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</w:rPr>
        <w:t>连云港市</w:t>
      </w:r>
      <w:r>
        <w:rPr>
          <w:rFonts w:hint="eastAsia"/>
          <w:b/>
          <w:bCs/>
          <w:sz w:val="44"/>
          <w:szCs w:val="52"/>
          <w:lang w:val="en-US" w:eastAsia="zh-CN"/>
        </w:rPr>
        <w:t>公共资源投标人（水利工程）</w:t>
      </w:r>
    </w:p>
    <w:p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操作手册</w:t>
      </w:r>
    </w:p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  <w:spacing w:line="240" w:lineRule="auto"/>
      </w:pPr>
      <w:r>
        <w:rPr>
          <w:rFonts w:hint="eastAsia"/>
        </w:rPr>
        <w:t>一、注册账号</w:t>
      </w:r>
    </w:p>
    <w:p>
      <w:pPr>
        <w:keepNext w:val="0"/>
        <w:keepLines w:val="0"/>
        <w:widowControl/>
        <w:suppressLineNumbers w:val="0"/>
        <w:spacing w:line="26" w:lineRule="atLeast"/>
        <w:jc w:val="left"/>
        <w:rPr>
          <w:sz w:val="21"/>
          <w:szCs w:val="21"/>
        </w:rPr>
      </w:pPr>
      <w:r>
        <w:rPr>
          <w:rFonts w:hint="eastAsia"/>
        </w:rPr>
        <w:t>1、在</w:t>
      </w:r>
      <w:r>
        <w:rPr>
          <w:rFonts w:hint="eastAsia"/>
          <w:lang w:val="en-US" w:eastAsia="zh-CN"/>
        </w:rPr>
        <w:t>连云港市公共资源</w:t>
      </w:r>
      <w:r>
        <w:rPr>
          <w:rFonts w:hint="eastAsia"/>
        </w:rPr>
        <w:t>网首页点击“</w:t>
      </w:r>
      <w:r>
        <w:rPr>
          <w:rFonts w:hint="eastAsia"/>
          <w:lang w:val="en-US" w:eastAsia="zh-CN"/>
        </w:rPr>
        <w:t>投标人登录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选择水利工程</w:t>
      </w:r>
      <w:r>
        <w:rPr>
          <w:rFonts w:hint="eastAsia"/>
        </w:rPr>
        <w:t>或复制地址（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"http://218.92.36.84:8190/TPBidder/memberLogin_sl?Type=sl" </w:instrTex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7"/>
          <w:rFonts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http://218.92.36.84:8190/TPBidder/memberLogin_sl?Type=sl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）打开连云港市</w:t>
      </w:r>
      <w:r>
        <w:rPr>
          <w:rFonts w:hint="eastAsia"/>
          <w:lang w:val="en-US" w:eastAsia="zh-CN"/>
        </w:rPr>
        <w:t>公共资源电子交易</w:t>
      </w:r>
      <w:r>
        <w:rPr>
          <w:rFonts w:hint="eastAsia"/>
        </w:rPr>
        <w:t>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水利工程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。在登陆页面，点击“免费注册”按钮，如下图所示，跳转到注册登记页面：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8852535" cy="3961765"/>
            <wp:effectExtent l="0" t="0" r="571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8859520" cy="3870960"/>
            <wp:effectExtent l="0" t="0" r="17780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color w:val="000000" w:themeColor="text1"/>
        </w:rPr>
      </w:pPr>
      <w:r>
        <w:rPr>
          <w:rFonts w:hint="eastAsia"/>
        </w:rPr>
        <w:t>2、阅读注册协议，点击“同意”按钮（需等待5秒），然后填写单位注册信息，包括</w:t>
      </w:r>
      <w:r>
        <w:rPr>
          <w:rFonts w:hint="eastAsia"/>
          <w:b/>
          <w:bCs/>
        </w:rPr>
        <w:t>登录名</w:t>
      </w:r>
      <w:r>
        <w:rPr>
          <w:rFonts w:hint="eastAsia"/>
        </w:rPr>
        <w:t>、</w:t>
      </w:r>
      <w:r>
        <w:rPr>
          <w:rFonts w:hint="eastAsia"/>
          <w:b/>
          <w:bCs/>
        </w:rPr>
        <w:t>密码</w:t>
      </w:r>
      <w:r>
        <w:rPr>
          <w:rFonts w:hint="eastAsia"/>
        </w:rPr>
        <w:t>、</w:t>
      </w:r>
      <w:r>
        <w:rPr>
          <w:rFonts w:hint="eastAsia"/>
          <w:b/>
          <w:bCs/>
        </w:rPr>
        <w:t>注册单位名称</w:t>
      </w:r>
      <w:r>
        <w:rPr>
          <w:rFonts w:hint="eastAsia"/>
        </w:rPr>
        <w:t>、</w:t>
      </w:r>
      <w:r>
        <w:rPr>
          <w:rFonts w:hint="eastAsia"/>
          <w:b/>
          <w:bCs/>
        </w:rPr>
        <w:t>申报人</w:t>
      </w:r>
      <w:r>
        <w:rPr>
          <w:rFonts w:hint="eastAsia"/>
        </w:rPr>
        <w:t>、</w:t>
      </w:r>
      <w:r>
        <w:rPr>
          <w:rFonts w:hint="eastAsia"/>
          <w:b/>
          <w:bCs/>
        </w:rPr>
        <w:t>联系电话</w:t>
      </w:r>
      <w:r>
        <w:rPr>
          <w:rFonts w:hint="eastAsia"/>
        </w:rPr>
        <w:t>、</w:t>
      </w:r>
      <w:r>
        <w:rPr>
          <w:rFonts w:hint="eastAsia"/>
          <w:b/>
          <w:bCs/>
        </w:rPr>
        <w:t>主体类型</w:t>
      </w:r>
      <w:r>
        <w:rPr>
          <w:rFonts w:hint="eastAsia"/>
        </w:rPr>
        <w:t>；</w:t>
      </w:r>
      <w:r>
        <w:rPr>
          <w:rFonts w:hint="eastAsia"/>
          <w:color w:val="000000" w:themeColor="text1"/>
        </w:rPr>
        <w:t>请</w:t>
      </w:r>
      <w:r>
        <w:rPr>
          <w:rFonts w:hint="eastAsia"/>
          <w:b/>
          <w:color w:val="FF0000"/>
        </w:rPr>
        <w:t>保管好登陆名和密码</w:t>
      </w:r>
      <w:r>
        <w:rPr>
          <w:rFonts w:hint="eastAsia"/>
          <w:color w:val="000000" w:themeColor="text1"/>
        </w:rPr>
        <w:t>（用于登陆</w:t>
      </w:r>
      <w:r>
        <w:rPr>
          <w:rFonts w:hint="eastAsia"/>
          <w:color w:val="000000" w:themeColor="text1"/>
          <w:lang w:eastAsia="zh-CN"/>
        </w:rPr>
        <w:t>投标人</w:t>
      </w:r>
      <w:r>
        <w:rPr>
          <w:rFonts w:hint="eastAsia"/>
          <w:color w:val="000000" w:themeColor="text1"/>
        </w:rPr>
        <w:t>系统），主体类型选择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投标人</w:t>
      </w:r>
      <w:r>
        <w:rPr>
          <w:rFonts w:hint="eastAsia"/>
          <w:color w:val="000000" w:themeColor="text1"/>
        </w:rPr>
        <w:t>。信息填写完成后点击确认，系统提示注册成功。</w:t>
      </w:r>
    </w:p>
    <w:p>
      <w:pPr>
        <w:jc w:val="center"/>
      </w:pPr>
      <w:r>
        <w:drawing>
          <wp:inline distT="0" distB="0" distL="114300" distR="114300">
            <wp:extent cx="8540750" cy="4064000"/>
            <wp:effectExtent l="0" t="0" r="1270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登录名即为登陆系统的账号，建议请填写单位名称中文全称，便于记忆；</w:t>
      </w:r>
    </w:p>
    <w:p>
      <w:pPr>
        <w:jc w:val="left"/>
        <w:rPr>
          <w:b/>
        </w:rPr>
      </w:pPr>
      <w:r>
        <w:rPr>
          <w:rFonts w:hint="eastAsia"/>
          <w:color w:val="FF0000"/>
        </w:rPr>
        <w:t xml:space="preserve">      </w:t>
      </w:r>
      <w:r>
        <w:rPr>
          <w:rFonts w:hint="eastAsia"/>
          <w:b/>
          <w:color w:val="FF0000"/>
        </w:rPr>
        <w:t>单位名称：请填写营业执照上的单位名称，填写完成后认真核实。</w:t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242300" cy="5269230"/>
            <wp:effectExtent l="0" t="0" r="6350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7020" cy="22352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46" cy="22366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</w:rPr>
        <w:t>办理数字证书（CA）</w:t>
      </w:r>
    </w:p>
    <w:p>
      <w:pPr>
        <w:ind w:firstLine="420" w:firstLineChars="200"/>
        <w:jc w:val="left"/>
      </w:pPr>
      <w:r>
        <w:rPr>
          <w:rFonts w:hint="eastAsia"/>
        </w:rPr>
        <w:t>请各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单位尽快办理数字证书（CA）。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办理流程请</w:t>
      </w:r>
      <w:r>
        <w:rPr>
          <w:rFonts w:hint="eastAsia"/>
          <w:lang w:val="en-US" w:eastAsia="zh-CN"/>
        </w:rPr>
        <w:t>下载</w:t>
      </w:r>
      <w:r>
        <w:rPr>
          <w:rFonts w:hint="eastAsia"/>
        </w:rPr>
        <w:t>查看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连云港市公共资源交易网——办事指南——“连云港地区CA数字证书和电子签章业务办理指南”</w:t>
      </w:r>
    </w:p>
    <w:p>
      <w:pPr>
        <w:ind w:firstLine="420" w:firstLineChars="200"/>
        <w:jc w:val="left"/>
        <w:rPr>
          <w:rFonts w:hint="eastAsia"/>
        </w:rPr>
      </w:pPr>
      <w:r>
        <w:drawing>
          <wp:inline distT="0" distB="0" distL="114300" distR="114300">
            <wp:extent cx="7832090" cy="4290695"/>
            <wp:effectExtent l="0" t="0" r="16510" b="146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/>
        </w:rPr>
      </w:pPr>
    </w:p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</w:rPr>
        <w:t>使用数字证书（CA）登陆系统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下载驱动安装包（下载地址为：</w:t>
      </w:r>
      <w:r>
        <w:rPr>
          <w:u w:val="single"/>
        </w:rPr>
        <w:fldChar w:fldCharType="begin"/>
      </w:r>
      <w:r>
        <w:rPr>
          <w:u w:val="single"/>
        </w:rPr>
        <w:instrText xml:space="preserve"> HYPERLINK "http://218.92.36.84:8190/TPBidder/pages_lyg/customframe4bid/新点驱动(江苏省互联互通版).rar" </w:instrText>
      </w:r>
      <w:r>
        <w:rPr>
          <w:u w:val="single"/>
        </w:rPr>
        <w:fldChar w:fldCharType="separate"/>
      </w:r>
      <w:r>
        <w:rPr>
          <w:rStyle w:val="11"/>
          <w:rFonts w:hint="eastAsia"/>
          <w:u w:val="single"/>
        </w:rPr>
        <w:t>http://218.92.36.84:8190/TPBidder/pages_lyg/customframe4bid/新点驱动(江苏省互联互通版).rar</w:t>
      </w:r>
      <w:r>
        <w:rPr>
          <w:rStyle w:val="11"/>
          <w:rFonts w:hint="eastAsia"/>
          <w:u w:val="single"/>
        </w:rPr>
        <w:fldChar w:fldCharType="end"/>
      </w:r>
      <w:r>
        <w:rPr>
          <w:rFonts w:hint="eastAsia"/>
        </w:rPr>
        <w:t>），或者在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登陆页面点击驱动下载按钮进行下载（见下图）</w:t>
      </w:r>
    </w:p>
    <w:p>
      <w:pPr>
        <w:jc w:val="center"/>
      </w:pPr>
      <w:r>
        <w:drawing>
          <wp:inline distT="0" distB="0" distL="114300" distR="114300">
            <wp:extent cx="8859520" cy="3852545"/>
            <wp:effectExtent l="0" t="0" r="17780" b="146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安装驱动：将压缩文件加进行解压后，双击</w:t>
      </w:r>
      <w:r>
        <w:drawing>
          <wp:inline distT="0" distB="0" distL="114300" distR="114300">
            <wp:extent cx="462280" cy="585470"/>
            <wp:effectExtent l="0" t="0" r="1397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进行安装（安装前请先关闭浏览器和其他应用），点击“</w:t>
      </w:r>
      <w:r>
        <w:rPr>
          <w:rFonts w:hint="eastAsia"/>
          <w:b/>
          <w:bCs/>
        </w:rPr>
        <w:t>快速安装</w:t>
      </w:r>
      <w:r>
        <w:rPr>
          <w:rFonts w:hint="eastAsia"/>
        </w:rPr>
        <w:t>”，驱动会自动进行安装，请耐心等待几分钟；自动安装完成以后请点击“</w:t>
      </w:r>
      <w:r>
        <w:rPr>
          <w:rFonts w:hint="eastAsia"/>
          <w:b/>
          <w:bCs/>
        </w:rPr>
        <w:t>完成</w:t>
      </w:r>
      <w:r>
        <w:rPr>
          <w:rFonts w:hint="eastAsia"/>
        </w:rPr>
        <w:t>”按钮</w:t>
      </w:r>
    </w:p>
    <w:p>
      <w:pPr>
        <w:jc w:val="center"/>
      </w:pPr>
      <w:r>
        <w:drawing>
          <wp:inline distT="0" distB="0" distL="114300" distR="114300">
            <wp:extent cx="5361305" cy="4020820"/>
            <wp:effectExtent l="0" t="0" r="10795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14365" cy="4285615"/>
            <wp:effectExtent l="0" t="0" r="635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工具检测：将CA锁插在电脑上，点击桌面</w:t>
      </w:r>
      <w:r>
        <w:drawing>
          <wp:inline distT="0" distB="0" distL="114300" distR="114300">
            <wp:extent cx="645160" cy="853440"/>
            <wp:effectExtent l="0" t="0" r="2540" b="381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图标，打开检测工具，点击一键检测按钮，输入CA锁密码（</w:t>
      </w:r>
      <w:r>
        <w:rPr>
          <w:rFonts w:hint="eastAsia"/>
          <w:b/>
          <w:color w:val="FF0000"/>
        </w:rPr>
        <w:t>默认密码为123456</w:t>
      </w:r>
      <w:r>
        <w:rPr>
          <w:rFonts w:hint="eastAsia"/>
        </w:rPr>
        <w:t>），如下图所示，检测结果全部打勾即为检测通过</w:t>
      </w:r>
    </w:p>
    <w:p>
      <w:pPr>
        <w:jc w:val="center"/>
      </w:pPr>
      <w:r>
        <w:drawing>
          <wp:inline distT="0" distB="0" distL="114300" distR="114300">
            <wp:extent cx="7044055" cy="3699510"/>
            <wp:effectExtent l="0" t="0" r="4445" b="152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097520" cy="5110480"/>
            <wp:effectExtent l="1905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986" cy="51129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153400" cy="5145405"/>
            <wp:effectExtent l="1905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677" cy="51480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使用CA锁登陆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系统（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"http://218.92.36.84:8190/TPBidder/memberLogin_sl?Type=sl" </w:instrTex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7"/>
          <w:rFonts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http://218.92.36.84:8190/TPBidder/memberLogin_sl?Type=sl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  <w:r>
        <w:rPr>
          <w:rFonts w:hint="eastAsia"/>
        </w:rPr>
        <w:t>）（建议使用IE浏览器，版本为IE11），在电脑上插上CA，点击登陆页面的CA登陆，输入CA锁密码后点击“立即登陆”按钮</w:t>
      </w:r>
    </w:p>
    <w:p>
      <w:pPr>
        <w:jc w:val="center"/>
      </w:pPr>
      <w:r>
        <w:drawing>
          <wp:inline distT="0" distB="0" distL="114300" distR="114300">
            <wp:extent cx="3913505" cy="4224655"/>
            <wp:effectExtent l="19050" t="0" r="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989" cy="42248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ind w:firstLine="420" w:firstLineChars="200"/>
        <w:jc w:val="left"/>
      </w:pPr>
      <w:r>
        <w:rPr>
          <w:rFonts w:hint="eastAsia"/>
        </w:rPr>
        <w:t>跳转到CA证书信息页面，然后再点击“进入系统”按钮（见下图）即可登录系统</w:t>
      </w:r>
    </w:p>
    <w:p>
      <w:pPr>
        <w:jc w:val="center"/>
      </w:pPr>
      <w:r>
        <w:drawing>
          <wp:inline distT="0" distB="0" distL="114300" distR="114300">
            <wp:extent cx="8236585" cy="348805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431" cy="34902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如果检测工具都检测通过，却无法登陆系统，请双击打开“浏览器相关设置.doc”文档进行设置</w:t>
      </w:r>
    </w:p>
    <w:p>
      <w:r>
        <w:rPr>
          <w:rFonts w:hint="eastAsia"/>
        </w:rPr>
        <w:t xml:space="preserve">    </w:t>
      </w:r>
      <w:bookmarkStart w:id="0" w:name="_GoBack"/>
      <w:r>
        <w:rPr>
          <w:rFonts w:hint="eastAsia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20">
            <o:LockedField>false</o:LockedField>
          </o:OLEObject>
        </w:object>
      </w:r>
      <w:bookmarkEnd w:id="0"/>
    </w:p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</w:rPr>
        <w:t>完善诚信库</w:t>
      </w:r>
    </w:p>
    <w:p>
      <w:pPr>
        <w:ind w:firstLine="420" w:firstLineChars="200"/>
      </w:pPr>
      <w:r>
        <w:rPr>
          <w:rFonts w:hint="eastAsia"/>
        </w:rPr>
        <w:t>1、如果登陆时提示诚信库为临时库，</w:t>
      </w:r>
      <w:r>
        <w:rPr>
          <w:rFonts w:hint="eastAsia"/>
          <w:b/>
          <w:color w:val="FF0000"/>
        </w:rPr>
        <w:t>需要完善诚信库信息才可以进行投标报名工作</w:t>
      </w:r>
      <w:r>
        <w:rPr>
          <w:rFonts w:hint="eastAsia"/>
        </w:rPr>
        <w:t>；首先进行承诺书签章，点击左侧“诚信承诺书签章”菜单，再点击右侧“点击生成”按钮。仔细阅读承诺书内容，确认无误后点击</w:t>
      </w:r>
      <w:r>
        <w:drawing>
          <wp:inline distT="0" distB="0" distL="114300" distR="114300">
            <wp:extent cx="476250" cy="409575"/>
            <wp:effectExtent l="0" t="0" r="0" b="952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按钮，挑选签章名称，输入CA锁密码后，点击确定然后在需要签章的位置点击鼠标左键进行签章，签章都完成以后点击</w:t>
      </w:r>
      <w:r>
        <w:drawing>
          <wp:inline distT="0" distB="0" distL="114300" distR="114300">
            <wp:extent cx="828675" cy="247650"/>
            <wp:effectExtent l="0" t="0" r="9525" b="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按钮，系统提示“签章合成成功”即表示签章成功</w:t>
      </w:r>
    </w:p>
    <w:p>
      <w:pPr>
        <w:jc w:val="center"/>
      </w:pPr>
      <w:r>
        <w:drawing>
          <wp:inline distT="0" distB="0" distL="114300" distR="114300">
            <wp:extent cx="8573135" cy="3343910"/>
            <wp:effectExtent l="19050" t="0" r="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369" cy="33427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114300" distR="114300">
            <wp:extent cx="8513445" cy="4300855"/>
            <wp:effectExtent l="19050" t="0" r="1703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955" cy="4302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523605" cy="4250055"/>
            <wp:effectExtent l="19050" t="0" r="0" b="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950" cy="425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420" w:firstLineChars="200"/>
      </w:pPr>
      <w:r>
        <w:rPr>
          <w:rFonts w:hint="eastAsia"/>
        </w:rPr>
        <w:t>2、点击基本信息——修改信息，完善基本信息，并在</w:t>
      </w:r>
      <w:r>
        <w:drawing>
          <wp:inline distT="0" distB="0" distL="114300" distR="114300">
            <wp:extent cx="866775" cy="314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中上传企业相应电子件，信息完善完成，点击下一步并提交审核。</w:t>
      </w:r>
    </w:p>
    <w:p>
      <w:pPr>
        <w:jc w:val="center"/>
      </w:pPr>
      <w:r>
        <w:drawing>
          <wp:inline distT="0" distB="0" distL="114300" distR="114300">
            <wp:extent cx="8859520" cy="3808095"/>
            <wp:effectExtent l="0" t="0" r="1778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9520" cy="4062095"/>
            <wp:effectExtent l="0" t="0" r="1778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71510" cy="3219450"/>
            <wp:effectExtent l="1905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983" cy="3218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8483600" cy="3400425"/>
            <wp:effectExtent l="19050" t="0" r="0" b="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629" cy="3401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228465" cy="2228850"/>
            <wp:effectExtent l="0" t="0" r="635" b="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填写投标信息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1.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填写投标信息</w:t>
      </w:r>
      <w:r>
        <w:rPr>
          <w:rFonts w:hint="eastAsia"/>
        </w:rPr>
        <w:t>菜单中找到，需要下载文件的标段，点击</w:t>
      </w:r>
      <w:r>
        <w:drawing>
          <wp:inline distT="0" distB="0" distL="114300" distR="114300">
            <wp:extent cx="371475" cy="247650"/>
            <wp:effectExtent l="0" t="0" r="9525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按钮；填写登记信息，并</w:t>
      </w:r>
      <w:r>
        <w:rPr>
          <w:rFonts w:hint="eastAsia"/>
          <w:lang w:val="en-US" w:eastAsia="zh-CN"/>
        </w:rPr>
        <w:t>点击新增报名</w:t>
      </w:r>
    </w:p>
    <w:p/>
    <w:p>
      <w:r>
        <w:drawing>
          <wp:inline distT="0" distB="0" distL="114300" distR="114300">
            <wp:extent cx="8859520" cy="3009265"/>
            <wp:effectExtent l="0" t="0" r="17780" b="63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1900" cy="3832225"/>
            <wp:effectExtent l="0" t="0" r="6350" b="1587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招标文件领取</w:t>
      </w:r>
    </w:p>
    <w:p/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文件，如果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文件费用为0则直接跳转到下载页面进行下载；如果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文件费用不为0，则需要联系</w:t>
      </w:r>
      <w:r>
        <w:rPr>
          <w:rFonts w:hint="eastAsia"/>
          <w:lang w:eastAsia="zh-CN"/>
        </w:rPr>
        <w:t>招标</w:t>
      </w:r>
      <w:r>
        <w:rPr>
          <w:rFonts w:hint="eastAsia"/>
        </w:rPr>
        <w:t>文件发售方缴纳标书费，再由</w:t>
      </w:r>
      <w:r>
        <w:rPr>
          <w:rFonts w:hint="eastAsia"/>
          <w:lang w:eastAsia="zh-CN"/>
        </w:rPr>
        <w:t>招标</w:t>
      </w:r>
      <w:r>
        <w:rPr>
          <w:rFonts w:hint="eastAsia"/>
        </w:rPr>
        <w:t>文件发售方在系统内确认支付才可以进行下载</w:t>
      </w:r>
    </w:p>
    <w:p>
      <w:pPr>
        <w:numPr>
          <w:ilvl w:val="0"/>
          <w:numId w:val="0"/>
        </w:numPr>
        <w:rPr>
          <w:rFonts w:hint="eastAsia"/>
        </w:rPr>
      </w:pPr>
    </w:p>
    <w:p/>
    <w:p>
      <w:r>
        <w:drawing>
          <wp:inline distT="0" distB="0" distL="114300" distR="114300">
            <wp:extent cx="8858885" cy="3183890"/>
            <wp:effectExtent l="0" t="0" r="18415" b="1651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控制价文件领取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点击招标控制价领取，找到需要领取控制价文件的标段，点击</w:t>
      </w:r>
      <w:r>
        <w:drawing>
          <wp:inline distT="0" distB="0" distL="114300" distR="114300">
            <wp:extent cx="371475" cy="257175"/>
            <wp:effectExtent l="0" t="0" r="9525" b="952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按钮，跳转到文件下载页面下载即可</w:t>
      </w:r>
    </w:p>
    <w:p>
      <w:r>
        <w:drawing>
          <wp:inline distT="0" distB="0" distL="114300" distR="114300">
            <wp:extent cx="8859520" cy="3035300"/>
            <wp:effectExtent l="0" t="0" r="17780" b="1270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2535" cy="3782060"/>
            <wp:effectExtent l="0" t="0" r="5715" b="889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答疑澄清文件领取</w:t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点击答疑澄清文件领取菜单，找到需要领取答疑澄清文件的标段，点击</w:t>
      </w:r>
      <w:r>
        <w:drawing>
          <wp:inline distT="0" distB="0" distL="114300" distR="114300">
            <wp:extent cx="371475" cy="257175"/>
            <wp:effectExtent l="0" t="0" r="9525" b="952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按钮，跳转到文件下载页面下载即可</w:t>
      </w:r>
    </w:p>
    <w:p/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9520" cy="3223260"/>
            <wp:effectExtent l="0" t="0" r="17780" b="1524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F96F74"/>
    <w:multiLevelType w:val="singleLevel"/>
    <w:tmpl w:val="BEF96F7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EF7137"/>
    <w:multiLevelType w:val="singleLevel"/>
    <w:tmpl w:val="3EEF713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A1873"/>
    <w:rsid w:val="00040621"/>
    <w:rsid w:val="00054797"/>
    <w:rsid w:val="000A3392"/>
    <w:rsid w:val="001377BE"/>
    <w:rsid w:val="001403FF"/>
    <w:rsid w:val="00141D0F"/>
    <w:rsid w:val="001B5913"/>
    <w:rsid w:val="002A1873"/>
    <w:rsid w:val="003724D4"/>
    <w:rsid w:val="00375FDE"/>
    <w:rsid w:val="00392A0E"/>
    <w:rsid w:val="003B0A6C"/>
    <w:rsid w:val="005267A0"/>
    <w:rsid w:val="0059645D"/>
    <w:rsid w:val="005F08F7"/>
    <w:rsid w:val="007066B2"/>
    <w:rsid w:val="007361FC"/>
    <w:rsid w:val="008055A8"/>
    <w:rsid w:val="00835406"/>
    <w:rsid w:val="0088313D"/>
    <w:rsid w:val="00883D86"/>
    <w:rsid w:val="008A268D"/>
    <w:rsid w:val="009052B5"/>
    <w:rsid w:val="00956C32"/>
    <w:rsid w:val="009E0421"/>
    <w:rsid w:val="009E74F5"/>
    <w:rsid w:val="009F7EA8"/>
    <w:rsid w:val="00A32193"/>
    <w:rsid w:val="00A84220"/>
    <w:rsid w:val="00BB758F"/>
    <w:rsid w:val="00BC6C3E"/>
    <w:rsid w:val="00C03E12"/>
    <w:rsid w:val="00C55FE6"/>
    <w:rsid w:val="00CB17AB"/>
    <w:rsid w:val="00D01D8B"/>
    <w:rsid w:val="00DA377A"/>
    <w:rsid w:val="00E11CA3"/>
    <w:rsid w:val="00E16AFC"/>
    <w:rsid w:val="00F050BE"/>
    <w:rsid w:val="00F43340"/>
    <w:rsid w:val="02DF53B5"/>
    <w:rsid w:val="031D1894"/>
    <w:rsid w:val="032969D4"/>
    <w:rsid w:val="05153957"/>
    <w:rsid w:val="08E44405"/>
    <w:rsid w:val="09422D7C"/>
    <w:rsid w:val="0C616DE1"/>
    <w:rsid w:val="0C6C60CE"/>
    <w:rsid w:val="0CBC36D4"/>
    <w:rsid w:val="0DB97768"/>
    <w:rsid w:val="0DC2290B"/>
    <w:rsid w:val="10B33E75"/>
    <w:rsid w:val="11E078FD"/>
    <w:rsid w:val="1214788B"/>
    <w:rsid w:val="18051A73"/>
    <w:rsid w:val="1AB73DC0"/>
    <w:rsid w:val="1B2A1B4C"/>
    <w:rsid w:val="1B4E4733"/>
    <w:rsid w:val="21E454AF"/>
    <w:rsid w:val="220B7CD4"/>
    <w:rsid w:val="23232C2B"/>
    <w:rsid w:val="23387C32"/>
    <w:rsid w:val="242B556A"/>
    <w:rsid w:val="24C41136"/>
    <w:rsid w:val="25C60F90"/>
    <w:rsid w:val="28C9774D"/>
    <w:rsid w:val="2A3474A2"/>
    <w:rsid w:val="2BC9060C"/>
    <w:rsid w:val="2D8E2D0A"/>
    <w:rsid w:val="32821043"/>
    <w:rsid w:val="340A31C2"/>
    <w:rsid w:val="34217110"/>
    <w:rsid w:val="3C5038B3"/>
    <w:rsid w:val="3D972126"/>
    <w:rsid w:val="3EBA661A"/>
    <w:rsid w:val="421010A6"/>
    <w:rsid w:val="44CF5554"/>
    <w:rsid w:val="48FA6DBF"/>
    <w:rsid w:val="4BB50E12"/>
    <w:rsid w:val="4C18582F"/>
    <w:rsid w:val="4FCF406B"/>
    <w:rsid w:val="4FF26D5F"/>
    <w:rsid w:val="509937D5"/>
    <w:rsid w:val="50E66EB8"/>
    <w:rsid w:val="517B462A"/>
    <w:rsid w:val="51EF7B7B"/>
    <w:rsid w:val="525E37E2"/>
    <w:rsid w:val="5287507B"/>
    <w:rsid w:val="5328307D"/>
    <w:rsid w:val="53B80480"/>
    <w:rsid w:val="58017316"/>
    <w:rsid w:val="58CD7D59"/>
    <w:rsid w:val="59566403"/>
    <w:rsid w:val="59A706F9"/>
    <w:rsid w:val="5B155B4D"/>
    <w:rsid w:val="5B6537B9"/>
    <w:rsid w:val="5C847C26"/>
    <w:rsid w:val="5F875D5F"/>
    <w:rsid w:val="5F977604"/>
    <w:rsid w:val="63F67785"/>
    <w:rsid w:val="64591F6A"/>
    <w:rsid w:val="65E313B0"/>
    <w:rsid w:val="67971AEE"/>
    <w:rsid w:val="6A3D445C"/>
    <w:rsid w:val="6A902898"/>
    <w:rsid w:val="6AE71835"/>
    <w:rsid w:val="73B65E19"/>
    <w:rsid w:val="76D83CCA"/>
    <w:rsid w:val="7ACB6BED"/>
    <w:rsid w:val="7BFF4940"/>
    <w:rsid w:val="7CF725D0"/>
    <w:rsid w:val="7EEE2B39"/>
    <w:rsid w:val="7FA3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4"/>
    <w:qFormat/>
    <w:uiPriority w:val="0"/>
    <w:rPr>
      <w:rFonts w:ascii="宋体" w:eastAsia="宋体"/>
      <w:sz w:val="18"/>
      <w:szCs w:val="18"/>
    </w:rPr>
  </w:style>
  <w:style w:type="paragraph" w:styleId="6">
    <w:name w:val="Balloon Text"/>
    <w:basedOn w:val="1"/>
    <w:link w:val="27"/>
    <w:qFormat/>
    <w:uiPriority w:val="0"/>
    <w:rPr>
      <w:sz w:val="18"/>
      <w:szCs w:val="18"/>
    </w:rPr>
  </w:style>
  <w:style w:type="paragraph" w:styleId="7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Strong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none"/>
    </w:rPr>
  </w:style>
  <w:style w:type="character" w:styleId="12">
    <w:name w:val="Emphasis"/>
    <w:basedOn w:val="9"/>
    <w:qFormat/>
    <w:uiPriority w:val="0"/>
  </w:style>
  <w:style w:type="character" w:styleId="13">
    <w:name w:val="HTML Definition"/>
    <w:basedOn w:val="9"/>
    <w:qFormat/>
    <w:uiPriority w:val="0"/>
  </w:style>
  <w:style w:type="character" w:styleId="14">
    <w:name w:val="HTML Typewriter"/>
    <w:basedOn w:val="9"/>
    <w:qFormat/>
    <w:uiPriority w:val="0"/>
    <w:rPr>
      <w:rFonts w:ascii="monospace" w:hAnsi="monospace" w:eastAsia="monospace" w:cs="monospace"/>
      <w:sz w:val="20"/>
    </w:rPr>
  </w:style>
  <w:style w:type="character" w:styleId="15">
    <w:name w:val="HTML Acronym"/>
    <w:basedOn w:val="9"/>
    <w:qFormat/>
    <w:uiPriority w:val="0"/>
  </w:style>
  <w:style w:type="character" w:styleId="16">
    <w:name w:val="HTML Variable"/>
    <w:basedOn w:val="9"/>
    <w:qFormat/>
    <w:uiPriority w:val="0"/>
  </w:style>
  <w:style w:type="character" w:styleId="17">
    <w:name w:val="Hyperlink"/>
    <w:basedOn w:val="9"/>
    <w:qFormat/>
    <w:uiPriority w:val="0"/>
    <w:rPr>
      <w:color w:val="0000FF"/>
      <w:u w:val="none"/>
    </w:rPr>
  </w:style>
  <w:style w:type="character" w:styleId="18">
    <w:name w:val="HTML Code"/>
    <w:basedOn w:val="9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Cite"/>
    <w:basedOn w:val="9"/>
    <w:qFormat/>
    <w:uiPriority w:val="0"/>
  </w:style>
  <w:style w:type="character" w:styleId="20">
    <w:name w:val="HTML Keyboard"/>
    <w:basedOn w:val="9"/>
    <w:qFormat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Sample"/>
    <w:basedOn w:val="9"/>
    <w:qFormat/>
    <w:uiPriority w:val="0"/>
    <w:rPr>
      <w:rFonts w:hint="default" w:ascii="monospace" w:hAnsi="monospace" w:eastAsia="monospace" w:cs="monospace"/>
    </w:rPr>
  </w:style>
  <w:style w:type="table" w:styleId="23">
    <w:name w:val="Table Grid"/>
    <w:basedOn w:val="22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文档结构图 Char"/>
    <w:basedOn w:val="9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25">
    <w:name w:val="页眉 Char"/>
    <w:basedOn w:val="9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Char"/>
    <w:basedOn w:val="9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7">
    <w:name w:val="批注框文本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8">
    <w:name w:val="Char"/>
    <w:basedOn w:val="1"/>
    <w:qFormat/>
    <w:uiPriority w:val="0"/>
    <w:pPr>
      <w:tabs>
        <w:tab w:val="left" w:pos="360"/>
      </w:tabs>
      <w:ind w:firstLine="480" w:firstLineChars="200"/>
      <w:jc w:val="left"/>
    </w:pPr>
    <w:rPr>
      <w:rFonts w:ascii="宋体" w:hAnsi="宋体" w:eastAsia="宋体" w:cs="Times New Roman"/>
      <w:b/>
      <w:bCs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e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940EF-58D9-4C7B-8F13-CEE61A8E65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558</Words>
  <Characters>3182</Characters>
  <Lines>26</Lines>
  <Paragraphs>7</Paragraphs>
  <TotalTime>0</TotalTime>
  <ScaleCrop>false</ScaleCrop>
  <LinksUpToDate>false</LinksUpToDate>
  <CharactersWithSpaces>3733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zhanghn</dc:creator>
  <cp:lastModifiedBy>曐阝员</cp:lastModifiedBy>
  <dcterms:modified xsi:type="dcterms:W3CDTF">2018-11-28T01:29:03Z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