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E6" w:rsidRPr="00E037E6" w:rsidRDefault="00E037E6" w:rsidP="00E037E6">
      <w:pPr>
        <w:spacing w:line="560" w:lineRule="exact"/>
        <w:contextualSpacing/>
        <w:jc w:val="left"/>
        <w:rPr>
          <w:rFonts w:ascii="黑体" w:eastAsia="黑体" w:hAnsi="黑体" w:cs="方正小标宋简体"/>
          <w:color w:val="000000" w:themeColor="text1"/>
          <w:sz w:val="32"/>
          <w:szCs w:val="32"/>
        </w:rPr>
      </w:pPr>
      <w:r w:rsidRPr="00E037E6">
        <w:rPr>
          <w:rFonts w:ascii="黑体" w:eastAsia="黑体" w:hAnsi="黑体" w:cs="方正小标宋简体" w:hint="eastAsia"/>
          <w:color w:val="000000" w:themeColor="text1"/>
          <w:sz w:val="32"/>
          <w:szCs w:val="32"/>
        </w:rPr>
        <w:t>附件</w:t>
      </w:r>
    </w:p>
    <w:p w:rsidR="00E037E6" w:rsidRDefault="00E037E6" w:rsidP="008C5BBB">
      <w:pPr>
        <w:spacing w:line="560" w:lineRule="exact"/>
        <w:contextualSpacing/>
        <w:jc w:val="center"/>
        <w:rPr>
          <w:rFonts w:ascii="方正小标宋简体" w:eastAsia="方正小标宋简体" w:hAnsi="方正小标宋简体" w:cs="方正小标宋简体"/>
          <w:color w:val="000000" w:themeColor="text1"/>
          <w:sz w:val="44"/>
          <w:szCs w:val="44"/>
        </w:rPr>
      </w:pPr>
    </w:p>
    <w:p w:rsidR="008E0974" w:rsidRPr="00C227F4" w:rsidRDefault="00232608" w:rsidP="008C5BBB">
      <w:pPr>
        <w:spacing w:line="560" w:lineRule="exact"/>
        <w:contextualSpacing/>
        <w:jc w:val="center"/>
        <w:rPr>
          <w:rFonts w:ascii="方正小标宋简体" w:eastAsia="方正小标宋简体" w:hAnsi="方正小标宋简体" w:cs="方正小标宋简体"/>
          <w:color w:val="000000" w:themeColor="text1"/>
          <w:sz w:val="44"/>
          <w:szCs w:val="44"/>
        </w:rPr>
      </w:pPr>
      <w:r w:rsidRPr="00C227F4">
        <w:rPr>
          <w:rFonts w:ascii="方正小标宋简体" w:eastAsia="方正小标宋简体" w:hAnsi="方正小标宋简体" w:cs="方正小标宋简体" w:hint="eastAsia"/>
          <w:color w:val="000000" w:themeColor="text1"/>
          <w:sz w:val="44"/>
          <w:szCs w:val="44"/>
        </w:rPr>
        <w:t>连云港市招标投标负面行为清单（修订版）</w:t>
      </w:r>
    </w:p>
    <w:p w:rsidR="008E0974" w:rsidRPr="00C227F4" w:rsidRDefault="008E0974" w:rsidP="008C5BBB">
      <w:pPr>
        <w:spacing w:line="560" w:lineRule="exact"/>
        <w:contextualSpacing/>
        <w:jc w:val="center"/>
        <w:rPr>
          <w:rFonts w:ascii="方正小标宋简体" w:eastAsia="方正小标宋简体" w:hAnsi="方正小标宋简体" w:cs="方正小标宋简体"/>
          <w:color w:val="000000" w:themeColor="text1"/>
          <w:sz w:val="44"/>
          <w:szCs w:val="44"/>
        </w:rPr>
      </w:pPr>
    </w:p>
    <w:p w:rsidR="008E0974" w:rsidRPr="00C227F4" w:rsidRDefault="00232608" w:rsidP="00710562">
      <w:pPr>
        <w:pStyle w:val="a6"/>
        <w:shd w:val="clear" w:color="000000" w:fill="auto"/>
        <w:spacing w:line="560" w:lineRule="exact"/>
        <w:ind w:firstLineChars="200" w:firstLine="640"/>
        <w:contextualSpacing/>
        <w:rPr>
          <w:rFonts w:ascii="方正黑体_GBK" w:eastAsia="方正黑体_GBK" w:hAnsi="方正小标宋简体" w:cs="方正小标宋简体"/>
          <w:color w:val="000000" w:themeColor="text1"/>
          <w:sz w:val="32"/>
          <w:szCs w:val="32"/>
        </w:rPr>
      </w:pPr>
      <w:r w:rsidRPr="00C227F4">
        <w:rPr>
          <w:rFonts w:ascii="方正黑体_GBK" w:eastAsia="方正黑体_GBK" w:hAnsi="方正小标宋简体" w:cs="方正小标宋简体" w:hint="eastAsia"/>
          <w:color w:val="000000" w:themeColor="text1"/>
          <w:sz w:val="32"/>
          <w:szCs w:val="32"/>
        </w:rPr>
        <w:t>一、招标人负面行为清单</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一</w:t>
      </w:r>
      <w:r w:rsidRPr="00C227F4">
        <w:rPr>
          <w:rFonts w:ascii="楷体" w:eastAsia="楷体" w:hAnsi="楷体" w:cs="楷体" w:hint="eastAsia"/>
          <w:color w:val="000000" w:themeColor="text1"/>
          <w:sz w:val="32"/>
          <w:szCs w:val="32"/>
        </w:rPr>
        <w:t>）应当招标未招标</w:t>
      </w:r>
    </w:p>
    <w:p w:rsidR="008E0974" w:rsidRPr="00C227F4" w:rsidRDefault="00232608" w:rsidP="008C5BBB">
      <w:pPr>
        <w:pStyle w:val="a6"/>
        <w:shd w:val="clear" w:color="000000" w:fill="auto"/>
        <w:tabs>
          <w:tab w:val="left" w:pos="583"/>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1.达到国家规定规模标准依法必须进行招标的项目而不招标的；</w:t>
      </w:r>
    </w:p>
    <w:p w:rsidR="008E0974" w:rsidRPr="00C227F4" w:rsidRDefault="00232608" w:rsidP="008C5BBB">
      <w:pPr>
        <w:pStyle w:val="a6"/>
        <w:shd w:val="clear" w:color="000000" w:fill="auto"/>
        <w:tabs>
          <w:tab w:val="left" w:pos="605"/>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2.以暂估价形式包括在总承包范围内的工程、货物、服务属于依法必须进行招标的项目范围且达到国家规定规模标准的，未依法进行招标；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3.以战略合作、招商引资等理由搞“明招暗定”“先建后招”的虚假招标</w:t>
      </w:r>
      <w:r w:rsidR="00D635FF" w:rsidRPr="007D1000">
        <w:rPr>
          <w:rFonts w:ascii="仿宋" w:eastAsia="仿宋" w:hAnsi="仿宋" w:cs="仿宋" w:hint="eastAsia"/>
          <w:color w:val="000000" w:themeColor="text1"/>
          <w:sz w:val="32"/>
          <w:szCs w:val="32"/>
        </w:rPr>
        <w:t>。</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二</w:t>
      </w:r>
      <w:r w:rsidRPr="00C227F4">
        <w:rPr>
          <w:rFonts w:ascii="楷体" w:eastAsia="楷体" w:hAnsi="楷体" w:cs="楷体" w:hint="eastAsia"/>
          <w:color w:val="000000" w:themeColor="text1"/>
          <w:sz w:val="32"/>
          <w:szCs w:val="32"/>
        </w:rPr>
        <w:t>）应当公开招标而采用邀请招标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1.依法应当公开招标而采用邀请招标，或者采用邀请招标未经批准的。</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三</w:t>
      </w:r>
      <w:r w:rsidRPr="00C227F4">
        <w:rPr>
          <w:rFonts w:ascii="楷体" w:eastAsia="楷体" w:hAnsi="楷体" w:cs="楷体" w:hint="eastAsia"/>
          <w:color w:val="000000" w:themeColor="text1"/>
          <w:sz w:val="32"/>
          <w:szCs w:val="32"/>
        </w:rPr>
        <w:t>）规避招标</w:t>
      </w:r>
    </w:p>
    <w:p w:rsidR="008E0974" w:rsidRPr="00C227F4" w:rsidRDefault="00232608" w:rsidP="008C5BBB">
      <w:pPr>
        <w:spacing w:line="560" w:lineRule="exact"/>
        <w:ind w:firstLine="671"/>
        <w:contextualSpacing/>
        <w:rPr>
          <w:rFonts w:ascii="仿宋" w:eastAsia="仿宋" w:hAnsi="仿宋" w:cs="仿宋"/>
          <w:color w:val="000000" w:themeColor="text1"/>
          <w:sz w:val="32"/>
          <w:szCs w:val="32"/>
          <w:lang w:val="zh-CN" w:bidi="zh-CN"/>
        </w:rPr>
      </w:pPr>
      <w:r w:rsidRPr="00C227F4">
        <w:rPr>
          <w:rFonts w:ascii="仿宋" w:eastAsia="仿宋" w:hAnsi="仿宋" w:cs="仿宋" w:hint="eastAsia"/>
          <w:color w:val="000000" w:themeColor="text1"/>
          <w:sz w:val="32"/>
          <w:szCs w:val="32"/>
          <w:lang w:val="zh-CN" w:bidi="zh-CN"/>
        </w:rPr>
        <w:t>1</w:t>
      </w:r>
      <w:r w:rsidRPr="00C227F4">
        <w:rPr>
          <w:rFonts w:ascii="仿宋" w:eastAsia="仿宋" w:hAnsi="仿宋" w:cs="仿宋" w:hint="eastAsia"/>
          <w:color w:val="000000" w:themeColor="text1"/>
          <w:sz w:val="32"/>
          <w:szCs w:val="32"/>
        </w:rPr>
        <w:t>.</w:t>
      </w:r>
      <w:r w:rsidRPr="00C227F4">
        <w:rPr>
          <w:rFonts w:ascii="仿宋" w:eastAsia="仿宋" w:hAnsi="仿宋" w:cs="仿宋" w:hint="eastAsia"/>
          <w:color w:val="000000" w:themeColor="text1"/>
          <w:sz w:val="32"/>
          <w:szCs w:val="32"/>
          <w:lang w:val="zh-CN" w:bidi="zh-CN"/>
        </w:rPr>
        <w:t>将依法必须进行招标的项目化整为零或者以其他任何方式规避招标；</w:t>
      </w:r>
    </w:p>
    <w:p w:rsidR="008E0974" w:rsidRPr="00C227F4" w:rsidRDefault="00232608" w:rsidP="008C5BBB">
      <w:pPr>
        <w:spacing w:line="560" w:lineRule="exact"/>
        <w:ind w:firstLine="671"/>
        <w:contextualSpacing/>
        <w:rPr>
          <w:rFonts w:ascii="仿宋" w:eastAsia="仿宋" w:hAnsi="仿宋" w:cs="仿宋"/>
          <w:color w:val="000000" w:themeColor="text1"/>
          <w:sz w:val="32"/>
          <w:szCs w:val="32"/>
          <w:lang w:val="zh-CN" w:bidi="zh-CN"/>
        </w:rPr>
      </w:pPr>
      <w:r w:rsidRPr="00C227F4">
        <w:rPr>
          <w:rFonts w:ascii="仿宋" w:eastAsia="仿宋" w:hAnsi="仿宋" w:cs="仿宋" w:hint="eastAsia"/>
          <w:color w:val="000000" w:themeColor="text1"/>
          <w:sz w:val="32"/>
          <w:szCs w:val="32"/>
          <w:lang w:val="zh-CN" w:bidi="zh-CN"/>
        </w:rPr>
        <w:t>2</w:t>
      </w:r>
      <w:r w:rsidRPr="00C227F4">
        <w:rPr>
          <w:rFonts w:ascii="仿宋" w:eastAsia="仿宋" w:hAnsi="仿宋" w:cs="仿宋" w:hint="eastAsia"/>
          <w:color w:val="000000" w:themeColor="text1"/>
          <w:sz w:val="32"/>
          <w:szCs w:val="32"/>
        </w:rPr>
        <w:t>.</w:t>
      </w:r>
      <w:r w:rsidRPr="00C227F4">
        <w:rPr>
          <w:rFonts w:ascii="仿宋" w:eastAsia="仿宋" w:hAnsi="仿宋" w:cs="仿宋" w:hint="eastAsia"/>
          <w:color w:val="000000" w:themeColor="text1"/>
          <w:sz w:val="32"/>
          <w:szCs w:val="32"/>
          <w:lang w:val="zh-CN" w:bidi="zh-CN"/>
        </w:rPr>
        <w:t>以支解发包、化整为零、招小送大、设定不合理的暂估价或者通过虚构涉密项目、应急项目等形式规避招标；</w:t>
      </w:r>
    </w:p>
    <w:p w:rsidR="008E0974" w:rsidRPr="00C227F4" w:rsidRDefault="00232608" w:rsidP="008C5BBB">
      <w:pPr>
        <w:pStyle w:val="a6"/>
        <w:shd w:val="clear" w:color="000000" w:fill="auto"/>
        <w:spacing w:line="560" w:lineRule="exact"/>
        <w:ind w:firstLine="6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 xml:space="preserve"> 3.通过集体决策、会议纪要、函复意见、备忘录等方式将</w:t>
      </w:r>
      <w:r w:rsidRPr="00C227F4">
        <w:rPr>
          <w:rFonts w:ascii="仿宋" w:eastAsia="仿宋" w:hAnsi="仿宋" w:cs="仿宋" w:hint="eastAsia"/>
          <w:color w:val="000000" w:themeColor="text1"/>
          <w:sz w:val="32"/>
          <w:szCs w:val="32"/>
        </w:rPr>
        <w:lastRenderedPageBreak/>
        <w:t>依法必须招标项目转为采用谈判、询比、竞价或者直接采购等非招标方式。</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四</w:t>
      </w:r>
      <w:r w:rsidRPr="00C227F4">
        <w:rPr>
          <w:rFonts w:ascii="楷体" w:eastAsia="楷体" w:hAnsi="楷体" w:cs="楷体" w:hint="eastAsia"/>
          <w:color w:val="000000" w:themeColor="text1"/>
          <w:sz w:val="32"/>
          <w:szCs w:val="32"/>
        </w:rPr>
        <w:t>）应进公共资源交易平台交易而未进</w:t>
      </w:r>
    </w:p>
    <w:p w:rsidR="008E0974" w:rsidRPr="00C227F4" w:rsidRDefault="00232608" w:rsidP="008C5BBB">
      <w:pPr>
        <w:pStyle w:val="a6"/>
        <w:shd w:val="clear" w:color="000000" w:fill="auto"/>
        <w:spacing w:line="560" w:lineRule="exact"/>
        <w:ind w:firstLine="6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1.纳入公共资源交易清单目录的项目未进入公共资源交易平台交易。</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五</w:t>
      </w:r>
      <w:r w:rsidRPr="00C227F4">
        <w:rPr>
          <w:rFonts w:ascii="楷体" w:eastAsia="楷体" w:hAnsi="楷体" w:cs="楷体" w:hint="eastAsia"/>
          <w:color w:val="000000" w:themeColor="text1"/>
          <w:sz w:val="32"/>
          <w:szCs w:val="32"/>
        </w:rPr>
        <w:t>）强制投标人组成联合体投标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1.强制投标人组成联合体共同投标，限制投标人之间的竞争。</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六</w:t>
      </w:r>
      <w:r w:rsidRPr="00C227F4">
        <w:rPr>
          <w:rFonts w:ascii="楷体" w:eastAsia="楷体" w:hAnsi="楷体" w:cs="楷体" w:hint="eastAsia"/>
          <w:color w:val="000000" w:themeColor="text1"/>
          <w:sz w:val="32"/>
          <w:szCs w:val="32"/>
        </w:rPr>
        <w:t>）招标公告不规范</w:t>
      </w:r>
    </w:p>
    <w:p w:rsidR="008E0974" w:rsidRPr="00C227F4" w:rsidRDefault="00232608" w:rsidP="008C5BBB">
      <w:pPr>
        <w:pStyle w:val="a6"/>
        <w:shd w:val="clear" w:color="000000" w:fill="auto"/>
        <w:spacing w:line="560" w:lineRule="exact"/>
        <w:ind w:firstLine="6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1.招标公告未载明招标人的名称和地址、招标项目的性质、数量、实施地点和时间以及获取招标文件的办法等事项；</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2.未在招标公告或者投标邀请书中载明是否接受联合体投标；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lang w:val="en-US"/>
        </w:rPr>
      </w:pPr>
      <w:r w:rsidRPr="00C227F4">
        <w:rPr>
          <w:rFonts w:ascii="仿宋" w:eastAsia="仿宋" w:hAnsi="仿宋" w:cs="仿宋" w:hint="eastAsia"/>
          <w:color w:val="000000" w:themeColor="text1"/>
          <w:sz w:val="32"/>
          <w:szCs w:val="32"/>
          <w:lang w:val="en-US"/>
        </w:rPr>
        <w:t>3.未在国家指定的报刊和信息网络上发布招标公告，或在两个以上媒介发布的同一招标项目的招标公告的内容不一致。</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Pr>
          <w:rFonts w:ascii="楷体" w:eastAsia="楷体" w:hAnsi="楷体" w:cs="楷体" w:hint="eastAsia"/>
          <w:color w:val="000000" w:themeColor="text1"/>
          <w:sz w:val="32"/>
          <w:szCs w:val="32"/>
        </w:rPr>
        <w:t>七</w:t>
      </w:r>
      <w:r w:rsidRPr="00C227F4">
        <w:rPr>
          <w:rFonts w:ascii="楷体" w:eastAsia="楷体" w:hAnsi="楷体" w:cs="楷体" w:hint="eastAsia"/>
          <w:color w:val="000000" w:themeColor="text1"/>
          <w:sz w:val="32"/>
          <w:szCs w:val="32"/>
        </w:rPr>
        <w:t>）对投标资格的要求表述不完整</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1.采取资格后审的招标文件中未载明对投标人资格要求的条件、标准和方法。</w:t>
      </w:r>
    </w:p>
    <w:p w:rsidR="008E0974" w:rsidRPr="00C227F4" w:rsidRDefault="00232608" w:rsidP="008C5BBB">
      <w:pPr>
        <w:pStyle w:val="a6"/>
        <w:shd w:val="clear" w:color="000000" w:fill="auto"/>
        <w:spacing w:line="560" w:lineRule="exact"/>
        <w:ind w:firstLine="6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八</w:t>
      </w:r>
      <w:r w:rsidRPr="00C227F4">
        <w:rPr>
          <w:rFonts w:ascii="楷体" w:eastAsia="楷体" w:hAnsi="楷体" w:cs="楷体" w:hint="eastAsia"/>
          <w:color w:val="000000" w:themeColor="text1"/>
          <w:sz w:val="32"/>
          <w:szCs w:val="32"/>
        </w:rPr>
        <w:t>）规定最低投标限价</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1.招标中要求投标人报价不得低于规定的限价。</w:t>
      </w:r>
    </w:p>
    <w:p w:rsidR="008E0974" w:rsidRPr="00C227F4" w:rsidRDefault="00232608" w:rsidP="008C5BBB">
      <w:pPr>
        <w:pStyle w:val="a6"/>
        <w:shd w:val="clear" w:color="000000" w:fill="auto"/>
        <w:spacing w:line="560" w:lineRule="exact"/>
        <w:ind w:firstLine="0"/>
        <w:contextualSpacing/>
        <w:rPr>
          <w:rFonts w:ascii="仿宋" w:eastAsia="仿宋" w:hAnsi="仿宋" w:cs="仿宋"/>
          <w:color w:val="000000" w:themeColor="text1"/>
          <w:sz w:val="32"/>
          <w:szCs w:val="32"/>
        </w:rPr>
      </w:pPr>
      <w:r w:rsidRPr="00C227F4">
        <w:rPr>
          <w:rFonts w:ascii="楷体" w:eastAsia="楷体" w:hAnsi="楷体" w:cs="楷体" w:hint="eastAsia"/>
          <w:color w:val="000000" w:themeColor="text1"/>
          <w:sz w:val="32"/>
          <w:szCs w:val="32"/>
        </w:rPr>
        <w:t xml:space="preserve"> </w:t>
      </w:r>
      <w:r w:rsidR="00D635FF">
        <w:rPr>
          <w:rFonts w:ascii="楷体" w:eastAsia="楷体" w:hAnsi="楷体" w:cs="楷体" w:hint="eastAsia"/>
          <w:color w:val="000000" w:themeColor="text1"/>
          <w:sz w:val="32"/>
          <w:szCs w:val="32"/>
        </w:rPr>
        <w:t xml:space="preserve">   </w:t>
      </w: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九</w:t>
      </w:r>
      <w:r w:rsidRPr="00C227F4">
        <w:rPr>
          <w:rFonts w:ascii="楷体" w:eastAsia="楷体" w:hAnsi="楷体" w:cs="楷体" w:hint="eastAsia"/>
          <w:color w:val="000000" w:themeColor="text1"/>
          <w:sz w:val="32"/>
          <w:szCs w:val="32"/>
        </w:rPr>
        <w:t>）未按规定对招标项目的技术、标准提出相应要求</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1.国家对招标项目的技术、标准有规定的，未按照其规定</w:t>
      </w:r>
      <w:r w:rsidRPr="00C227F4">
        <w:rPr>
          <w:rFonts w:ascii="仿宋" w:eastAsia="仿宋" w:hAnsi="仿宋" w:cs="仿宋" w:hint="eastAsia"/>
          <w:color w:val="000000" w:themeColor="text1"/>
          <w:sz w:val="32"/>
          <w:szCs w:val="32"/>
        </w:rPr>
        <w:lastRenderedPageBreak/>
        <w:t>在招标文件中提出相应要求。</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w:t>
      </w:r>
      <w:r w:rsidRPr="00C227F4">
        <w:rPr>
          <w:rFonts w:ascii="楷体" w:eastAsia="楷体" w:hAnsi="楷体" w:cs="楷体" w:hint="eastAsia"/>
          <w:color w:val="000000" w:themeColor="text1"/>
          <w:sz w:val="32"/>
          <w:szCs w:val="32"/>
        </w:rPr>
        <w:t>）招标文件中未规定实质性要求和条件</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1.在招标文件中未规定实质性要求和条件，未用醒目的方式标明。</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十一</w:t>
      </w:r>
      <w:r w:rsidRPr="00C227F4">
        <w:rPr>
          <w:rFonts w:ascii="楷体" w:eastAsia="楷体" w:hAnsi="楷体" w:cs="楷体" w:hint="eastAsia"/>
          <w:color w:val="000000" w:themeColor="text1"/>
          <w:sz w:val="32"/>
          <w:szCs w:val="32"/>
        </w:rPr>
        <w:t>）未合理划分标段（标包）、确定工期（供货期）</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lang w:val="en-US"/>
        </w:rPr>
      </w:pPr>
      <w:r w:rsidRPr="00C227F4">
        <w:rPr>
          <w:rFonts w:ascii="仿宋" w:eastAsia="仿宋" w:hAnsi="仿宋" w:cs="仿宋" w:hint="eastAsia"/>
          <w:color w:val="000000" w:themeColor="text1"/>
          <w:sz w:val="32"/>
          <w:szCs w:val="32"/>
        </w:rPr>
        <w:t>1.招标项目需要划分标段（标包）、确定工期（供货期）的，未合理划分标段（标包）、确定工期（供货</w:t>
      </w:r>
      <w:r w:rsidR="00D64421" w:rsidRPr="00C227F4">
        <w:rPr>
          <w:rFonts w:ascii="仿宋" w:eastAsia="仿宋" w:hAnsi="仿宋" w:cs="仿宋" w:hint="eastAsia"/>
          <w:color w:val="000000" w:themeColor="text1"/>
          <w:sz w:val="32"/>
          <w:szCs w:val="32"/>
        </w:rPr>
        <w:t>期</w:t>
      </w:r>
      <w:r w:rsidRPr="00C227F4">
        <w:rPr>
          <w:rFonts w:ascii="仿宋" w:eastAsia="仿宋" w:hAnsi="仿宋" w:cs="仿宋" w:hint="eastAsia"/>
          <w:color w:val="000000" w:themeColor="text1"/>
          <w:sz w:val="32"/>
          <w:szCs w:val="32"/>
        </w:rPr>
        <w:t>）的。对工程技术上紧密相连、不可分割的单位工程分割标段。</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十二</w:t>
      </w:r>
      <w:r w:rsidRPr="00C227F4">
        <w:rPr>
          <w:rFonts w:ascii="楷体" w:eastAsia="楷体" w:hAnsi="楷体" w:cs="楷体" w:hint="eastAsia"/>
          <w:color w:val="000000" w:themeColor="text1"/>
          <w:sz w:val="32"/>
          <w:szCs w:val="32"/>
        </w:rPr>
        <w:t>）限制或者排斥潜在投标人</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1.违法限定潜在投标人或者投标人的所有制形式或者组织形式，对不同所有制投标人</w:t>
      </w:r>
      <w:r w:rsidR="003920A1" w:rsidRPr="007D1000">
        <w:rPr>
          <w:rFonts w:ascii="仿宋" w:eastAsia="仿宋" w:hAnsi="仿宋" w:cs="仿宋" w:hint="eastAsia"/>
          <w:color w:val="000000" w:themeColor="text1"/>
          <w:sz w:val="32"/>
          <w:szCs w:val="32"/>
        </w:rPr>
        <w:t>采</w:t>
      </w:r>
      <w:r w:rsidRPr="00C227F4">
        <w:rPr>
          <w:rFonts w:ascii="仿宋" w:eastAsia="仿宋" w:hAnsi="仿宋" w:cs="仿宋" w:hint="eastAsia"/>
          <w:color w:val="000000" w:themeColor="text1"/>
          <w:sz w:val="32"/>
          <w:szCs w:val="32"/>
        </w:rPr>
        <w:t>取不同的资格审查标准；</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2.设定投标人股东背景、年平均承接项目数量或者金额、从业人员、纳税额、营业场所面积等规模条件；</w:t>
      </w:r>
    </w:p>
    <w:p w:rsidR="008E0974" w:rsidRPr="00C227F4" w:rsidRDefault="00232608" w:rsidP="008C5BBB">
      <w:pPr>
        <w:pStyle w:val="a6"/>
        <w:shd w:val="clear" w:color="000000" w:fill="auto"/>
        <w:tabs>
          <w:tab w:val="left" w:pos="583"/>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3.将特定行政区域、特定行业的业绩、奖项作为投标条件、加分条件、中标条件；</w:t>
      </w:r>
    </w:p>
    <w:p w:rsidR="008E0974" w:rsidRPr="00C227F4" w:rsidRDefault="00232608" w:rsidP="008C5BBB">
      <w:pPr>
        <w:pStyle w:val="a6"/>
        <w:shd w:val="clear" w:color="000000" w:fill="auto"/>
        <w:tabs>
          <w:tab w:val="left" w:pos="583"/>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4.设置超过项目实际需要的企业注册资本、资产总额、净资产规模、营业收入、利润、授信额度等财务指标；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5.将政府部门、行业协会商会或者其他机构对投标人作出的荣誉奖励和慈善公益证明等作为投标条件、中标条件；</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6.限定或者指定特定的专利、商标、品牌、原产地、供应商或者检验检测认证机构（法律法规有明确要求的除外）；将国家行政机关或授权机构非强制的资质、资格、认证、目录等作为资</w:t>
      </w:r>
      <w:r w:rsidRPr="00C227F4">
        <w:rPr>
          <w:rFonts w:ascii="仿宋" w:eastAsia="仿宋" w:hAnsi="仿宋" w:cs="仿宋" w:hint="eastAsia"/>
          <w:color w:val="000000" w:themeColor="text1"/>
          <w:sz w:val="32"/>
          <w:szCs w:val="32"/>
        </w:rPr>
        <w:lastRenderedPageBreak/>
        <w:t>格条件；</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7.设定的资格、技术、商务条件或者业绩、奖项要求与招标项目的具体特点和实际需要不相适应或者与合同履行无关；</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8.将国家已经明令取消的资质资格作为投标条件、加分条件、中标条件；</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9.招标文件中规定的技术标准标明某一特定的专利、商标、名称、设计、原产地或生产供应者；</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10.要求潜在投标人或者供应商设立分支机构；</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11.其他违反规定限制或者排斥潜在投标人或者供应商的行为。</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十三</w:t>
      </w:r>
      <w:r w:rsidRPr="00C227F4">
        <w:rPr>
          <w:rFonts w:ascii="楷体" w:eastAsia="楷体" w:hAnsi="楷体" w:cs="楷体" w:hint="eastAsia"/>
          <w:color w:val="000000" w:themeColor="text1"/>
          <w:sz w:val="32"/>
          <w:szCs w:val="32"/>
        </w:rPr>
        <w:t>）设有最高投标限价的，未在招标文件中明确</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1.招标人设有最高投标限价的，未在招标文件中明确最高投标限价或者最高投标限价的计算方法。</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十四</w:t>
      </w:r>
      <w:r w:rsidRPr="00C227F4">
        <w:rPr>
          <w:rFonts w:ascii="楷体" w:eastAsia="楷体" w:hAnsi="楷体" w:cs="楷体" w:hint="eastAsia"/>
          <w:color w:val="000000" w:themeColor="text1"/>
          <w:sz w:val="32"/>
          <w:szCs w:val="32"/>
        </w:rPr>
        <w:t>）发出招标文件之日至投标人提交投标文件之日不符合规定</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1.依法必须进行招标的项目，自招标文件开始发出之日起至投标人提交投标文件截止之日止，少于相关规定期限。</w:t>
      </w:r>
    </w:p>
    <w:p w:rsidR="008E0974" w:rsidRPr="00C227F4" w:rsidRDefault="00232608" w:rsidP="008C5BBB">
      <w:pPr>
        <w:pStyle w:val="a6"/>
        <w:shd w:val="clear" w:color="000000" w:fill="auto"/>
        <w:spacing w:line="560" w:lineRule="exact"/>
        <w:ind w:firstLine="500"/>
        <w:contextualSpacing/>
        <w:rPr>
          <w:rFonts w:ascii="仿宋" w:eastAsia="仿宋" w:hAnsi="仿宋" w:cs="仿宋"/>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十五</w:t>
      </w:r>
      <w:r w:rsidRPr="00C227F4">
        <w:rPr>
          <w:rFonts w:ascii="楷体" w:eastAsia="楷体" w:hAnsi="楷体" w:cs="楷体" w:hint="eastAsia"/>
          <w:color w:val="000000" w:themeColor="text1"/>
          <w:sz w:val="32"/>
          <w:szCs w:val="32"/>
        </w:rPr>
        <w:t>）</w:t>
      </w:r>
      <w:r w:rsidR="009E1E20">
        <w:rPr>
          <w:rFonts w:ascii="楷体" w:eastAsia="楷体" w:hAnsi="楷体" w:cs="楷体" w:hint="eastAsia"/>
          <w:color w:val="000000" w:themeColor="text1"/>
          <w:sz w:val="32"/>
          <w:szCs w:val="32"/>
        </w:rPr>
        <w:t>要求投标人提交投标保证不符合有关规定</w:t>
      </w:r>
    </w:p>
    <w:p w:rsidR="008E0974" w:rsidRPr="00C227F4" w:rsidRDefault="00232608" w:rsidP="002911E0">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1.在施工、货物项目招标文件中要求投标人提交投标保证金超过招标项目估算价的2%的或超过80万元；</w:t>
      </w:r>
    </w:p>
    <w:p w:rsidR="008E0974" w:rsidRPr="00C227F4" w:rsidRDefault="002911E0" w:rsidP="008C5BBB">
      <w:pPr>
        <w:pStyle w:val="a6"/>
        <w:shd w:val="clear" w:color="000000" w:fill="auto"/>
        <w:spacing w:line="560" w:lineRule="exact"/>
        <w:ind w:firstLine="62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lang w:val="en-US"/>
        </w:rPr>
        <w:t>2</w:t>
      </w:r>
      <w:r w:rsidRPr="00C227F4">
        <w:rPr>
          <w:rFonts w:ascii="仿宋" w:eastAsia="仿宋" w:hAnsi="仿宋" w:cs="仿宋" w:hint="eastAsia"/>
          <w:color w:val="000000" w:themeColor="text1"/>
          <w:sz w:val="32"/>
          <w:szCs w:val="32"/>
        </w:rPr>
        <w:t>.</w:t>
      </w:r>
      <w:r w:rsidR="00232608" w:rsidRPr="00C227F4">
        <w:rPr>
          <w:rFonts w:ascii="仿宋" w:eastAsia="仿宋" w:hAnsi="仿宋" w:cs="仿宋" w:hint="eastAsia"/>
          <w:color w:val="000000" w:themeColor="text1"/>
          <w:sz w:val="32"/>
          <w:szCs w:val="32"/>
        </w:rPr>
        <w:t>在勘察设计项目招标文件中要求投标人提交投标保证金超过招标项目估算价的2%或超过10万元；</w:t>
      </w:r>
    </w:p>
    <w:p w:rsidR="008E0974" w:rsidRPr="00C227F4" w:rsidRDefault="002911E0"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lang w:val="en-US"/>
        </w:rPr>
        <w:lastRenderedPageBreak/>
        <w:t>3</w:t>
      </w:r>
      <w:r w:rsidRPr="00C227F4">
        <w:rPr>
          <w:rFonts w:ascii="仿宋" w:eastAsia="仿宋" w:hAnsi="仿宋" w:cs="仿宋" w:hint="eastAsia"/>
          <w:color w:val="000000" w:themeColor="text1"/>
          <w:sz w:val="32"/>
          <w:szCs w:val="32"/>
        </w:rPr>
        <w:t>.</w:t>
      </w:r>
      <w:r w:rsidR="00232608" w:rsidRPr="00C227F4">
        <w:rPr>
          <w:rFonts w:ascii="仿宋" w:eastAsia="仿宋" w:hAnsi="仿宋" w:cs="仿宋" w:hint="eastAsia"/>
          <w:color w:val="000000" w:themeColor="text1"/>
          <w:sz w:val="32"/>
          <w:szCs w:val="32"/>
        </w:rPr>
        <w:t>限定投标保证金只能以现金或转账形式提交。</w:t>
      </w:r>
    </w:p>
    <w:p w:rsidR="008E0974" w:rsidRPr="00C227F4" w:rsidRDefault="00232608" w:rsidP="008C5BBB">
      <w:pPr>
        <w:pStyle w:val="a6"/>
        <w:shd w:val="clear" w:color="000000" w:fill="auto"/>
        <w:spacing w:line="560" w:lineRule="exact"/>
        <w:ind w:firstLine="50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十六</w:t>
      </w:r>
      <w:r w:rsidRPr="00C227F4">
        <w:rPr>
          <w:rFonts w:ascii="楷体" w:eastAsia="楷体" w:hAnsi="楷体" w:cs="楷体" w:hint="eastAsia"/>
          <w:color w:val="000000" w:themeColor="text1"/>
          <w:sz w:val="32"/>
          <w:szCs w:val="32"/>
        </w:rPr>
        <w:t>）无故终止招标及终止招标后未按规定办理</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lang w:val="en-US" w:bidi="en-US"/>
        </w:rPr>
        <w:t>1</w:t>
      </w:r>
      <w:r w:rsidRPr="00C227F4">
        <w:rPr>
          <w:rFonts w:ascii="仿宋" w:eastAsia="仿宋" w:hAnsi="仿宋" w:cs="仿宋" w:hint="eastAsia"/>
          <w:color w:val="000000" w:themeColor="text1"/>
          <w:sz w:val="32"/>
          <w:szCs w:val="32"/>
        </w:rPr>
        <w:t>.非因不可抗力原因，招标人在发布招标公告、发出投标邀请书后或者售出招标文件或资格预审文件后终止招标；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招标人终止招标的，未及时发布公告，或者以书面形式通知被邀请的或者已经获取资格预审文件、招标文件的潜在投标人。已经发售资格预审文件、招标文件或者已经收取投标保证金的，招标人未及时退还所收取的资格预审文件、招标文件的费用，以及所收取的投标保证金及银行同期存款利息。</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十七</w:t>
      </w:r>
      <w:r w:rsidRPr="00C227F4">
        <w:rPr>
          <w:rFonts w:ascii="楷体" w:eastAsia="楷体" w:hAnsi="楷体" w:cs="楷体" w:hint="eastAsia"/>
          <w:color w:val="000000" w:themeColor="text1"/>
          <w:sz w:val="32"/>
          <w:szCs w:val="32"/>
        </w:rPr>
        <w:t>）超标准收取履约保证金</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1.履约保证金超过中标合同金额的</w:t>
      </w:r>
      <w:r w:rsidRPr="00C227F4">
        <w:rPr>
          <w:rFonts w:ascii="仿宋" w:eastAsia="仿宋" w:hAnsi="仿宋" w:cs="仿宋" w:hint="eastAsia"/>
          <w:color w:val="000000" w:themeColor="text1"/>
          <w:sz w:val="32"/>
          <w:szCs w:val="32"/>
          <w:lang w:val="en-US" w:bidi="en-US"/>
        </w:rPr>
        <w:t>10%。</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十八</w:t>
      </w:r>
      <w:r w:rsidRPr="00C227F4">
        <w:rPr>
          <w:rFonts w:ascii="楷体" w:eastAsia="楷体" w:hAnsi="楷体" w:cs="楷体" w:hint="eastAsia"/>
          <w:color w:val="000000" w:themeColor="text1"/>
          <w:sz w:val="32"/>
          <w:szCs w:val="32"/>
        </w:rPr>
        <w:t>）违规指定分包人</w:t>
      </w:r>
    </w:p>
    <w:p w:rsidR="008E0974" w:rsidRPr="00C227F4" w:rsidRDefault="00232608" w:rsidP="008C5BBB">
      <w:pPr>
        <w:pStyle w:val="a6"/>
        <w:shd w:val="clear" w:color="000000" w:fill="auto"/>
        <w:spacing w:line="560" w:lineRule="exact"/>
        <w:ind w:firstLine="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 xml:space="preserve">    1.招标人直接指定分包人。</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十九</w:t>
      </w:r>
      <w:r w:rsidRPr="00C227F4">
        <w:rPr>
          <w:rFonts w:ascii="楷体" w:eastAsia="楷体" w:hAnsi="楷体" w:cs="楷体" w:hint="eastAsia"/>
          <w:color w:val="000000" w:themeColor="text1"/>
          <w:sz w:val="32"/>
          <w:szCs w:val="32"/>
        </w:rPr>
        <w:t>）开标程序不符合规定</w:t>
      </w:r>
    </w:p>
    <w:p w:rsidR="008E0974" w:rsidRPr="00C227F4" w:rsidRDefault="00232608" w:rsidP="008C5BBB">
      <w:pPr>
        <w:pStyle w:val="a6"/>
        <w:shd w:val="clear" w:color="000000" w:fill="auto"/>
        <w:tabs>
          <w:tab w:val="left" w:pos="583"/>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1.开标未在招标文件确定的提交投标文件截止时间的同一时间公开进行；</w:t>
      </w:r>
    </w:p>
    <w:p w:rsidR="008E0974" w:rsidRPr="00C227F4" w:rsidRDefault="00232608" w:rsidP="008C5BBB">
      <w:pPr>
        <w:pStyle w:val="a6"/>
        <w:shd w:val="clear" w:color="000000" w:fill="auto"/>
        <w:tabs>
          <w:tab w:val="left" w:pos="583"/>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2.对仅需提供有关资质证明文件、证照、证件复印件的，要求必须提供原件；对按规定可以采用“多证合一”电子证照的，要求必须提供纸质证照。</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w:t>
      </w:r>
      <w:r w:rsidRPr="00C227F4">
        <w:rPr>
          <w:rFonts w:ascii="楷体" w:eastAsia="楷体" w:hAnsi="楷体" w:cs="楷体" w:hint="eastAsia"/>
          <w:color w:val="000000" w:themeColor="text1"/>
          <w:sz w:val="32"/>
          <w:szCs w:val="32"/>
        </w:rPr>
        <w:t>）违规组建评标委员会</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1.依法必须进行招标的项目的招标人不按照规定组建评标委员会，或者确定、更换评标委员会成员违反招标投标法和招标</w:t>
      </w:r>
      <w:r w:rsidRPr="00C227F4">
        <w:rPr>
          <w:rFonts w:ascii="仿宋" w:eastAsia="仿宋" w:hAnsi="仿宋" w:cs="仿宋" w:hint="eastAsia"/>
          <w:color w:val="000000" w:themeColor="text1"/>
          <w:sz w:val="32"/>
          <w:szCs w:val="32"/>
        </w:rPr>
        <w:lastRenderedPageBreak/>
        <w:t>投标法实施条例规定的。</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二十一</w:t>
      </w:r>
      <w:r w:rsidRPr="00C227F4">
        <w:rPr>
          <w:rFonts w:ascii="楷体" w:eastAsia="楷体" w:hAnsi="楷体" w:cs="楷体" w:hint="eastAsia"/>
          <w:color w:val="000000" w:themeColor="text1"/>
          <w:sz w:val="32"/>
          <w:szCs w:val="32"/>
        </w:rPr>
        <w:t>）非法干预或者影响评标过程和结果</w:t>
      </w:r>
    </w:p>
    <w:p w:rsidR="008E0974" w:rsidRPr="00C227F4" w:rsidRDefault="00232608" w:rsidP="008C5BBB">
      <w:pPr>
        <w:pStyle w:val="a6"/>
        <w:shd w:val="clear" w:color="000000" w:fill="auto"/>
        <w:spacing w:line="560" w:lineRule="exact"/>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 xml:space="preserve"> 1.明示或暗示评标专家对不同所有制投标人采取不同的评标标准、实施不客观公正评价；</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2.在评标过程中发表带有倾向性、误导性的言论或者暗示性的意见建议，干扰或影响其他评标委员会成员公正独立评标。</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二十二</w:t>
      </w:r>
      <w:r w:rsidRPr="00C227F4">
        <w:rPr>
          <w:rFonts w:ascii="楷体" w:eastAsia="楷体" w:hAnsi="楷体" w:cs="楷体" w:hint="eastAsia"/>
          <w:color w:val="000000" w:themeColor="text1"/>
          <w:sz w:val="32"/>
          <w:szCs w:val="32"/>
        </w:rPr>
        <w:t>）要求或允许投标人修改投标文件的实质性内容</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1.投标人同意延长投标有效期的，招标人要求或允许投标人修改其投标文件的实质性内容。</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二十三</w:t>
      </w:r>
      <w:r w:rsidRPr="00C227F4">
        <w:rPr>
          <w:rFonts w:ascii="楷体" w:eastAsia="楷体" w:hAnsi="楷体" w:cs="楷体" w:hint="eastAsia"/>
          <w:color w:val="000000" w:themeColor="text1"/>
          <w:sz w:val="32"/>
          <w:szCs w:val="32"/>
        </w:rPr>
        <w:t>）定标前违法与投标人就实质性内容进行谈判</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1.在确定中标人前，招标人与投标人就投标价格、投标方案等实质性内容进行谈判。私下接触投标人、潜在投标人、评标专家或相关利害关系人。</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二十四</w:t>
      </w:r>
      <w:r w:rsidRPr="00C227F4">
        <w:rPr>
          <w:rFonts w:ascii="楷体" w:eastAsia="楷体" w:hAnsi="楷体" w:cs="楷体" w:hint="eastAsia"/>
          <w:color w:val="000000" w:themeColor="text1"/>
          <w:sz w:val="32"/>
          <w:szCs w:val="32"/>
        </w:rPr>
        <w:t>）未依法定标</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1.国有资金占控股或者主导地位的依法必须进行招标的项目，招标人</w:t>
      </w:r>
      <w:r w:rsidR="003C600E" w:rsidRPr="00C227F4">
        <w:rPr>
          <w:rFonts w:ascii="仿宋" w:eastAsia="仿宋" w:hAnsi="仿宋" w:cs="仿宋" w:hint="eastAsia"/>
          <w:color w:val="000000" w:themeColor="text1"/>
          <w:sz w:val="32"/>
          <w:szCs w:val="32"/>
        </w:rPr>
        <w:t>未确定排名第一的中标候选人为中标人或</w:t>
      </w:r>
      <w:r w:rsidRPr="00C227F4">
        <w:rPr>
          <w:rFonts w:ascii="仿宋" w:eastAsia="仿宋" w:hAnsi="仿宋" w:cs="仿宋" w:hint="eastAsia"/>
          <w:color w:val="000000" w:themeColor="text1"/>
          <w:sz w:val="32"/>
          <w:szCs w:val="32"/>
        </w:rPr>
        <w:t>未</w:t>
      </w:r>
      <w:r w:rsidR="00E66D04" w:rsidRPr="00C227F4">
        <w:rPr>
          <w:rFonts w:ascii="仿宋" w:eastAsia="仿宋" w:hAnsi="仿宋" w:cs="仿宋" w:hint="eastAsia"/>
          <w:color w:val="000000" w:themeColor="text1"/>
          <w:sz w:val="32"/>
          <w:szCs w:val="32"/>
        </w:rPr>
        <w:t>按照招标文件中规定的方法</w:t>
      </w:r>
      <w:r w:rsidRPr="00C227F4">
        <w:rPr>
          <w:rFonts w:ascii="仿宋" w:eastAsia="仿宋" w:hAnsi="仿宋" w:cs="仿宋" w:hint="eastAsia"/>
          <w:color w:val="000000" w:themeColor="text1"/>
          <w:sz w:val="32"/>
          <w:szCs w:val="32"/>
        </w:rPr>
        <w:t>确定中标人；</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2.采用抽签、摇号、抓阄等违规方式直接选择投标人、中标候选人或中标人。</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二十五</w:t>
      </w:r>
      <w:r w:rsidRPr="00C227F4">
        <w:rPr>
          <w:rFonts w:ascii="楷体" w:eastAsia="楷体" w:hAnsi="楷体" w:cs="楷体" w:hint="eastAsia"/>
          <w:color w:val="000000" w:themeColor="text1"/>
          <w:sz w:val="32"/>
          <w:szCs w:val="32"/>
        </w:rPr>
        <w:t>）无正当理由不发出中标通知书</w:t>
      </w:r>
    </w:p>
    <w:p w:rsidR="008E0974" w:rsidRPr="00C227F4" w:rsidRDefault="00232608" w:rsidP="008C5BBB">
      <w:pPr>
        <w:pStyle w:val="a6"/>
        <w:shd w:val="clear" w:color="000000" w:fill="auto"/>
        <w:tabs>
          <w:tab w:val="left" w:pos="580"/>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1.对评标委员会推荐的中标候选人不满意，故意拖延时间不发出中标通知书；</w:t>
      </w:r>
    </w:p>
    <w:p w:rsidR="008E0974" w:rsidRPr="00C227F4" w:rsidRDefault="00232608" w:rsidP="008C5BBB">
      <w:pPr>
        <w:pStyle w:val="a6"/>
        <w:shd w:val="clear" w:color="000000" w:fill="auto"/>
        <w:tabs>
          <w:tab w:val="left" w:pos="572"/>
        </w:tabs>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lastRenderedPageBreak/>
        <w:t>2.招标人意向中标人没有入围，故意拖延时间不发出中标通知书</w:t>
      </w:r>
      <w:r w:rsidR="003920A1" w:rsidRPr="007D1000">
        <w:rPr>
          <w:rFonts w:ascii="仿宋" w:eastAsia="仿宋" w:hAnsi="仿宋" w:cs="仿宋" w:hint="eastAsia"/>
          <w:color w:val="000000" w:themeColor="text1"/>
          <w:sz w:val="32"/>
          <w:szCs w:val="32"/>
        </w:rPr>
        <w:t>。</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二十六</w:t>
      </w:r>
      <w:r w:rsidRPr="00C227F4">
        <w:rPr>
          <w:rFonts w:ascii="楷体" w:eastAsia="楷体" w:hAnsi="楷体" w:cs="楷体" w:hint="eastAsia"/>
          <w:color w:val="000000" w:themeColor="text1"/>
          <w:sz w:val="32"/>
          <w:szCs w:val="32"/>
        </w:rPr>
        <w:t>）违法改变中标结果</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1.依法必须进行招标的项目中标通知书发出后无正当理由改变中标结果。</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二十七</w:t>
      </w:r>
      <w:r w:rsidRPr="00C227F4">
        <w:rPr>
          <w:rFonts w:ascii="楷体" w:eastAsia="楷体" w:hAnsi="楷体" w:cs="楷体" w:hint="eastAsia"/>
          <w:color w:val="000000" w:themeColor="text1"/>
          <w:sz w:val="32"/>
          <w:szCs w:val="32"/>
        </w:rPr>
        <w:t>）不按招标投标约定签订合同</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1.招标人与中标人不按照招标文件和中标人的投标文件订立合同；</w:t>
      </w:r>
    </w:p>
    <w:p w:rsidR="008E0974" w:rsidRPr="00C227F4" w:rsidRDefault="00232608" w:rsidP="008C5BBB">
      <w:pPr>
        <w:pStyle w:val="a6"/>
        <w:shd w:val="clear" w:color="000000" w:fill="auto"/>
        <w:spacing w:line="560" w:lineRule="exact"/>
        <w:ind w:firstLineChars="200" w:firstLine="64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2.招标人和中标人再行订立背离合同实质性内容的其他协议。</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二十八</w:t>
      </w:r>
      <w:r w:rsidRPr="00C227F4">
        <w:rPr>
          <w:rFonts w:ascii="楷体" w:eastAsia="楷体" w:hAnsi="楷体" w:cs="楷体" w:hint="eastAsia"/>
          <w:color w:val="000000" w:themeColor="text1"/>
          <w:sz w:val="32"/>
          <w:szCs w:val="32"/>
        </w:rPr>
        <w:t>）未按规定退还投标保证金</w:t>
      </w:r>
    </w:p>
    <w:p w:rsidR="008E0974" w:rsidRPr="00C227F4" w:rsidRDefault="00232608" w:rsidP="008C5BBB">
      <w:pPr>
        <w:pStyle w:val="a6"/>
        <w:shd w:val="clear" w:color="000000" w:fill="auto"/>
        <w:spacing w:line="560" w:lineRule="exact"/>
        <w:ind w:firstLine="6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1.招标人未在书面合同签订后5日内向中标人和未中标的投标人退还投标保证金及银行同期存款利息。</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二十九</w:t>
      </w:r>
      <w:r w:rsidRPr="00C227F4">
        <w:rPr>
          <w:rFonts w:ascii="楷体" w:eastAsia="楷体" w:hAnsi="楷体" w:cs="楷体" w:hint="eastAsia"/>
          <w:color w:val="000000" w:themeColor="text1"/>
          <w:sz w:val="32"/>
          <w:szCs w:val="32"/>
        </w:rPr>
        <w:t>）未按规定给予未中标人经济补偿</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1.勘察设计项目招标文件中规定给予未中标人经济补偿的，未在规定期限内给付。</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w:t>
      </w:r>
      <w:r w:rsidRPr="00C227F4">
        <w:rPr>
          <w:rFonts w:ascii="楷体" w:eastAsia="楷体" w:hAnsi="楷体" w:cs="楷体" w:hint="eastAsia"/>
          <w:color w:val="000000" w:themeColor="text1"/>
          <w:sz w:val="32"/>
          <w:szCs w:val="32"/>
        </w:rPr>
        <w:t>）违规使用未中标人技术方案</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1.勘察设计项目招标人或者中标人</w:t>
      </w:r>
      <w:r w:rsidR="00921957" w:rsidRPr="007D1000">
        <w:rPr>
          <w:rFonts w:ascii="仿宋" w:eastAsia="仿宋" w:hAnsi="仿宋" w:cs="仿宋" w:hint="eastAsia"/>
          <w:color w:val="000000" w:themeColor="text1"/>
          <w:sz w:val="32"/>
          <w:szCs w:val="32"/>
        </w:rPr>
        <w:t>采</w:t>
      </w:r>
      <w:r w:rsidRPr="00C227F4">
        <w:rPr>
          <w:rFonts w:ascii="仿宋" w:eastAsia="仿宋" w:hAnsi="仿宋" w:cs="仿宋" w:hint="eastAsia"/>
          <w:color w:val="000000" w:themeColor="text1"/>
          <w:sz w:val="32"/>
          <w:szCs w:val="32"/>
        </w:rPr>
        <w:t>用其他未中标人投标文件中技术方案的，未征得未中标人的书面同意，并未支付合理的使用费。</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三十一</w:t>
      </w:r>
      <w:r w:rsidRPr="00C227F4">
        <w:rPr>
          <w:rFonts w:ascii="楷体" w:eastAsia="楷体" w:hAnsi="楷体" w:cs="楷体" w:hint="eastAsia"/>
          <w:color w:val="000000" w:themeColor="text1"/>
          <w:sz w:val="32"/>
          <w:szCs w:val="32"/>
        </w:rPr>
        <w:t>）违规开展投标报名</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1.设置投标报名等没有法律法规依据的前置环节；</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lastRenderedPageBreak/>
        <w:t>2.随意改变法定招标程序。</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三十二</w:t>
      </w:r>
      <w:r w:rsidRPr="00C227F4">
        <w:rPr>
          <w:rFonts w:ascii="楷体" w:eastAsia="楷体" w:hAnsi="楷体" w:cs="楷体" w:hint="eastAsia"/>
          <w:color w:val="000000" w:themeColor="text1"/>
          <w:sz w:val="32"/>
          <w:szCs w:val="32"/>
        </w:rPr>
        <w:t>）与投标人串通投标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1.招标人在开标前开启投标文件并将有关信息泄露给其他投标人；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2.招标人直接或者间接向投标人泄露标底、评标委员会成员等信息；</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3.招标人明示或者暗示投标人压低或者抬高投标报价；</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4.招标人授意投标人撤换、修改投标文件；</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5.招标人明示或者暗示投标人为特定投标人中标提供方便；</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6.招标人与投标人为谋求特定投标人中标而采取的其他串通行为；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7.招标人与投标人签订“阴阳合同”或“低中高结”。</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三十三</w:t>
      </w:r>
      <w:r w:rsidRPr="00C227F4">
        <w:rPr>
          <w:rFonts w:ascii="楷体" w:eastAsia="楷体" w:hAnsi="楷体" w:cs="楷体" w:hint="eastAsia"/>
          <w:color w:val="000000" w:themeColor="text1"/>
          <w:sz w:val="32"/>
          <w:szCs w:val="32"/>
        </w:rPr>
        <w:t>）未按规定程序办理异议</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1.违规拒收投标人异议函，自收到异议之日起未在规定时间内</w:t>
      </w:r>
      <w:r w:rsidR="00C35F95" w:rsidRPr="00C227F4">
        <w:rPr>
          <w:rFonts w:ascii="仿宋" w:eastAsia="仿宋" w:hAnsi="仿宋" w:cs="仿宋" w:hint="eastAsia"/>
          <w:color w:val="000000" w:themeColor="text1"/>
          <w:sz w:val="32"/>
          <w:szCs w:val="32"/>
        </w:rPr>
        <w:t>做出</w:t>
      </w:r>
      <w:r w:rsidRPr="00C227F4">
        <w:rPr>
          <w:rFonts w:ascii="仿宋" w:eastAsia="仿宋" w:hAnsi="仿宋" w:cs="仿宋" w:hint="eastAsia"/>
          <w:color w:val="000000" w:themeColor="text1"/>
          <w:sz w:val="32"/>
          <w:szCs w:val="32"/>
        </w:rPr>
        <w:t>答复；</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w:t>
      </w:r>
      <w:r w:rsidR="00C35F95" w:rsidRPr="00C227F4">
        <w:rPr>
          <w:rFonts w:ascii="仿宋" w:eastAsia="仿宋" w:hAnsi="仿宋" w:cs="仿宋" w:hint="eastAsia"/>
          <w:color w:val="000000" w:themeColor="text1"/>
          <w:sz w:val="32"/>
          <w:szCs w:val="32"/>
        </w:rPr>
        <w:t>做出</w:t>
      </w:r>
      <w:r w:rsidRPr="00C227F4">
        <w:rPr>
          <w:rFonts w:ascii="仿宋" w:eastAsia="仿宋" w:hAnsi="仿宋" w:cs="仿宋" w:hint="eastAsia"/>
          <w:color w:val="000000" w:themeColor="text1"/>
          <w:sz w:val="32"/>
          <w:szCs w:val="32"/>
        </w:rPr>
        <w:t>答复前，未暂停招标投标活动。</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3.故意拖延、敷衍，无故回避实质性答复。</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三十四</w:t>
      </w:r>
      <w:r w:rsidRPr="00C227F4">
        <w:rPr>
          <w:rFonts w:ascii="楷体" w:eastAsia="楷体" w:hAnsi="楷体" w:cs="楷体" w:hint="eastAsia"/>
          <w:color w:val="000000" w:themeColor="text1"/>
          <w:sz w:val="32"/>
          <w:szCs w:val="32"/>
        </w:rPr>
        <w:t>）不配合行政监督部门调查</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1.对行政监督部门处理投诉中查阅、复制有关文件、资料等调查有关情况的行为不予以配合。</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三十五</w:t>
      </w:r>
      <w:r w:rsidRPr="00C227F4">
        <w:rPr>
          <w:rFonts w:ascii="楷体" w:eastAsia="楷体" w:hAnsi="楷体" w:cs="楷体" w:hint="eastAsia"/>
          <w:color w:val="000000" w:themeColor="text1"/>
          <w:sz w:val="32"/>
          <w:szCs w:val="32"/>
        </w:rPr>
        <w:t>）不依法保管档案</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lastRenderedPageBreak/>
        <w:t>1.篡改、损毁、伪造或者擅自销毁招标档案。</w:t>
      </w:r>
    </w:p>
    <w:p w:rsidR="008E0974" w:rsidRPr="00C227F4" w:rsidRDefault="00232608" w:rsidP="00710562">
      <w:pPr>
        <w:pStyle w:val="a6"/>
        <w:shd w:val="clear" w:color="000000" w:fill="auto"/>
        <w:spacing w:line="560" w:lineRule="exact"/>
        <w:ind w:firstLineChars="200" w:firstLine="640"/>
        <w:contextualSpacing/>
        <w:rPr>
          <w:rFonts w:ascii="方正黑体_GBK" w:eastAsia="方正黑体_GBK" w:hAnsi="方正小标宋简体" w:cs="方正小标宋简体"/>
          <w:color w:val="000000" w:themeColor="text1"/>
          <w:sz w:val="32"/>
          <w:szCs w:val="32"/>
        </w:rPr>
      </w:pPr>
      <w:r w:rsidRPr="00C227F4">
        <w:rPr>
          <w:rFonts w:ascii="方正黑体_GBK" w:eastAsia="方正黑体_GBK" w:hAnsi="方正小标宋简体" w:cs="方正小标宋简体" w:hint="eastAsia"/>
          <w:color w:val="000000" w:themeColor="text1"/>
          <w:sz w:val="32"/>
          <w:szCs w:val="32"/>
        </w:rPr>
        <w:t>二、投标人、中标人负面行为清单</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三十六</w:t>
      </w:r>
      <w:r w:rsidRPr="00C227F4">
        <w:rPr>
          <w:rFonts w:ascii="楷体" w:eastAsia="楷体" w:hAnsi="楷体" w:cs="楷体" w:hint="eastAsia"/>
          <w:color w:val="000000" w:themeColor="text1"/>
          <w:sz w:val="32"/>
          <w:szCs w:val="32"/>
        </w:rPr>
        <w:t>）不提交履约保证金</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1.招标文件要求中标人提交履约保证金或履约保函，中标人不按照招标文件的要求提交。</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三十七</w:t>
      </w:r>
      <w:r w:rsidRPr="00C227F4">
        <w:rPr>
          <w:rFonts w:ascii="楷体" w:eastAsia="楷体" w:hAnsi="楷体" w:cs="楷体" w:hint="eastAsia"/>
          <w:color w:val="000000" w:themeColor="text1"/>
          <w:sz w:val="32"/>
          <w:szCs w:val="32"/>
        </w:rPr>
        <w:t>）不按照合同约定履行义务</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1.中标人未能按照合同约定履行义务，完成中标项目。</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三十八</w:t>
      </w:r>
      <w:r w:rsidRPr="00C227F4">
        <w:rPr>
          <w:rFonts w:ascii="楷体" w:eastAsia="楷体" w:hAnsi="楷体" w:cs="楷体" w:hint="eastAsia"/>
          <w:color w:val="000000" w:themeColor="text1"/>
          <w:sz w:val="32"/>
          <w:szCs w:val="32"/>
        </w:rPr>
        <w:t>）转包、违规分包</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1.中标人将中标项目转让给他人的，将中标项目肢解后分别转让给他人的，违反招投标法规定将中标项目的部分主体、关键性工作分包给他人；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2.在合同未约定或者未经招标人同意的情况下，中标人将中标项目的部分非主体、非关键性工作分包给他人完成。</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三十九</w:t>
      </w:r>
      <w:r w:rsidRPr="00C227F4">
        <w:rPr>
          <w:rFonts w:ascii="楷体" w:eastAsia="楷体" w:hAnsi="楷体" w:cs="楷体" w:hint="eastAsia"/>
          <w:color w:val="000000" w:themeColor="text1"/>
          <w:sz w:val="32"/>
          <w:szCs w:val="32"/>
        </w:rPr>
        <w:t>）违法签订合同</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1.中标人与招标人不按照招标文件和中标人的投标文件订立合同；或者中标人与招标人订立背离合同实质性内容的其他协议；</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w:t>
      </w:r>
      <w:r w:rsidRPr="00C227F4">
        <w:rPr>
          <w:rFonts w:ascii="楷体" w:eastAsia="楷体" w:hAnsi="楷体" w:cs="楷体" w:hint="eastAsia"/>
          <w:color w:val="000000" w:themeColor="text1"/>
          <w:sz w:val="32"/>
          <w:szCs w:val="32"/>
        </w:rPr>
        <w:t>）相互串通投标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1.投标人之间协商投标报价等投标文件的实质性内容；</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2.投标人之间约定中标人；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3.投标人之间约定部分投标人放弃投标或者中标；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4.属于同一集团、协会、商会等组织成员的投标人按照该</w:t>
      </w:r>
      <w:r w:rsidRPr="00C227F4">
        <w:rPr>
          <w:rFonts w:ascii="仿宋" w:eastAsia="仿宋" w:hAnsi="仿宋" w:cs="仿宋" w:hint="eastAsia"/>
          <w:color w:val="000000" w:themeColor="text1"/>
          <w:sz w:val="32"/>
          <w:szCs w:val="32"/>
        </w:rPr>
        <w:lastRenderedPageBreak/>
        <w:t>组织要求协同投标；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5.投标人之间为谋取中标或者排斥特定投标人而采取的其他联合行动；</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6.不同投标人的投标文件由同一单位或者个人编制；</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7.不同投标人委托同一单位或者个人办理投标事宜；</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8.不同投标人的投标文件载明的项目管理成员为同一人；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9.不同投标人的投标文件异常一致或者投标报价呈规律性差异；</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10.不同投标人的投标文件相互混装；</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11.不同投标人投标保证金从同一单位或者个人的账户转出；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12.与招标人、招标代理机构串通投标；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13.与评标委员会成员私下接触，或向招标人、招标代理机构、交易平台运行服务机构、评标委员会成员、行政监督部门人员等行贿谋取中标。</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四十一</w:t>
      </w:r>
      <w:r w:rsidRPr="00C227F4">
        <w:rPr>
          <w:rFonts w:ascii="楷体" w:eastAsia="楷体" w:hAnsi="楷体" w:cs="楷体" w:hint="eastAsia"/>
          <w:color w:val="000000" w:themeColor="text1"/>
          <w:sz w:val="32"/>
          <w:szCs w:val="32"/>
        </w:rPr>
        <w:t>）弄虚作假投标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1.通过受让、租借或者挂靠资质投标；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2.使用伪造、变造资质、资格证书或者其他许可证件；</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3.提供虚假的财务状况或者业绩；</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4.提供虚假业绩、奖项、项目负责人或者主要技术人员简历、劳动关系证明；</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5.低于成本报价或者可能影响合同履行的异常低价等违法</w:t>
      </w:r>
      <w:r w:rsidRPr="00C227F4">
        <w:rPr>
          <w:rFonts w:ascii="仿宋" w:eastAsia="仿宋" w:hAnsi="仿宋" w:cs="仿宋" w:hint="eastAsia"/>
          <w:color w:val="000000" w:themeColor="text1"/>
          <w:sz w:val="32"/>
          <w:szCs w:val="32"/>
        </w:rPr>
        <w:lastRenderedPageBreak/>
        <w:t>违规方式参与竞标；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6.其他弄虚作假的行为。</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四十二</w:t>
      </w:r>
      <w:r w:rsidRPr="00C227F4">
        <w:rPr>
          <w:rFonts w:ascii="楷体" w:eastAsia="楷体" w:hAnsi="楷体" w:cs="楷体" w:hint="eastAsia"/>
          <w:color w:val="000000" w:themeColor="text1"/>
          <w:sz w:val="32"/>
          <w:szCs w:val="32"/>
        </w:rPr>
        <w:t>）不配合监督部门调查处理</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1.行政监督部门处理投诉时，查阅、复制有关文件、资料，调查有关情况时不予配合。</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四十三</w:t>
      </w:r>
      <w:r w:rsidRPr="00C227F4">
        <w:rPr>
          <w:rFonts w:ascii="楷体" w:eastAsia="楷体" w:hAnsi="楷体" w:cs="楷体" w:hint="eastAsia"/>
          <w:color w:val="000000" w:themeColor="text1"/>
          <w:sz w:val="32"/>
          <w:szCs w:val="32"/>
        </w:rPr>
        <w:t>）无故不签订合同</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1.中标人无正当理由不与招标人订立合同，在签订合同时向招标人提出附加条件。</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四十四</w:t>
      </w:r>
      <w:r w:rsidRPr="00C227F4">
        <w:rPr>
          <w:rFonts w:ascii="楷体" w:eastAsia="楷体" w:hAnsi="楷体" w:cs="楷体" w:hint="eastAsia"/>
          <w:color w:val="000000" w:themeColor="text1"/>
          <w:sz w:val="32"/>
          <w:szCs w:val="32"/>
        </w:rPr>
        <w:t>）出让资质证书</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1.出让或者出租资格、资质证书供他人投标。</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四十五</w:t>
      </w:r>
      <w:r w:rsidRPr="00C227F4">
        <w:rPr>
          <w:rFonts w:ascii="楷体" w:eastAsia="楷体" w:hAnsi="楷体" w:cs="楷体" w:hint="eastAsia"/>
          <w:color w:val="000000" w:themeColor="text1"/>
          <w:sz w:val="32"/>
          <w:szCs w:val="32"/>
        </w:rPr>
        <w:t>）违法投诉</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1.投诉人捏造事实、伪造材料或者以非法手段取得证明材料进行恶意提出异议、投诉或者举报。</w:t>
      </w:r>
    </w:p>
    <w:p w:rsidR="008E0974" w:rsidRPr="00C227F4" w:rsidRDefault="00232608" w:rsidP="00710562">
      <w:pPr>
        <w:pStyle w:val="a6"/>
        <w:shd w:val="clear" w:color="000000" w:fill="auto"/>
        <w:spacing w:line="560" w:lineRule="exact"/>
        <w:ind w:firstLineChars="200" w:firstLine="640"/>
        <w:contextualSpacing/>
        <w:rPr>
          <w:rFonts w:ascii="方正黑体_GBK" w:eastAsia="方正黑体_GBK" w:hAnsi="方正小标宋简体" w:cs="方正小标宋简体"/>
          <w:color w:val="000000" w:themeColor="text1"/>
          <w:sz w:val="32"/>
          <w:szCs w:val="32"/>
        </w:rPr>
      </w:pPr>
      <w:r w:rsidRPr="00C227F4">
        <w:rPr>
          <w:rFonts w:ascii="方正黑体_GBK" w:eastAsia="方正黑体_GBK" w:hAnsi="方正小标宋简体" w:cs="方正小标宋简体" w:hint="eastAsia"/>
          <w:color w:val="000000" w:themeColor="text1"/>
          <w:sz w:val="32"/>
          <w:szCs w:val="32"/>
        </w:rPr>
        <w:t>三、招标代理机构负面行为清单</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四十六</w:t>
      </w:r>
      <w:r w:rsidRPr="00C227F4">
        <w:rPr>
          <w:rFonts w:ascii="楷体" w:eastAsia="楷体" w:hAnsi="楷体" w:cs="楷体" w:hint="eastAsia"/>
          <w:color w:val="000000" w:themeColor="text1"/>
          <w:sz w:val="32"/>
          <w:szCs w:val="32"/>
        </w:rPr>
        <w:t>）不遵守法律法规关于招标人的规定</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1.招标代理机构未在招标人委托的范围内办理招标事宜，并未遵守招标投标法关于招标人的规定。</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四十七</w:t>
      </w:r>
      <w:r w:rsidRPr="00C227F4">
        <w:rPr>
          <w:rFonts w:ascii="楷体" w:eastAsia="楷体" w:hAnsi="楷体" w:cs="楷体" w:hint="eastAsia"/>
          <w:color w:val="000000" w:themeColor="text1"/>
          <w:sz w:val="32"/>
          <w:szCs w:val="32"/>
        </w:rPr>
        <w:t>）违规参与投标或代理投标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1.在所代理的招标项目中投标或者代理投标，为所代理的招标项目的投标人提供咨询。</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四十八</w:t>
      </w:r>
      <w:r w:rsidRPr="00C227F4">
        <w:rPr>
          <w:rFonts w:ascii="楷体" w:eastAsia="楷体" w:hAnsi="楷体" w:cs="楷体" w:hint="eastAsia"/>
          <w:color w:val="000000" w:themeColor="text1"/>
          <w:sz w:val="32"/>
          <w:szCs w:val="32"/>
        </w:rPr>
        <w:t>）非法经营</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1.以营利为目的收取高额的招标文件等资料费用；</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lastRenderedPageBreak/>
        <w:t>2.采取行贿、提供回扣或者输送不正当利益等非法手段承揽业务；</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3.背离职业道德无原则附和招标人、投标人、评标专家等提出的违法要求；</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4.与招标人、投标人、评标专家、交易平台运行服务机构等串通损害国家利益、社会公共利益和招标投标活动当事人合法权益；</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5.不得篡改、损毁、伪造或擅自销毁向招标人提交全套招标档案资料。</w:t>
      </w:r>
    </w:p>
    <w:p w:rsidR="008E0974" w:rsidRPr="00C227F4" w:rsidRDefault="00232608" w:rsidP="00710562">
      <w:pPr>
        <w:pStyle w:val="a6"/>
        <w:shd w:val="clear" w:color="000000" w:fill="auto"/>
        <w:spacing w:line="560" w:lineRule="exact"/>
        <w:ind w:firstLineChars="200" w:firstLine="640"/>
        <w:contextualSpacing/>
        <w:rPr>
          <w:rFonts w:ascii="方正黑体_GBK" w:eastAsia="方正黑体_GBK" w:hAnsi="方正小标宋简体" w:cs="方正小标宋简体"/>
          <w:color w:val="000000" w:themeColor="text1"/>
          <w:sz w:val="32"/>
          <w:szCs w:val="32"/>
        </w:rPr>
      </w:pPr>
      <w:r w:rsidRPr="00C227F4">
        <w:rPr>
          <w:rFonts w:ascii="方正黑体_GBK" w:eastAsia="方正黑体_GBK" w:hAnsi="方正小标宋简体" w:cs="方正小标宋简体" w:hint="eastAsia"/>
          <w:color w:val="000000" w:themeColor="text1"/>
          <w:sz w:val="32"/>
          <w:szCs w:val="32"/>
        </w:rPr>
        <w:t>四、评标专家、评标委员会负面行为清单</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四十九</w:t>
      </w:r>
      <w:r w:rsidRPr="00C227F4">
        <w:rPr>
          <w:rFonts w:ascii="楷体" w:eastAsia="楷体" w:hAnsi="楷体" w:cs="楷体" w:hint="eastAsia"/>
          <w:color w:val="000000" w:themeColor="text1"/>
          <w:sz w:val="32"/>
          <w:szCs w:val="32"/>
        </w:rPr>
        <w:t>）未按规定回避</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1.与投标人有利害关系的人进入相关项目的评标委员会；已经进入但未更换的。</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w:t>
      </w:r>
      <w:r w:rsidRPr="00C227F4">
        <w:rPr>
          <w:rFonts w:ascii="楷体" w:eastAsia="楷体" w:hAnsi="楷体" w:cs="楷体" w:hint="eastAsia"/>
          <w:color w:val="000000" w:themeColor="text1"/>
          <w:sz w:val="32"/>
          <w:szCs w:val="32"/>
        </w:rPr>
        <w:t>）未按规定评标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1.未按照招标文件确定的评标标准和方法，对投标文件进行评审和比较；</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2.将招标文件没有规定的评标标准和方法作为评标的依据；</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3.投标文件中有含义不明确的内容、明显文字或者计算错误，评标委员会认为需要投标人作出必要澄清、说明的，未书面通知该投标人；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4.暗示或者诱导投标人</w:t>
      </w:r>
      <w:r w:rsidR="00C35F95" w:rsidRPr="00C227F4">
        <w:rPr>
          <w:rFonts w:ascii="仿宋" w:eastAsia="仿宋" w:hAnsi="仿宋" w:cs="仿宋" w:hint="eastAsia"/>
          <w:color w:val="000000" w:themeColor="text1"/>
          <w:sz w:val="32"/>
          <w:szCs w:val="32"/>
        </w:rPr>
        <w:t>做出</w:t>
      </w:r>
      <w:r w:rsidRPr="00C227F4">
        <w:rPr>
          <w:rFonts w:ascii="仿宋" w:eastAsia="仿宋" w:hAnsi="仿宋" w:cs="仿宋" w:hint="eastAsia"/>
          <w:color w:val="000000" w:themeColor="text1"/>
          <w:sz w:val="32"/>
          <w:szCs w:val="32"/>
        </w:rPr>
        <w:t>澄清、说明，接受投标人主动</w:t>
      </w:r>
      <w:r w:rsidRPr="00C227F4">
        <w:rPr>
          <w:rFonts w:ascii="仿宋" w:eastAsia="仿宋" w:hAnsi="仿宋" w:cs="仿宋" w:hint="eastAsia"/>
          <w:color w:val="000000" w:themeColor="text1"/>
          <w:sz w:val="32"/>
          <w:szCs w:val="32"/>
        </w:rPr>
        <w:lastRenderedPageBreak/>
        <w:t>提出的澄清、说明；</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5.对评标结果有不同意见的评标委员会成员未以书面形式说明其不同意见和理由；</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6.对依法应当否决的投标不提出否决意见；</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7.对其他评标委员会成员的独立评审施加不当影响；</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8.故意拖延评标时间，或者敷衍塞责随意评标；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9.发现投标文件中含义不明确、对同类问题表述不一致、有明显文字和计算错误、投标报价可能低于成本影响履约的，不得直接否决投标。</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五十一</w:t>
      </w:r>
      <w:r w:rsidRPr="00C227F4">
        <w:rPr>
          <w:rFonts w:ascii="楷体" w:eastAsia="楷体" w:hAnsi="楷体" w:cs="楷体" w:hint="eastAsia"/>
          <w:color w:val="000000" w:themeColor="text1"/>
          <w:sz w:val="32"/>
          <w:szCs w:val="32"/>
        </w:rPr>
        <w:t>）私下接触投标人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1.未客观、公正地履行职责，遵守职业道德，私下接触投标人，收受投标人、中介人、其他利害关系人的财物或者其他好处，接受任何单位或者个人明示或者暗示提出的倾向或者排斥特定投标人的要求。</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五十二</w:t>
      </w:r>
      <w:r w:rsidRPr="00C227F4">
        <w:rPr>
          <w:rFonts w:ascii="楷体" w:eastAsia="楷体" w:hAnsi="楷体" w:cs="楷体" w:hint="eastAsia"/>
          <w:color w:val="000000" w:themeColor="text1"/>
          <w:sz w:val="32"/>
          <w:szCs w:val="32"/>
        </w:rPr>
        <w:t>）透露评审情况</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1.透露评标委员会成员身份和评标项目；</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2.透露对投标文件的评审和比较、中标候选人的推荐情况、在评标过程中知悉的国家秘密和商业秘密以及与评标有关的其他情况；</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3.组建或者加入可能影响公正评标的微信群、QQ群等网络通讯群组。</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五十三</w:t>
      </w:r>
      <w:r w:rsidRPr="00C227F4">
        <w:rPr>
          <w:rFonts w:ascii="楷体" w:eastAsia="楷体" w:hAnsi="楷体" w:cs="楷体" w:hint="eastAsia"/>
          <w:color w:val="000000" w:themeColor="text1"/>
          <w:sz w:val="32"/>
          <w:szCs w:val="32"/>
        </w:rPr>
        <w:t>）索取额外报酬</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lastRenderedPageBreak/>
        <w:t>1.不得在合法的评标劳务费之外额外索取、接受报酬或者其他好处。</w:t>
      </w:r>
    </w:p>
    <w:p w:rsidR="008E0974" w:rsidRPr="00C227F4" w:rsidRDefault="00232608" w:rsidP="008C5BBB">
      <w:pPr>
        <w:pStyle w:val="a6"/>
        <w:shd w:val="clear" w:color="000000" w:fill="auto"/>
        <w:spacing w:line="560" w:lineRule="exact"/>
        <w:ind w:firstLineChars="200" w:firstLine="640"/>
        <w:contextualSpacing/>
        <w:rPr>
          <w:rFonts w:ascii="方正黑体_GBK" w:eastAsia="方正黑体_GBK" w:hAnsi="方正小标宋简体" w:cs="方正小标宋简体"/>
          <w:color w:val="000000" w:themeColor="text1"/>
          <w:sz w:val="32"/>
          <w:szCs w:val="32"/>
        </w:rPr>
      </w:pPr>
      <w:bookmarkStart w:id="0" w:name="_GoBack"/>
      <w:bookmarkEnd w:id="0"/>
      <w:r w:rsidRPr="00C227F4">
        <w:rPr>
          <w:rFonts w:ascii="方正黑体_GBK" w:eastAsia="方正黑体_GBK" w:hAnsi="方正小标宋简体" w:cs="方正小标宋简体" w:hint="eastAsia"/>
          <w:color w:val="000000" w:themeColor="text1"/>
          <w:sz w:val="32"/>
          <w:szCs w:val="32"/>
        </w:rPr>
        <w:t>五、监管部门和其他有关人员负面行为清单</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五十四</w:t>
      </w:r>
      <w:r w:rsidRPr="00C227F4">
        <w:rPr>
          <w:rFonts w:ascii="楷体" w:eastAsia="楷体" w:hAnsi="楷体" w:cs="楷体" w:hint="eastAsia"/>
          <w:color w:val="000000" w:themeColor="text1"/>
          <w:sz w:val="32"/>
          <w:szCs w:val="32"/>
        </w:rPr>
        <w:t>）限制招标人选择招标代理机构</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1.以任何方式为招标人指定招标代理机构；</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2.强制具有自行招标能力的招标人委托招标代理机构办理招标事宜。</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五十五</w:t>
      </w:r>
      <w:r w:rsidRPr="00C227F4">
        <w:rPr>
          <w:rFonts w:ascii="楷体" w:eastAsia="楷体" w:hAnsi="楷体" w:cs="楷体" w:hint="eastAsia"/>
          <w:color w:val="000000" w:themeColor="text1"/>
          <w:sz w:val="32"/>
          <w:szCs w:val="32"/>
        </w:rPr>
        <w:t>）干涉招标人招标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1.要求对依法必须进行招标的项目不招标，或者要求对依法应当公开招标的项目不公开招标；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2.设定没有法律、行政法规依据的招标文件审查等前置审批或审核环节。</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五十六</w:t>
      </w:r>
      <w:r w:rsidRPr="00C227F4">
        <w:rPr>
          <w:rFonts w:ascii="楷体" w:eastAsia="楷体" w:hAnsi="楷体" w:cs="楷体" w:hint="eastAsia"/>
          <w:color w:val="000000" w:themeColor="text1"/>
          <w:sz w:val="32"/>
          <w:szCs w:val="32"/>
        </w:rPr>
        <w:t>）干涉、影响投标人投标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1.限制或者排斥本地区、本系统以外的法人或者其他组织参加投标,或者以其他方式干涉招标投标活动；</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2.非法干涉投标人参加依法必须进行招标的项目的投标。</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五十七</w:t>
      </w:r>
      <w:r w:rsidRPr="00C227F4">
        <w:rPr>
          <w:rFonts w:ascii="楷体" w:eastAsia="楷体" w:hAnsi="楷体" w:cs="楷体" w:hint="eastAsia"/>
          <w:color w:val="000000" w:themeColor="text1"/>
          <w:sz w:val="32"/>
          <w:szCs w:val="32"/>
        </w:rPr>
        <w:t>）干预、影响评标委员会评标</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1.非法干预、影响评标的过程和结果；</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2.以明示、暗示等任何方式指定或者变相指定参加评标委员会的专家成员；</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3.要求评标委员会成员或者招标人以其指定的投标人作为中标候选人或者中标人，或者以其他方式非法干涉评标活动，影</w:t>
      </w:r>
      <w:r w:rsidRPr="00C227F4">
        <w:rPr>
          <w:rFonts w:ascii="仿宋" w:eastAsia="仿宋" w:hAnsi="仿宋" w:cs="仿宋" w:hint="eastAsia"/>
          <w:color w:val="000000" w:themeColor="text1"/>
          <w:sz w:val="32"/>
          <w:szCs w:val="32"/>
        </w:rPr>
        <w:lastRenderedPageBreak/>
        <w:t>响中标结果。</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五十八</w:t>
      </w:r>
      <w:r w:rsidRPr="00C227F4">
        <w:rPr>
          <w:rFonts w:ascii="楷体" w:eastAsia="楷体" w:hAnsi="楷体" w:cs="楷体" w:hint="eastAsia"/>
          <w:color w:val="000000" w:themeColor="text1"/>
          <w:sz w:val="32"/>
          <w:szCs w:val="32"/>
        </w:rPr>
        <w:t>）</w:t>
      </w:r>
      <w:r w:rsidR="00C227F4" w:rsidRPr="00C227F4">
        <w:rPr>
          <w:rFonts w:ascii="楷体" w:eastAsia="楷体" w:hAnsi="楷体" w:cs="楷体" w:hint="eastAsia"/>
          <w:color w:val="000000" w:themeColor="text1"/>
          <w:sz w:val="32"/>
          <w:szCs w:val="32"/>
        </w:rPr>
        <w:t>不及时公布</w:t>
      </w:r>
      <w:r w:rsidRPr="00C227F4">
        <w:rPr>
          <w:rFonts w:ascii="楷体" w:eastAsia="楷体" w:hAnsi="楷体" w:cs="楷体" w:hint="eastAsia"/>
          <w:color w:val="000000" w:themeColor="text1"/>
          <w:sz w:val="32"/>
          <w:szCs w:val="32"/>
        </w:rPr>
        <w:t>行政处罚结果</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lang w:val="en-US"/>
        </w:rPr>
      </w:pPr>
      <w:r w:rsidRPr="00C227F4">
        <w:rPr>
          <w:rFonts w:ascii="仿宋" w:eastAsia="仿宋" w:hAnsi="仿宋" w:cs="仿宋" w:hint="eastAsia"/>
          <w:color w:val="000000" w:themeColor="text1"/>
          <w:sz w:val="32"/>
          <w:szCs w:val="32"/>
          <w:lang w:val="en-US"/>
        </w:rPr>
        <w:t>1</w:t>
      </w:r>
      <w:r w:rsidRPr="00C227F4">
        <w:rPr>
          <w:rFonts w:ascii="仿宋" w:eastAsia="仿宋" w:hAnsi="仿宋" w:cs="仿宋" w:hint="eastAsia"/>
          <w:color w:val="000000" w:themeColor="text1"/>
          <w:sz w:val="32"/>
          <w:szCs w:val="32"/>
        </w:rPr>
        <w:t>.</w:t>
      </w:r>
      <w:r w:rsidRPr="00C227F4">
        <w:rPr>
          <w:rFonts w:ascii="仿宋" w:eastAsia="仿宋" w:hAnsi="仿宋" w:cs="仿宋" w:hint="eastAsia"/>
          <w:color w:val="000000" w:themeColor="text1"/>
          <w:sz w:val="32"/>
          <w:szCs w:val="32"/>
          <w:lang w:val="en-US"/>
        </w:rPr>
        <w:t>行政处罚结果不及时反馈当事人并向社会公开。</w:t>
      </w:r>
    </w:p>
    <w:p w:rsidR="008E0974" w:rsidRPr="00C227F4" w:rsidRDefault="00232608" w:rsidP="008C5BBB">
      <w:pPr>
        <w:pStyle w:val="a6"/>
        <w:shd w:val="clear" w:color="000000" w:fill="auto"/>
        <w:spacing w:line="560" w:lineRule="exact"/>
        <w:ind w:firstLineChars="200" w:firstLine="640"/>
        <w:contextualSpacing/>
        <w:rPr>
          <w:rFonts w:ascii="楷体" w:eastAsia="楷体" w:hAnsi="楷体" w:cs="楷体"/>
          <w:color w:val="000000" w:themeColor="text1"/>
          <w:sz w:val="32"/>
          <w:szCs w:val="32"/>
        </w:rPr>
      </w:pPr>
      <w:r w:rsidRPr="00C227F4">
        <w:rPr>
          <w:rFonts w:ascii="楷体" w:eastAsia="楷体" w:hAnsi="楷体" w:cs="楷体" w:hint="eastAsia"/>
          <w:color w:val="000000" w:themeColor="text1"/>
          <w:sz w:val="32"/>
          <w:szCs w:val="32"/>
        </w:rPr>
        <w:t>（</w:t>
      </w:r>
      <w:r w:rsidR="00D64421" w:rsidRPr="00C227F4">
        <w:rPr>
          <w:rFonts w:ascii="楷体" w:eastAsia="楷体" w:hAnsi="楷体" w:cs="楷体" w:hint="eastAsia"/>
          <w:color w:val="000000" w:themeColor="text1"/>
          <w:sz w:val="32"/>
          <w:szCs w:val="32"/>
        </w:rPr>
        <w:t>五十九</w:t>
      </w:r>
      <w:r w:rsidRPr="00C227F4">
        <w:rPr>
          <w:rFonts w:ascii="楷体" w:eastAsia="楷体" w:hAnsi="楷体" w:cs="楷体" w:hint="eastAsia"/>
          <w:color w:val="000000" w:themeColor="text1"/>
          <w:sz w:val="32"/>
          <w:szCs w:val="32"/>
        </w:rPr>
        <w:t>）损害营商环境行为</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1.制定或者实施政策措施不依法平等对待各类市场主体；</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2.无正当理由拒不履行向市场主体依法作出的政策承诺以及依法订立的各类合同；</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3.无正当理由拖欠市场主体的货物、工程、服务等账款，或者变相延长付款期限；</w:t>
      </w:r>
    </w:p>
    <w:p w:rsidR="008E0974" w:rsidRPr="00C227F4" w:rsidRDefault="00232608" w:rsidP="008C5BBB">
      <w:pPr>
        <w:pStyle w:val="a6"/>
        <w:shd w:val="clear" w:color="000000" w:fill="auto"/>
        <w:spacing w:line="560" w:lineRule="exact"/>
        <w:ind w:firstLineChars="250" w:firstLine="800"/>
        <w:contextualSpacing/>
        <w:rPr>
          <w:rFonts w:ascii="仿宋" w:eastAsia="仿宋" w:hAnsi="仿宋" w:cs="仿宋"/>
          <w:color w:val="000000" w:themeColor="text1"/>
          <w:sz w:val="32"/>
          <w:szCs w:val="32"/>
        </w:rPr>
      </w:pPr>
      <w:r w:rsidRPr="00C227F4">
        <w:rPr>
          <w:rFonts w:ascii="仿宋" w:eastAsia="仿宋" w:hAnsi="仿宋" w:cs="仿宋" w:hint="eastAsia"/>
          <w:color w:val="000000" w:themeColor="text1"/>
          <w:sz w:val="32"/>
          <w:szCs w:val="32"/>
        </w:rPr>
        <w:t>4.</w:t>
      </w:r>
      <w:r w:rsidR="00C227F4" w:rsidRPr="00C227F4">
        <w:rPr>
          <w:rFonts w:ascii="仿宋" w:eastAsia="仿宋" w:hAnsi="仿宋" w:cs="仿宋" w:hint="eastAsia"/>
          <w:color w:val="000000" w:themeColor="text1"/>
          <w:sz w:val="32"/>
          <w:szCs w:val="32"/>
        </w:rPr>
        <w:t>制定或者实施政策措施妨碍市场主体公平竞争</w:t>
      </w:r>
      <w:r w:rsidR="003920A1" w:rsidRPr="007D1000">
        <w:rPr>
          <w:rFonts w:ascii="仿宋" w:eastAsia="仿宋" w:hAnsi="仿宋" w:cs="仿宋" w:hint="eastAsia"/>
          <w:color w:val="000000" w:themeColor="text1"/>
          <w:sz w:val="32"/>
          <w:szCs w:val="32"/>
        </w:rPr>
        <w:t>。</w:t>
      </w:r>
    </w:p>
    <w:p w:rsidR="008E0974" w:rsidRDefault="008E0974"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Default="000D4440" w:rsidP="008C5BBB">
      <w:pPr>
        <w:pStyle w:val="a6"/>
        <w:shd w:val="clear" w:color="000000" w:fill="auto"/>
        <w:spacing w:line="560" w:lineRule="exact"/>
        <w:ind w:firstLineChars="250" w:firstLine="800"/>
        <w:contextualSpacing/>
        <w:rPr>
          <w:rFonts w:ascii="仿宋" w:eastAsia="仿宋" w:hAnsi="仿宋" w:cs="仿宋" w:hint="eastAsia"/>
          <w:color w:val="000000" w:themeColor="text1"/>
          <w:sz w:val="32"/>
          <w:szCs w:val="32"/>
        </w:rPr>
      </w:pPr>
    </w:p>
    <w:p w:rsidR="000D4440" w:rsidRPr="000D4440" w:rsidRDefault="000D4440" w:rsidP="000D4440">
      <w:pPr>
        <w:spacing w:line="520" w:lineRule="exact"/>
        <w:ind w:leftChars="100" w:left="210" w:rightChars="100" w:right="210"/>
        <w:rPr>
          <w:rFonts w:eastAsia="仿宋_GB2312"/>
          <w:color w:val="000000"/>
          <w:position w:val="-6"/>
          <w:sz w:val="28"/>
          <w:szCs w:val="28"/>
        </w:rPr>
      </w:pPr>
      <w:r w:rsidRPr="000D4440">
        <w:rPr>
          <w:szCs w:val="24"/>
        </w:rPr>
        <w:tab/>
      </w:r>
      <w:r w:rsidRPr="000D4440">
        <w:rPr>
          <w:rFonts w:eastAsia="仿宋_GB2312"/>
          <w:color w:val="000000"/>
          <w:position w:val="-6"/>
          <w:sz w:val="28"/>
          <w:szCs w:val="28"/>
        </w:rPr>
        <w:pict>
          <v:line id="Line 2" o:spid="_x0000_s3077" style="position:absolute;left:0;text-align:left;z-index:251661312;mso-position-horizontal-relative:text;mso-position-vertical-relative:text" from="1.35pt,3.6pt" to="437.35pt,3.65pt" o:gfxdata="UEsDBAoAAAAAAIdO4kAAAAAAAAAAAAAAAAAEAAAAZHJzL1BLAwQUAAAACACHTuJAgHSTnNIAAAAF&#10;AQAADwAAAGRycy9kb3ducmV2LnhtbE2OTU/DMBBE70j8B2uRuFTUbopIFeL0AOTGhRbEdRsvSUS8&#10;TmP3A349ywmOTzOaeeX67Ad1pCn2gS0s5gYUcRNcz62F1219swIVE7LDITBZ+KII6+ryosTChRO/&#10;0HGTWiUjHAu00KU0FlrHpiOPcR5GYsk+wuQxCU6tdhOeZNwPOjPmTnvsWR46HOmho+Zzc/AWYv1G&#10;+/p71szM+7INlO0fn5/Q2uurhbkHleic/srwqy/qUInTLhzYRTVYyHIpWsgzUJKu8lvhnfASdFXq&#10;//bVD1BLAwQUAAAACACHTuJAfz6l6NwBAADbAwAADgAAAGRycy9lMm9Eb2MueG1srVNNj9MwEL0j&#10;8R8s32narrJA1HQPW5bLCiqx/ADXniSW/CWP27T/nrETurBceiCHZJwZv3nvjb15OFvDThBRe9fy&#10;1WLJGTjplXZ9y3++PH34xBkm4ZQw3kHLL4D8Yfv+3WYMDaz94I2CyAjEYTOGlg8phaaqUA5gBS58&#10;AEfJzkcrEi1jX6koRkK3plovl/fV6KMK0UtApL+7KclnxHgLoO86LWHn5dGCSxNqBCMSScJBB+Tb&#10;wrbrQKbvXYeQmGk5KU3lTU0oPuR3td2Ipo8iDFrOFMQtFN5oskI7anqF2okk2DHqf6CsltGj79JC&#10;eltNQoojpGK1fOPNj0EEKFrIagxX0/H/wcpvp31kWrW85swJSwN/1g7YOjszBmyo4NHt47zCsI9Z&#10;5rmLNn9JADsXNy9XN+GcmKSfdX33kQbOmaTc/V2dEavXrSFi+greshy03FDX4qA4PWOaSn+X5E7G&#10;sbHln+s18ZSCzl1H86bQBuKOri970RutnrQxeQfG/vBoIjuJPPvyzBT+KstNdgKHqa6kcploBhDq&#10;i1MsXQK54ugy8EzBguLMAN2dHJXKJLS5pZLUG0cmZF8nJ3N08OpCMziGqPuBnFgVljlDMy+Wzecz&#10;H6o/1wXp9U5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dJOc0gAAAAUBAAAPAAAAAAAAAAEA&#10;IAAAACIAAABkcnMvZG93bnJldi54bWxQSwECFAAUAAAACACHTuJAfz6l6NwBAADbAwAADgAAAAAA&#10;AAABACAAAAAhAQAAZHJzL2Uyb0RvYy54bWxQSwUGAAAAAAYABgBZAQAAbwUAAAAA&#10;"/>
        </w:pict>
      </w:r>
      <w:r w:rsidRPr="000D4440">
        <w:rPr>
          <w:rFonts w:eastAsia="仿宋_GB2312"/>
          <w:color w:val="000000"/>
          <w:position w:val="-6"/>
          <w:sz w:val="28"/>
          <w:szCs w:val="28"/>
        </w:rPr>
        <w:pict>
          <v:line id="Line 3" o:spid="_x0000_s3076" style="position:absolute;left:0;text-align:left;z-index:251660288;mso-position-horizontal-relative:text;mso-position-vertical-relative:text" from=".95pt,28.15pt" to="437.35pt,28.15pt" o:gfxdata="UEsDBAoAAAAAAIdO4kAAAAAAAAAAAAAAAAAEAAAAZHJzL1BLAwQUAAAACACHTuJAZphIHtQAAAAH&#10;AQAADwAAAGRycy9kb3ducmV2LnhtbE2Oy07DMBBF90j8gzVIbCpqt4W2hDhdANmxaQGxncZDEhGP&#10;09h9wNcziAUs70P3nnx18p060BDbwBYmYwOKuAqu5drCy3N5tQQVE7LDLjBZ+KQIq+L8LMfMhSOv&#10;6bBJtZIRjhlaaFLqM61j1ZDHOA49sWTvYfCYRA61dgMeZdx3emrMXHtsWR4a7Om+oepjs/cWYvlK&#10;u/JrVI3M26wONN09PD2itZcXE3MHKtEp/ZXhB1/QoRCmbdizi6oTfStFCzfzGSiJl4vrBajtr6GL&#10;XP/nL74BUEsDBBQAAAAIAIdO4kCWcXDS2wEAANkDAAAOAAAAZHJzL2Uyb0RvYy54bWytU01v2zAM&#10;vQ/YfxB0X5xkzdAZcXpo1l2KLcC2H8DowxagL4hKnPz7UXKabt0lh/kgUyL1yPdIrR9OzrKjSmiC&#10;7/hiNudMeRGk8X3Hf/18+nDPGWbwEmzwquNnhfxh8/7deoytWoYhWKkSIxCP7Rg7PuQc26ZBMSgH&#10;OAtReXLqkBxk2qa+kQlGQne2Wc7nn5oxJBlTEAqRTreTk18Q0y2AQWsj1DaIg1M+T6hJWchECQcT&#10;kW9qtVorkb9rjSoz23FimutKScjel7XZrKHtE8TBiEsJcEsJbzg5MJ6SXqG2kIEdkvkHyhmRAgad&#10;ZyK4ZiJSFSEWi/kbbX4MEFXlQlJjvIqO/w9WfDvuEjOy43eceXDU8GfjFftYlBkjthTw6HfpssO4&#10;S4XmSSdX/kSAnaqa56ua6pSZoMPV6m65vCehxYuveb0YE+avKjhWjI5byln1g+MzZkpGoS8hJY/1&#10;bOz459VyRXBAU6ep22S6SJWj7+tdDNbIJ2NtuYGp3z/axI5QOl+/Qolw/worSbaAwxRXXdNMDArk&#10;Fy9ZPkfSxNNT4KUEpyRnVtHLKRYBQpvB2FsiKbX1VEFRddKxWPsgz9SBQ0ymH0iJRa2yeKjjtd7L&#10;dJaR+nNfkV5f5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phIHtQAAAAHAQAADwAAAAAAAAAB&#10;ACAAAAAiAAAAZHJzL2Rvd25yZXYueG1sUEsBAhQAFAAAAAgAh07iQJZxcNLbAQAA2QMAAA4AAAAA&#10;AAAAAQAgAAAAIwEAAGRycy9lMm9Eb2MueG1sUEsFBgAAAAAGAAYAWQEAAHAFAAAAAA==&#10;"/>
        </w:pict>
      </w:r>
      <w:r w:rsidRPr="000D4440">
        <w:rPr>
          <w:rFonts w:eastAsia="仿宋_GB2312"/>
          <w:color w:val="000000"/>
          <w:position w:val="-6"/>
          <w:sz w:val="28"/>
          <w:szCs w:val="28"/>
        </w:rPr>
        <w:t>市</w:t>
      </w:r>
      <w:r w:rsidRPr="000D4440">
        <w:rPr>
          <w:rFonts w:eastAsia="仿宋_GB2312" w:hint="eastAsia"/>
          <w:color w:val="000000"/>
          <w:position w:val="-6"/>
          <w:sz w:val="28"/>
          <w:szCs w:val="28"/>
        </w:rPr>
        <w:t>政务服务管理办公室综合处</w:t>
      </w:r>
      <w:r w:rsidRPr="000D4440">
        <w:rPr>
          <w:rFonts w:eastAsia="仿宋_GB2312"/>
          <w:color w:val="000000"/>
          <w:position w:val="-6"/>
          <w:sz w:val="28"/>
          <w:szCs w:val="28"/>
        </w:rPr>
        <w:t xml:space="preserve">     </w:t>
      </w:r>
      <w:r w:rsidRPr="000D4440">
        <w:rPr>
          <w:rFonts w:eastAsia="仿宋_GB2312" w:hint="eastAsia"/>
          <w:color w:val="000000"/>
          <w:position w:val="-6"/>
          <w:sz w:val="28"/>
          <w:szCs w:val="28"/>
        </w:rPr>
        <w:t xml:space="preserve">     </w:t>
      </w:r>
      <w:r w:rsidRPr="000D4440">
        <w:rPr>
          <w:rFonts w:eastAsia="仿宋_GB2312"/>
          <w:color w:val="000000"/>
          <w:position w:val="-6"/>
          <w:sz w:val="28"/>
          <w:szCs w:val="28"/>
        </w:rPr>
        <w:t xml:space="preserve"> 202</w:t>
      </w:r>
      <w:r w:rsidRPr="000D4440">
        <w:rPr>
          <w:rFonts w:eastAsia="仿宋_GB2312" w:hint="eastAsia"/>
          <w:color w:val="000000"/>
          <w:position w:val="-6"/>
          <w:sz w:val="28"/>
          <w:szCs w:val="28"/>
        </w:rPr>
        <w:t>2</w:t>
      </w:r>
      <w:r w:rsidRPr="000D4440">
        <w:rPr>
          <w:rFonts w:eastAsia="仿宋_GB2312"/>
          <w:color w:val="000000"/>
          <w:position w:val="-6"/>
          <w:sz w:val="28"/>
          <w:szCs w:val="28"/>
        </w:rPr>
        <w:t>年</w:t>
      </w:r>
      <w:r>
        <w:rPr>
          <w:rFonts w:eastAsia="仿宋_GB2312" w:hint="eastAsia"/>
          <w:color w:val="000000"/>
          <w:position w:val="-6"/>
          <w:sz w:val="28"/>
          <w:szCs w:val="28"/>
        </w:rPr>
        <w:t>11</w:t>
      </w:r>
      <w:r w:rsidRPr="000D4440">
        <w:rPr>
          <w:rFonts w:eastAsia="仿宋_GB2312"/>
          <w:color w:val="000000"/>
          <w:position w:val="-6"/>
          <w:sz w:val="28"/>
          <w:szCs w:val="28"/>
        </w:rPr>
        <w:t>月</w:t>
      </w:r>
      <w:r>
        <w:rPr>
          <w:rFonts w:eastAsia="仿宋_GB2312" w:hint="eastAsia"/>
          <w:color w:val="000000"/>
          <w:position w:val="-6"/>
          <w:sz w:val="28"/>
          <w:szCs w:val="28"/>
        </w:rPr>
        <w:t>1</w:t>
      </w:r>
      <w:r w:rsidRPr="000D4440">
        <w:rPr>
          <w:rFonts w:eastAsia="仿宋_GB2312" w:hint="eastAsia"/>
          <w:color w:val="000000"/>
          <w:position w:val="-6"/>
          <w:sz w:val="28"/>
          <w:szCs w:val="28"/>
        </w:rPr>
        <w:t>6</w:t>
      </w:r>
      <w:r w:rsidRPr="000D4440">
        <w:rPr>
          <w:rFonts w:eastAsia="仿宋_GB2312"/>
          <w:color w:val="000000"/>
          <w:position w:val="-6"/>
          <w:sz w:val="28"/>
          <w:szCs w:val="28"/>
        </w:rPr>
        <w:t>日印发</w:t>
      </w:r>
    </w:p>
    <w:sectPr w:rsidR="000D4440" w:rsidRPr="000D4440" w:rsidSect="00992517">
      <w:footerReference w:type="even" r:id="rId8"/>
      <w:footerReference w:type="default" r:id="rId9"/>
      <w:pgSz w:w="11907" w:h="16839" w:code="9"/>
      <w:pgMar w:top="2098" w:right="1474" w:bottom="1985" w:left="1588" w:header="851" w:footer="992" w:gutter="0"/>
      <w:pgNumType w:fmt="numberInDash"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7B" w:rsidRDefault="00691D7B" w:rsidP="008E0974">
      <w:r>
        <w:separator/>
      </w:r>
    </w:p>
  </w:endnote>
  <w:endnote w:type="continuationSeparator" w:id="1">
    <w:p w:rsidR="00691D7B" w:rsidRDefault="00691D7B" w:rsidP="008E0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8788"/>
      <w:docPartObj>
        <w:docPartGallery w:val="Page Numbers (Bottom of Page)"/>
        <w:docPartUnique/>
      </w:docPartObj>
    </w:sdtPr>
    <w:sdtContent>
      <w:p w:rsidR="00742165" w:rsidRDefault="000738DD">
        <w:pPr>
          <w:pStyle w:val="a3"/>
        </w:pPr>
        <w:r w:rsidRPr="00742165">
          <w:rPr>
            <w:rFonts w:ascii="仿宋_GB2312" w:eastAsia="仿宋_GB2312" w:hint="eastAsia"/>
            <w:sz w:val="28"/>
            <w:szCs w:val="28"/>
          </w:rPr>
          <w:fldChar w:fldCharType="begin"/>
        </w:r>
        <w:r w:rsidR="00742165" w:rsidRPr="00742165">
          <w:rPr>
            <w:rFonts w:ascii="仿宋_GB2312" w:eastAsia="仿宋_GB2312" w:hint="eastAsia"/>
            <w:sz w:val="28"/>
            <w:szCs w:val="28"/>
          </w:rPr>
          <w:instrText xml:space="preserve"> PAGE   \* MERGEFORMAT </w:instrText>
        </w:r>
        <w:r w:rsidRPr="00742165">
          <w:rPr>
            <w:rFonts w:ascii="仿宋_GB2312" w:eastAsia="仿宋_GB2312" w:hint="eastAsia"/>
            <w:sz w:val="28"/>
            <w:szCs w:val="28"/>
          </w:rPr>
          <w:fldChar w:fldCharType="separate"/>
        </w:r>
        <w:r w:rsidR="000D4440" w:rsidRPr="000D4440">
          <w:rPr>
            <w:rFonts w:ascii="仿宋_GB2312" w:eastAsia="仿宋_GB2312"/>
            <w:noProof/>
            <w:sz w:val="28"/>
            <w:szCs w:val="28"/>
            <w:lang w:val="zh-CN"/>
          </w:rPr>
          <w:t>-</w:t>
        </w:r>
        <w:r w:rsidR="000D4440">
          <w:rPr>
            <w:rFonts w:ascii="仿宋_GB2312" w:eastAsia="仿宋_GB2312"/>
            <w:noProof/>
            <w:sz w:val="28"/>
            <w:szCs w:val="28"/>
          </w:rPr>
          <w:t xml:space="preserve"> 18 -</w:t>
        </w:r>
        <w:r w:rsidRPr="00742165">
          <w:rPr>
            <w:rFonts w:ascii="仿宋_GB2312" w:eastAsia="仿宋_GB2312" w:hint="eastAsia"/>
            <w:sz w:val="28"/>
            <w:szCs w:val="28"/>
          </w:rPr>
          <w:fldChar w:fldCharType="end"/>
        </w:r>
      </w:p>
    </w:sdtContent>
  </w:sdt>
  <w:p w:rsidR="00742165" w:rsidRDefault="007421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8784"/>
      <w:docPartObj>
        <w:docPartGallery w:val="Page Numbers (Bottom of Page)"/>
        <w:docPartUnique/>
      </w:docPartObj>
    </w:sdtPr>
    <w:sdtContent>
      <w:p w:rsidR="00742165" w:rsidRDefault="000738DD">
        <w:pPr>
          <w:pStyle w:val="a3"/>
          <w:jc w:val="right"/>
        </w:pPr>
        <w:r w:rsidRPr="00742165">
          <w:rPr>
            <w:rFonts w:ascii="仿宋_GB2312" w:eastAsia="仿宋_GB2312" w:hint="eastAsia"/>
            <w:sz w:val="28"/>
            <w:szCs w:val="28"/>
          </w:rPr>
          <w:fldChar w:fldCharType="begin"/>
        </w:r>
        <w:r w:rsidR="00742165" w:rsidRPr="00742165">
          <w:rPr>
            <w:rFonts w:ascii="仿宋_GB2312" w:eastAsia="仿宋_GB2312" w:hint="eastAsia"/>
            <w:sz w:val="28"/>
            <w:szCs w:val="28"/>
          </w:rPr>
          <w:instrText xml:space="preserve"> PAGE   \* MERGEFORMAT </w:instrText>
        </w:r>
        <w:r w:rsidRPr="00742165">
          <w:rPr>
            <w:rFonts w:ascii="仿宋_GB2312" w:eastAsia="仿宋_GB2312" w:hint="eastAsia"/>
            <w:sz w:val="28"/>
            <w:szCs w:val="28"/>
          </w:rPr>
          <w:fldChar w:fldCharType="separate"/>
        </w:r>
        <w:r w:rsidR="000D4440" w:rsidRPr="000D4440">
          <w:rPr>
            <w:rFonts w:ascii="仿宋_GB2312" w:eastAsia="仿宋_GB2312"/>
            <w:noProof/>
            <w:sz w:val="28"/>
            <w:szCs w:val="28"/>
            <w:lang w:val="zh-CN"/>
          </w:rPr>
          <w:t>-</w:t>
        </w:r>
        <w:r w:rsidR="000D4440">
          <w:rPr>
            <w:rFonts w:ascii="仿宋_GB2312" w:eastAsia="仿宋_GB2312"/>
            <w:noProof/>
            <w:sz w:val="28"/>
            <w:szCs w:val="28"/>
          </w:rPr>
          <w:t xml:space="preserve"> 17 -</w:t>
        </w:r>
        <w:r w:rsidRPr="00742165">
          <w:rPr>
            <w:rFonts w:ascii="仿宋_GB2312" w:eastAsia="仿宋_GB2312" w:hint="eastAsia"/>
            <w:sz w:val="28"/>
            <w:szCs w:val="28"/>
          </w:rPr>
          <w:fldChar w:fldCharType="end"/>
        </w:r>
      </w:p>
    </w:sdtContent>
  </w:sdt>
  <w:p w:rsidR="008E0974" w:rsidRDefault="008E09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7B" w:rsidRDefault="00691D7B" w:rsidP="008E0974">
      <w:r>
        <w:separator/>
      </w:r>
    </w:p>
  </w:footnote>
  <w:footnote w:type="continuationSeparator" w:id="1">
    <w:p w:rsidR="00691D7B" w:rsidRDefault="00691D7B" w:rsidP="008E0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docVars>
    <w:docVar w:name="commondata" w:val="eyJoZGlkIjoiMzM1YTYzZDhjNWFmMGYxNWNhNTA0MDU2Yjg2ODdhN2IifQ=="/>
  </w:docVars>
  <w:rsids>
    <w:rsidRoot w:val="00D35890"/>
    <w:rsid w:val="00065CE5"/>
    <w:rsid w:val="000738DD"/>
    <w:rsid w:val="000B0FDE"/>
    <w:rsid w:val="000D4440"/>
    <w:rsid w:val="001019F2"/>
    <w:rsid w:val="0012472F"/>
    <w:rsid w:val="00232608"/>
    <w:rsid w:val="002911E0"/>
    <w:rsid w:val="002A2F51"/>
    <w:rsid w:val="00300A56"/>
    <w:rsid w:val="00304A2A"/>
    <w:rsid w:val="003920A1"/>
    <w:rsid w:val="003C600E"/>
    <w:rsid w:val="00515BBC"/>
    <w:rsid w:val="005368AD"/>
    <w:rsid w:val="0058788A"/>
    <w:rsid w:val="00691D7B"/>
    <w:rsid w:val="006D3D72"/>
    <w:rsid w:val="00710562"/>
    <w:rsid w:val="00742165"/>
    <w:rsid w:val="007B146A"/>
    <w:rsid w:val="007D1000"/>
    <w:rsid w:val="0081058E"/>
    <w:rsid w:val="008B71BF"/>
    <w:rsid w:val="008C5BBB"/>
    <w:rsid w:val="008D7D29"/>
    <w:rsid w:val="008E0974"/>
    <w:rsid w:val="00921957"/>
    <w:rsid w:val="00992517"/>
    <w:rsid w:val="009E1E20"/>
    <w:rsid w:val="00A15110"/>
    <w:rsid w:val="00AB6D28"/>
    <w:rsid w:val="00AF1670"/>
    <w:rsid w:val="00B601F7"/>
    <w:rsid w:val="00C227F4"/>
    <w:rsid w:val="00C33389"/>
    <w:rsid w:val="00C35F95"/>
    <w:rsid w:val="00D35890"/>
    <w:rsid w:val="00D635FF"/>
    <w:rsid w:val="00D64421"/>
    <w:rsid w:val="00D818F2"/>
    <w:rsid w:val="00E037E6"/>
    <w:rsid w:val="00E66D04"/>
    <w:rsid w:val="00FC03DC"/>
    <w:rsid w:val="01AD27ED"/>
    <w:rsid w:val="1BF54688"/>
    <w:rsid w:val="1C3F5AF9"/>
    <w:rsid w:val="37797999"/>
    <w:rsid w:val="38306D75"/>
    <w:rsid w:val="3B8B7C9A"/>
    <w:rsid w:val="3D330FC8"/>
    <w:rsid w:val="419D4FCA"/>
    <w:rsid w:val="41B9223A"/>
    <w:rsid w:val="461E572A"/>
    <w:rsid w:val="49CB7B45"/>
    <w:rsid w:val="49DC5A28"/>
    <w:rsid w:val="50266F0F"/>
    <w:rsid w:val="503B3A9B"/>
    <w:rsid w:val="52363773"/>
    <w:rsid w:val="57226EDB"/>
    <w:rsid w:val="59004782"/>
    <w:rsid w:val="5A5F744F"/>
    <w:rsid w:val="5B834000"/>
    <w:rsid w:val="6564568E"/>
    <w:rsid w:val="658C3895"/>
    <w:rsid w:val="65FF4C5D"/>
    <w:rsid w:val="705248F6"/>
    <w:rsid w:val="71ED62B2"/>
    <w:rsid w:val="723407E0"/>
    <w:rsid w:val="742F5B33"/>
    <w:rsid w:val="7AE26A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974"/>
    <w:pPr>
      <w:widowControl w:val="0"/>
      <w:jc w:val="both"/>
    </w:pPr>
    <w:rPr>
      <w:kern w:val="2"/>
      <w:sz w:val="21"/>
    </w:rPr>
  </w:style>
  <w:style w:type="paragraph" w:styleId="1">
    <w:name w:val="heading 1"/>
    <w:basedOn w:val="a"/>
    <w:next w:val="a"/>
    <w:qFormat/>
    <w:rsid w:val="008E0974"/>
    <w:pPr>
      <w:keepNext/>
      <w:keepLines/>
      <w:spacing w:before="340" w:after="330" w:line="578" w:lineRule="auto"/>
      <w:outlineLvl w:val="0"/>
    </w:pPr>
    <w:rPr>
      <w:b/>
      <w:kern w:val="44"/>
      <w:sz w:val="44"/>
    </w:rPr>
  </w:style>
  <w:style w:type="paragraph" w:styleId="2">
    <w:name w:val="heading 2"/>
    <w:basedOn w:val="a"/>
    <w:next w:val="a"/>
    <w:qFormat/>
    <w:rsid w:val="008E0974"/>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8E097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E0974"/>
    <w:pPr>
      <w:tabs>
        <w:tab w:val="center" w:pos="4153"/>
        <w:tab w:val="right" w:pos="8306"/>
      </w:tabs>
      <w:snapToGrid w:val="0"/>
      <w:jc w:val="left"/>
    </w:pPr>
    <w:rPr>
      <w:sz w:val="18"/>
      <w:szCs w:val="18"/>
    </w:rPr>
  </w:style>
  <w:style w:type="paragraph" w:styleId="a4">
    <w:name w:val="header"/>
    <w:basedOn w:val="a"/>
    <w:link w:val="Char0"/>
    <w:qFormat/>
    <w:rsid w:val="008E0974"/>
    <w:pPr>
      <w:pBdr>
        <w:bottom w:val="single" w:sz="6" w:space="1" w:color="auto"/>
      </w:pBdr>
      <w:tabs>
        <w:tab w:val="center" w:pos="4153"/>
        <w:tab w:val="right" w:pos="8306"/>
      </w:tabs>
      <w:snapToGrid w:val="0"/>
      <w:jc w:val="center"/>
    </w:pPr>
    <w:rPr>
      <w:sz w:val="18"/>
      <w:szCs w:val="18"/>
    </w:rPr>
  </w:style>
  <w:style w:type="paragraph" w:styleId="9">
    <w:name w:val="index 9"/>
    <w:basedOn w:val="a"/>
    <w:next w:val="a"/>
    <w:qFormat/>
    <w:rsid w:val="008E0974"/>
    <w:pPr>
      <w:ind w:left="3360"/>
    </w:pPr>
  </w:style>
  <w:style w:type="paragraph" w:styleId="a5">
    <w:name w:val="Normal (Web)"/>
    <w:basedOn w:val="a"/>
    <w:qFormat/>
    <w:rsid w:val="008E0974"/>
    <w:pPr>
      <w:spacing w:before="100" w:beforeAutospacing="1" w:after="100" w:afterAutospacing="1" w:line="560" w:lineRule="exact"/>
      <w:ind w:firstLineChars="200" w:firstLine="200"/>
      <w:jc w:val="left"/>
    </w:pPr>
    <w:rPr>
      <w:rFonts w:ascii="Calibri" w:hAnsi="Calibri" w:cs="Arial"/>
      <w:color w:val="000000"/>
      <w:kern w:val="0"/>
      <w:sz w:val="24"/>
      <w:szCs w:val="22"/>
    </w:rPr>
  </w:style>
  <w:style w:type="paragraph" w:customStyle="1" w:styleId="a6">
    <w:name w:val="其他"/>
    <w:basedOn w:val="a"/>
    <w:qFormat/>
    <w:rsid w:val="008E0974"/>
    <w:pPr>
      <w:shd w:val="clear" w:color="000000" w:fill="FFFFFF"/>
      <w:spacing w:line="311" w:lineRule="exact"/>
      <w:ind w:firstLine="520"/>
    </w:pPr>
    <w:rPr>
      <w:rFonts w:ascii="宋体" w:cs="宋体"/>
      <w:color w:val="000000"/>
      <w:sz w:val="20"/>
      <w:lang w:val="zh-CN" w:bidi="zh-CN"/>
    </w:rPr>
  </w:style>
  <w:style w:type="character" w:customStyle="1" w:styleId="Char0">
    <w:name w:val="页眉 Char"/>
    <w:basedOn w:val="a0"/>
    <w:link w:val="a4"/>
    <w:qFormat/>
    <w:rsid w:val="008E0974"/>
    <w:rPr>
      <w:kern w:val="2"/>
      <w:sz w:val="18"/>
      <w:szCs w:val="18"/>
    </w:rPr>
  </w:style>
  <w:style w:type="character" w:customStyle="1" w:styleId="Char">
    <w:name w:val="页脚 Char"/>
    <w:basedOn w:val="a0"/>
    <w:link w:val="a3"/>
    <w:uiPriority w:val="99"/>
    <w:qFormat/>
    <w:rsid w:val="008E09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6200332C-B548-4C19-ACBE-DAC270D5D6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921</Words>
  <Characters>5254</Characters>
  <Application>Microsoft Office Word</Application>
  <DocSecurity>0</DocSecurity>
  <Lines>43</Lines>
  <Paragraphs>12</Paragraphs>
  <ScaleCrop>false</ScaleCrop>
  <Company>Micorosoft</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NTKO</cp:lastModifiedBy>
  <cp:revision>5</cp:revision>
  <cp:lastPrinted>2022-11-15T03:02:00Z</cp:lastPrinted>
  <dcterms:created xsi:type="dcterms:W3CDTF">2022-11-15T09:57:00Z</dcterms:created>
  <dcterms:modified xsi:type="dcterms:W3CDTF">2022-11-16T02:39:00Z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5531DBF4232544CA97494F72571B85AF</vt:lpwstr>
  </property>
</Properties>
</file>