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sz w:val="84"/>
          <w:szCs w:val="84"/>
        </w:rPr>
      </w:pPr>
    </w:p>
    <w:p>
      <w:pPr>
        <w:spacing w:line="360" w:lineRule="auto"/>
        <w:jc w:val="center"/>
        <w:rPr>
          <w:rFonts w:hint="eastAsia" w:ascii="宋体" w:hAnsi="宋体"/>
          <w:b/>
          <w:bCs/>
          <w:color w:val="000000"/>
          <w:sz w:val="36"/>
          <w:szCs w:val="36"/>
        </w:rPr>
      </w:pPr>
      <w:r>
        <w:rPr>
          <w:rFonts w:hint="eastAsia" w:ascii="宋体" w:hAnsi="宋体"/>
          <w:b/>
          <w:bCs/>
          <w:color w:val="000000"/>
          <w:sz w:val="36"/>
          <w:szCs w:val="36"/>
        </w:rPr>
        <w:t>赣中教育集团新城校区工程项目理化生及科学劳技实验室设备采购项目</w:t>
      </w:r>
    </w:p>
    <w:p>
      <w:pPr>
        <w:jc w:val="center"/>
        <w:rPr>
          <w:rFonts w:hint="eastAsia" w:ascii="宋体" w:hAnsi="宋体"/>
          <w:sz w:val="84"/>
          <w:szCs w:val="84"/>
        </w:rPr>
      </w:pPr>
    </w:p>
    <w:p>
      <w:pPr>
        <w:jc w:val="center"/>
        <w:rPr>
          <w:rFonts w:hint="eastAsia" w:ascii="宋体" w:hAnsi="宋体"/>
          <w:sz w:val="84"/>
          <w:szCs w:val="84"/>
        </w:rPr>
      </w:pPr>
    </w:p>
    <w:p>
      <w:pPr>
        <w:jc w:val="center"/>
        <w:rPr>
          <w:rFonts w:ascii="宋体" w:hAnsi="宋体"/>
          <w:sz w:val="84"/>
          <w:szCs w:val="84"/>
        </w:rPr>
      </w:pPr>
      <w:r>
        <w:rPr>
          <w:rFonts w:hint="eastAsia" w:ascii="宋体" w:hAnsi="宋体"/>
          <w:sz w:val="84"/>
          <w:szCs w:val="84"/>
        </w:rPr>
        <w:t>招 标 文 件</w:t>
      </w:r>
    </w:p>
    <w:p>
      <w:pPr>
        <w:spacing w:line="360" w:lineRule="auto"/>
        <w:ind w:left="840" w:firstLine="420"/>
        <w:rPr>
          <w:rFonts w:hint="eastAsia" w:ascii="宋体" w:hAnsi="宋体"/>
          <w:b/>
          <w:bCs/>
          <w:color w:val="000000"/>
          <w:sz w:val="36"/>
          <w:szCs w:val="36"/>
        </w:rPr>
      </w:pPr>
    </w:p>
    <w:p>
      <w:pPr>
        <w:spacing w:line="360" w:lineRule="auto"/>
        <w:jc w:val="center"/>
        <w:rPr>
          <w:rFonts w:hint="eastAsia" w:ascii="宋体" w:hAnsi="宋体"/>
          <w:b/>
          <w:bCs/>
          <w:color w:val="000000"/>
          <w:sz w:val="36"/>
          <w:szCs w:val="36"/>
        </w:rPr>
      </w:pPr>
      <w:r>
        <w:rPr>
          <w:rFonts w:hint="eastAsia" w:ascii="宋体" w:hAnsi="宋体"/>
          <w:b/>
          <w:bCs/>
          <w:color w:val="000000"/>
          <w:sz w:val="36"/>
          <w:szCs w:val="36"/>
        </w:rPr>
        <w:t>采购编号：3207211705269901-07G</w:t>
      </w:r>
    </w:p>
    <w:p>
      <w:pPr>
        <w:topLinePunct/>
        <w:spacing w:line="360" w:lineRule="auto"/>
        <w:jc w:val="center"/>
        <w:rPr>
          <w:rFonts w:hint="eastAsia" w:ascii="宋体" w:hAnsi="宋体"/>
          <w:b/>
          <w:bCs/>
          <w:sz w:val="32"/>
          <w:szCs w:val="32"/>
        </w:rPr>
      </w:pPr>
      <w:r>
        <w:rPr>
          <w:rFonts w:hint="eastAsia" w:ascii="宋体" w:hAnsi="宋体"/>
          <w:b/>
          <w:bCs/>
          <w:sz w:val="32"/>
          <w:szCs w:val="32"/>
        </w:rPr>
        <w:t xml:space="preserve"> </w:t>
      </w:r>
    </w:p>
    <w:p>
      <w:pPr>
        <w:topLinePunct/>
        <w:spacing w:line="360" w:lineRule="auto"/>
        <w:jc w:val="center"/>
        <w:rPr>
          <w:rFonts w:hint="eastAsia" w:ascii="宋体" w:hAnsi="宋体"/>
          <w:b/>
          <w:bCs/>
          <w:sz w:val="32"/>
          <w:szCs w:val="32"/>
        </w:rPr>
      </w:pPr>
      <w:r>
        <w:rPr>
          <w:rFonts w:hint="eastAsia" w:ascii="宋体" w:hAnsi="宋体"/>
          <w:b/>
          <w:bCs/>
          <w:sz w:val="32"/>
          <w:szCs w:val="32"/>
        </w:rPr>
        <w:t xml:space="preserve"> </w:t>
      </w:r>
    </w:p>
    <w:p>
      <w:pPr>
        <w:topLinePunct/>
        <w:spacing w:line="360" w:lineRule="auto"/>
        <w:jc w:val="center"/>
        <w:rPr>
          <w:rFonts w:hint="eastAsia" w:ascii="宋体" w:hAnsi="宋体"/>
          <w:b/>
          <w:bCs/>
          <w:sz w:val="32"/>
          <w:szCs w:val="32"/>
        </w:rPr>
      </w:pPr>
    </w:p>
    <w:p>
      <w:pPr>
        <w:topLinePunct/>
        <w:spacing w:line="360" w:lineRule="auto"/>
        <w:jc w:val="center"/>
        <w:rPr>
          <w:rFonts w:hint="eastAsia" w:ascii="宋体" w:hAnsi="宋体"/>
          <w:b/>
          <w:bCs/>
          <w:sz w:val="32"/>
          <w:szCs w:val="32"/>
        </w:rPr>
      </w:pPr>
    </w:p>
    <w:p>
      <w:pPr>
        <w:rPr>
          <w:rFonts w:hint="eastAsia" w:ascii="宋体" w:hAnsi="宋体"/>
          <w:sz w:val="48"/>
          <w:szCs w:val="48"/>
        </w:rPr>
      </w:pPr>
    </w:p>
    <w:p>
      <w:pPr>
        <w:jc w:val="center"/>
        <w:rPr>
          <w:rFonts w:hint="eastAsia" w:ascii="宋体" w:hAnsi="宋体"/>
          <w:b/>
          <w:bCs/>
          <w:sz w:val="32"/>
          <w:szCs w:val="32"/>
        </w:rPr>
      </w:pPr>
      <w:r>
        <w:rPr>
          <w:rFonts w:hint="eastAsia" w:ascii="宋体" w:hAnsi="宋体"/>
          <w:b/>
          <w:bCs/>
          <w:sz w:val="32"/>
          <w:szCs w:val="32"/>
        </w:rPr>
        <w:t>采购单位意见：江苏苏海教育发展有限公司（公章）</w:t>
      </w:r>
    </w:p>
    <w:p>
      <w:pPr>
        <w:topLinePunct/>
        <w:spacing w:line="360" w:lineRule="auto"/>
        <w:jc w:val="center"/>
        <w:rPr>
          <w:rFonts w:hint="eastAsia" w:ascii="宋体" w:hAnsi="宋体"/>
          <w:b/>
          <w:bCs/>
          <w:sz w:val="32"/>
          <w:szCs w:val="32"/>
        </w:rPr>
      </w:pPr>
    </w:p>
    <w:p>
      <w:pPr>
        <w:topLinePunct/>
        <w:spacing w:line="360" w:lineRule="auto"/>
        <w:jc w:val="center"/>
        <w:rPr>
          <w:rFonts w:hint="eastAsia" w:ascii="宋体" w:hAnsi="宋体"/>
          <w:b/>
          <w:bCs/>
          <w:sz w:val="32"/>
          <w:szCs w:val="32"/>
        </w:rPr>
      </w:pPr>
      <w:r>
        <w:rPr>
          <w:rFonts w:hint="eastAsia" w:ascii="宋体" w:hAnsi="宋体"/>
          <w:b/>
          <w:bCs/>
          <w:sz w:val="32"/>
          <w:szCs w:val="32"/>
        </w:rPr>
        <w:t>采购代理机构：江苏信德工程管理咨询有限公司（公章）</w:t>
      </w:r>
    </w:p>
    <w:p>
      <w:pPr>
        <w:topLinePunct/>
        <w:spacing w:line="360" w:lineRule="auto"/>
        <w:rPr>
          <w:rFonts w:hint="eastAsia" w:ascii="宋体" w:hAnsi="宋体"/>
          <w:b/>
          <w:bCs/>
          <w:sz w:val="32"/>
          <w:szCs w:val="32"/>
        </w:rPr>
      </w:pPr>
      <w:r>
        <w:rPr>
          <w:rFonts w:hint="eastAsia" w:ascii="宋体" w:hAnsi="宋体"/>
          <w:b/>
          <w:bCs/>
          <w:sz w:val="32"/>
          <w:szCs w:val="32"/>
        </w:rPr>
        <w:t xml:space="preserve"> </w:t>
      </w:r>
    </w:p>
    <w:p>
      <w:pPr>
        <w:spacing w:line="360" w:lineRule="auto"/>
        <w:ind w:firstLine="643" w:firstLineChars="200"/>
        <w:jc w:val="center"/>
        <w:rPr>
          <w:rFonts w:hint="eastAsia" w:ascii="FangSong_GB2312" w:hAnsi="宋体" w:eastAsia="黑体"/>
          <w:sz w:val="28"/>
        </w:rPr>
      </w:pPr>
      <w:r>
        <w:rPr>
          <w:rFonts w:hint="eastAsia" w:ascii="宋体" w:hAnsi="宋体" w:cs="宋体"/>
          <w:b/>
          <w:bCs/>
          <w:sz w:val="32"/>
          <w:szCs w:val="32"/>
        </w:rPr>
        <w:t>日期：2018年6月</w:t>
      </w:r>
      <w:r>
        <w:rPr>
          <w:rFonts w:hint="eastAsia" w:ascii="宋体" w:hAnsi="宋体" w:cs="宋体"/>
          <w:b/>
          <w:bCs/>
          <w:sz w:val="32"/>
          <w:szCs w:val="32"/>
        </w:rPr>
        <w:br w:type="page"/>
      </w:r>
      <w:bookmarkStart w:id="0" w:name="_Toc237335700"/>
      <w:bookmarkStart w:id="1" w:name="_Toc200186805"/>
      <w:bookmarkStart w:id="2" w:name="_Toc199495931"/>
      <w:bookmarkStart w:id="3" w:name="_Toc213839446"/>
      <w:r>
        <w:rPr>
          <w:rFonts w:hint="eastAsia" w:ascii="FangSong_GB2312" w:hAnsi="宋体" w:eastAsia="黑体"/>
          <w:sz w:val="28"/>
        </w:rPr>
        <w:t>第一章    投标人须知</w:t>
      </w:r>
      <w:bookmarkEnd w:id="0"/>
      <w:bookmarkEnd w:id="1"/>
      <w:bookmarkEnd w:id="2"/>
      <w:bookmarkEnd w:id="3"/>
    </w:p>
    <w:p>
      <w:pPr>
        <w:pStyle w:val="3"/>
        <w:spacing w:before="0" w:after="0" w:line="360" w:lineRule="auto"/>
        <w:ind w:firstLine="422" w:firstLineChars="200"/>
        <w:jc w:val="center"/>
        <w:rPr>
          <w:rFonts w:hint="eastAsia" w:ascii="FangSong_GB2312" w:hAnsi="宋体"/>
          <w:sz w:val="21"/>
          <w:szCs w:val="24"/>
        </w:rPr>
      </w:pPr>
      <w:bookmarkStart w:id="4" w:name="_Toc199495932"/>
      <w:bookmarkStart w:id="5" w:name="_Toc237335701"/>
      <w:bookmarkStart w:id="6" w:name="_Toc200186806"/>
      <w:bookmarkStart w:id="7" w:name="_Toc213839447"/>
      <w:r>
        <w:rPr>
          <w:rFonts w:hint="eastAsia" w:ascii="FangSong_GB2312" w:hAnsi="宋体"/>
          <w:sz w:val="21"/>
          <w:szCs w:val="24"/>
        </w:rPr>
        <w:t>一、总则</w:t>
      </w:r>
      <w:bookmarkEnd w:id="4"/>
      <w:bookmarkEnd w:id="5"/>
      <w:bookmarkEnd w:id="6"/>
      <w:bookmarkEnd w:id="7"/>
    </w:p>
    <w:p>
      <w:pPr>
        <w:pStyle w:val="4"/>
        <w:spacing w:before="0" w:after="0" w:line="360" w:lineRule="auto"/>
        <w:ind w:firstLine="420" w:firstLineChars="200"/>
        <w:rPr>
          <w:rFonts w:hint="eastAsia" w:ascii="FangSong_GB2312" w:eastAsia="黑体"/>
          <w:b w:val="0"/>
          <w:sz w:val="21"/>
          <w:szCs w:val="24"/>
        </w:rPr>
      </w:pPr>
      <w:bookmarkStart w:id="8" w:name="_Toc199495933"/>
      <w:bookmarkStart w:id="9" w:name="_Toc200186807"/>
      <w:bookmarkStart w:id="10" w:name="_Toc213839448"/>
      <w:bookmarkStart w:id="11" w:name="_Toc237335702"/>
      <w:r>
        <w:rPr>
          <w:rFonts w:hint="eastAsia" w:ascii="FangSong_GB2312" w:eastAsia="黑体"/>
          <w:b w:val="0"/>
          <w:sz w:val="21"/>
          <w:szCs w:val="24"/>
        </w:rPr>
        <w:t>1．适用范围</w:t>
      </w:r>
      <w:bookmarkEnd w:id="8"/>
      <w:bookmarkEnd w:id="9"/>
      <w:bookmarkEnd w:id="10"/>
      <w:bookmarkEnd w:id="11"/>
    </w:p>
    <w:p>
      <w:pPr>
        <w:widowControl/>
        <w:spacing w:line="360" w:lineRule="auto"/>
        <w:ind w:firstLine="420" w:firstLineChars="200"/>
        <w:jc w:val="left"/>
        <w:rPr>
          <w:rFonts w:hint="eastAsia" w:ascii="FangSong_GB2312" w:hAnsi="宋体" w:eastAsia="黑体"/>
          <w:color w:val="000000"/>
        </w:rPr>
      </w:pPr>
      <w:r>
        <w:rPr>
          <w:rFonts w:hint="eastAsia" w:ascii="FangSong_GB2312" w:eastAsia="黑体"/>
        </w:rPr>
        <w:t>1.l 本招标文件仅适用于赣中教育集团新城校区工程项目理化生及科学劳技实验室设备采购项目的招投标活动。</w:t>
      </w:r>
    </w:p>
    <w:p>
      <w:pPr>
        <w:pStyle w:val="4"/>
        <w:spacing w:before="0" w:after="0" w:line="360" w:lineRule="auto"/>
        <w:ind w:firstLine="420" w:firstLineChars="200"/>
        <w:rPr>
          <w:rFonts w:hint="eastAsia" w:ascii="FangSong_GB2312" w:eastAsia="黑体"/>
          <w:b w:val="0"/>
          <w:sz w:val="21"/>
          <w:szCs w:val="24"/>
        </w:rPr>
      </w:pPr>
      <w:bookmarkStart w:id="12" w:name="_Toc199495934"/>
      <w:bookmarkStart w:id="13" w:name="_Toc200186808"/>
      <w:bookmarkStart w:id="14" w:name="_Toc213839449"/>
      <w:bookmarkStart w:id="15" w:name="_Toc237335703"/>
      <w:r>
        <w:rPr>
          <w:rFonts w:hint="eastAsia" w:ascii="FangSong_GB2312" w:eastAsia="黑体"/>
          <w:b w:val="0"/>
          <w:sz w:val="21"/>
          <w:szCs w:val="24"/>
        </w:rPr>
        <w:t>2．合格的投标人</w:t>
      </w:r>
      <w:bookmarkEnd w:id="12"/>
      <w:bookmarkEnd w:id="13"/>
      <w:bookmarkEnd w:id="14"/>
      <w:bookmarkEnd w:id="15"/>
    </w:p>
    <w:p>
      <w:pPr>
        <w:spacing w:line="360" w:lineRule="auto"/>
        <w:ind w:firstLine="420" w:firstLineChars="200"/>
        <w:rPr>
          <w:rFonts w:hint="eastAsia" w:ascii="FangSong_GB2312" w:eastAsia="黑体"/>
        </w:rPr>
      </w:pPr>
      <w:r>
        <w:rPr>
          <w:rFonts w:hint="eastAsia" w:ascii="FangSong_GB2312" w:eastAsia="黑体"/>
        </w:rPr>
        <w:t>2．l 凡有能力按照本招标文件规定的要求交付货物、工程和服务的投标单位均为合格的投标人。</w:t>
      </w:r>
    </w:p>
    <w:p>
      <w:pPr>
        <w:spacing w:line="360" w:lineRule="auto"/>
        <w:ind w:firstLine="420" w:firstLineChars="200"/>
        <w:rPr>
          <w:rFonts w:hint="eastAsia" w:ascii="FangSong_GB2312" w:eastAsia="黑体"/>
        </w:rPr>
      </w:pPr>
      <w:r>
        <w:rPr>
          <w:rFonts w:hint="eastAsia" w:ascii="FangSong_GB2312" w:eastAsia="黑体"/>
        </w:rPr>
        <w:t>2.2 投标人参加本次政府采购活动应当符合《中华人民共和国政府采购法》第二十二条的规定并具备招标文件第二章“投标邀请”规定的条件。</w:t>
      </w:r>
    </w:p>
    <w:p>
      <w:pPr>
        <w:spacing w:line="360" w:lineRule="auto"/>
        <w:ind w:firstLine="420" w:firstLineChars="200"/>
        <w:rPr>
          <w:rFonts w:hint="eastAsia" w:ascii="FangSong_GB2312" w:eastAsia="黑体"/>
        </w:rPr>
      </w:pPr>
      <w:r>
        <w:rPr>
          <w:rFonts w:hint="eastAsia" w:ascii="FangSong_GB2312" w:eastAsia="黑体"/>
        </w:rPr>
        <w:t>2.3 投标人应遵守中华人民共和国《政府采购法》、《合同法》、《反不正当竞争法》等有关法律、法规，如有违反，将视为不合格投标人，其投标文件无效。</w:t>
      </w:r>
    </w:p>
    <w:p>
      <w:pPr>
        <w:spacing w:line="360" w:lineRule="auto"/>
        <w:ind w:firstLine="420" w:firstLineChars="200"/>
        <w:rPr>
          <w:rFonts w:hint="eastAsia" w:ascii="FangSong_GB2312" w:eastAsia="黑体"/>
        </w:rPr>
      </w:pPr>
      <w:r>
        <w:rPr>
          <w:rFonts w:hint="eastAsia" w:ascii="FangSong_GB2312" w:eastAsia="黑体"/>
        </w:rPr>
        <w:t>2.4本招标文件的相关规定。</w:t>
      </w:r>
    </w:p>
    <w:p>
      <w:pPr>
        <w:pStyle w:val="4"/>
        <w:spacing w:before="0" w:after="0" w:line="360" w:lineRule="auto"/>
        <w:ind w:firstLine="420" w:firstLineChars="200"/>
        <w:rPr>
          <w:rFonts w:hint="eastAsia" w:ascii="FangSong_GB2312" w:eastAsia="黑体"/>
          <w:b w:val="0"/>
          <w:sz w:val="21"/>
          <w:szCs w:val="24"/>
        </w:rPr>
      </w:pPr>
      <w:bookmarkStart w:id="16" w:name="_Toc237335704"/>
      <w:bookmarkStart w:id="17" w:name="_Toc199495935"/>
      <w:bookmarkStart w:id="18" w:name="_Toc200186809"/>
      <w:bookmarkStart w:id="19" w:name="_Toc213839450"/>
      <w:r>
        <w:rPr>
          <w:rFonts w:hint="eastAsia" w:ascii="FangSong_GB2312" w:eastAsia="黑体"/>
          <w:b w:val="0"/>
          <w:sz w:val="21"/>
          <w:szCs w:val="24"/>
        </w:rPr>
        <w:t>3．投标费用</w:t>
      </w:r>
      <w:bookmarkEnd w:id="16"/>
      <w:bookmarkEnd w:id="17"/>
      <w:bookmarkEnd w:id="18"/>
      <w:bookmarkEnd w:id="19"/>
    </w:p>
    <w:p>
      <w:pPr>
        <w:pStyle w:val="4"/>
        <w:spacing w:before="0" w:after="0" w:line="360" w:lineRule="auto"/>
        <w:ind w:firstLine="420" w:firstLineChars="200"/>
        <w:rPr>
          <w:rFonts w:hint="eastAsia" w:ascii="FangSong_GB2312" w:eastAsia="黑体"/>
          <w:b w:val="0"/>
          <w:sz w:val="21"/>
          <w:szCs w:val="24"/>
        </w:rPr>
      </w:pPr>
      <w:r>
        <w:rPr>
          <w:rFonts w:hint="eastAsia" w:ascii="FangSong_GB2312" w:eastAsia="黑体"/>
          <w:b w:val="0"/>
          <w:sz w:val="21"/>
          <w:szCs w:val="24"/>
        </w:rPr>
        <w:t>3.1无论招标投标过程中的做法和结果如何，投标人自行承担所有与参加投标有关的全部费用。</w:t>
      </w:r>
    </w:p>
    <w:p>
      <w:pPr>
        <w:pStyle w:val="4"/>
        <w:spacing w:before="0" w:after="0" w:line="360" w:lineRule="auto"/>
        <w:ind w:firstLine="420" w:firstLineChars="200"/>
        <w:rPr>
          <w:rFonts w:hint="eastAsia" w:ascii="FangSong_GB2312" w:eastAsia="黑体"/>
          <w:b w:val="0"/>
          <w:sz w:val="21"/>
          <w:szCs w:val="24"/>
        </w:rPr>
      </w:pPr>
      <w:bookmarkStart w:id="20" w:name="_Toc199495936"/>
      <w:bookmarkStart w:id="21" w:name="_Toc200186810"/>
      <w:bookmarkStart w:id="22" w:name="_Toc213839451"/>
      <w:bookmarkStart w:id="23" w:name="_Toc237335705"/>
      <w:r>
        <w:rPr>
          <w:rFonts w:hint="eastAsia" w:ascii="FangSong_GB2312" w:eastAsia="黑体"/>
          <w:b w:val="0"/>
          <w:sz w:val="21"/>
          <w:szCs w:val="24"/>
        </w:rPr>
        <w:t>4．法律适用</w:t>
      </w:r>
      <w:bookmarkEnd w:id="20"/>
      <w:bookmarkEnd w:id="21"/>
      <w:bookmarkEnd w:id="22"/>
      <w:bookmarkEnd w:id="23"/>
    </w:p>
    <w:p>
      <w:pPr>
        <w:spacing w:line="360" w:lineRule="auto"/>
        <w:ind w:firstLine="420" w:firstLineChars="200"/>
        <w:rPr>
          <w:rFonts w:hint="eastAsia" w:ascii="FangSong_GB2312" w:eastAsia="黑体"/>
        </w:rPr>
      </w:pPr>
      <w:r>
        <w:rPr>
          <w:rFonts w:hint="eastAsia" w:ascii="FangSong_GB2312" w:eastAsia="黑体"/>
        </w:rPr>
        <w:t>本次招标活动及由本次招标产生的合同受中华人民共和国的法律制约和保护。</w:t>
      </w:r>
    </w:p>
    <w:p>
      <w:pPr>
        <w:pStyle w:val="4"/>
        <w:spacing w:before="0" w:after="0" w:line="360" w:lineRule="auto"/>
        <w:ind w:firstLine="420" w:firstLineChars="200"/>
        <w:rPr>
          <w:rFonts w:hint="eastAsia" w:ascii="FangSong_GB2312" w:eastAsia="黑体"/>
          <w:b w:val="0"/>
          <w:sz w:val="21"/>
          <w:szCs w:val="24"/>
        </w:rPr>
      </w:pPr>
      <w:bookmarkStart w:id="24" w:name="_Toc199495937"/>
      <w:bookmarkStart w:id="25" w:name="_Toc200186811"/>
      <w:bookmarkStart w:id="26" w:name="_Toc213839452"/>
      <w:bookmarkStart w:id="27" w:name="_Toc237335706"/>
      <w:r>
        <w:rPr>
          <w:rFonts w:hint="eastAsia" w:ascii="FangSong_GB2312" w:eastAsia="黑体"/>
          <w:b w:val="0"/>
          <w:sz w:val="21"/>
          <w:szCs w:val="24"/>
        </w:rPr>
        <w:t>5．招标文件的约束力</w:t>
      </w:r>
      <w:bookmarkEnd w:id="24"/>
      <w:bookmarkEnd w:id="25"/>
      <w:bookmarkEnd w:id="26"/>
      <w:bookmarkEnd w:id="27"/>
    </w:p>
    <w:p>
      <w:pPr>
        <w:spacing w:line="360" w:lineRule="auto"/>
        <w:ind w:firstLine="420" w:firstLineChars="200"/>
        <w:rPr>
          <w:rFonts w:hint="eastAsia" w:ascii="FangSong_GB2312" w:eastAsia="黑体"/>
        </w:rPr>
      </w:pPr>
      <w:r>
        <w:rPr>
          <w:rFonts w:hint="eastAsia" w:ascii="FangSong_GB2312" w:eastAsia="黑体"/>
        </w:rPr>
        <w:t>5.l 投标人一旦获取了本招标文件并参加投标，即被认为接受了本招标文件中的所有条款和规定。</w:t>
      </w:r>
    </w:p>
    <w:p>
      <w:pPr>
        <w:spacing w:line="360" w:lineRule="auto"/>
        <w:ind w:firstLine="420" w:firstLineChars="200"/>
        <w:rPr>
          <w:rFonts w:hint="eastAsia" w:ascii="FangSong_GB2312" w:eastAsia="黑体"/>
        </w:rPr>
      </w:pPr>
      <w:r>
        <w:rPr>
          <w:rFonts w:hint="eastAsia" w:ascii="FangSong_GB2312" w:eastAsia="黑体"/>
        </w:rPr>
        <w:t>5.2 本招标文件由招标人负责解释。</w:t>
      </w:r>
    </w:p>
    <w:p>
      <w:pPr>
        <w:spacing w:line="360" w:lineRule="auto"/>
        <w:ind w:firstLine="420" w:firstLineChars="200"/>
        <w:rPr>
          <w:rFonts w:hint="eastAsia" w:ascii="FangSong_GB2312" w:eastAsia="黑体"/>
        </w:rPr>
      </w:pPr>
    </w:p>
    <w:p>
      <w:pPr>
        <w:pStyle w:val="3"/>
        <w:spacing w:before="0" w:after="0" w:line="360" w:lineRule="auto"/>
        <w:ind w:firstLine="422" w:firstLineChars="200"/>
        <w:jc w:val="center"/>
        <w:rPr>
          <w:rFonts w:hint="eastAsia" w:ascii="FangSong_GB2312" w:hAnsi="宋体"/>
          <w:sz w:val="21"/>
          <w:szCs w:val="24"/>
        </w:rPr>
      </w:pPr>
      <w:bookmarkStart w:id="28" w:name="_Toc199495938"/>
      <w:bookmarkStart w:id="29" w:name="_Toc200186812"/>
      <w:bookmarkStart w:id="30" w:name="_Toc213839453"/>
      <w:bookmarkStart w:id="31" w:name="_Toc237335707"/>
      <w:r>
        <w:rPr>
          <w:rFonts w:hint="eastAsia" w:ascii="FangSong_GB2312" w:hAnsi="宋体"/>
          <w:sz w:val="21"/>
          <w:szCs w:val="24"/>
        </w:rPr>
        <w:t>二、招标文件</w:t>
      </w:r>
      <w:bookmarkEnd w:id="28"/>
      <w:bookmarkEnd w:id="29"/>
      <w:bookmarkEnd w:id="30"/>
      <w:bookmarkEnd w:id="31"/>
    </w:p>
    <w:p>
      <w:pPr>
        <w:pStyle w:val="4"/>
        <w:spacing w:before="0" w:after="0" w:line="360" w:lineRule="auto"/>
        <w:ind w:firstLine="420" w:firstLineChars="200"/>
        <w:rPr>
          <w:rFonts w:hint="eastAsia" w:ascii="FangSong_GB2312" w:eastAsia="黑体"/>
          <w:b w:val="0"/>
          <w:sz w:val="21"/>
          <w:szCs w:val="24"/>
        </w:rPr>
      </w:pPr>
      <w:bookmarkStart w:id="32" w:name="_Toc199495939"/>
      <w:bookmarkStart w:id="33" w:name="_Toc200186813"/>
      <w:bookmarkStart w:id="34" w:name="_Toc213839454"/>
      <w:bookmarkStart w:id="35" w:name="_Toc237335708"/>
      <w:r>
        <w:rPr>
          <w:rFonts w:hint="eastAsia" w:ascii="FangSong_GB2312" w:eastAsia="黑体"/>
          <w:b w:val="0"/>
          <w:sz w:val="21"/>
          <w:szCs w:val="24"/>
        </w:rPr>
        <w:t>6．招标文件的组成</w:t>
      </w:r>
      <w:bookmarkEnd w:id="32"/>
      <w:bookmarkEnd w:id="33"/>
      <w:bookmarkEnd w:id="34"/>
      <w:bookmarkEnd w:id="35"/>
    </w:p>
    <w:p>
      <w:pPr>
        <w:spacing w:line="360" w:lineRule="auto"/>
        <w:ind w:firstLine="420" w:firstLineChars="200"/>
        <w:rPr>
          <w:rFonts w:hint="eastAsia" w:ascii="FangSong_GB2312" w:eastAsia="黑体"/>
        </w:rPr>
      </w:pPr>
      <w:r>
        <w:rPr>
          <w:rFonts w:hint="eastAsia" w:ascii="FangSong_GB2312" w:eastAsia="黑体"/>
        </w:rPr>
        <w:t>6.l 招标文件包括：</w:t>
      </w:r>
    </w:p>
    <w:p>
      <w:pPr>
        <w:spacing w:line="360" w:lineRule="auto"/>
        <w:ind w:firstLine="420" w:firstLineChars="200"/>
        <w:rPr>
          <w:rFonts w:hint="eastAsia" w:ascii="FangSong_GB2312" w:eastAsia="黑体"/>
        </w:rPr>
      </w:pPr>
      <w:r>
        <w:rPr>
          <w:rFonts w:hint="eastAsia" w:ascii="FangSong_GB2312" w:eastAsia="黑体"/>
        </w:rPr>
        <w:t>第一章  投标人须知</w:t>
      </w:r>
    </w:p>
    <w:p>
      <w:pPr>
        <w:spacing w:line="360" w:lineRule="auto"/>
        <w:ind w:firstLine="420" w:firstLineChars="200"/>
        <w:rPr>
          <w:rFonts w:hint="eastAsia" w:ascii="FangSong_GB2312" w:eastAsia="黑体"/>
        </w:rPr>
      </w:pPr>
      <w:r>
        <w:rPr>
          <w:rFonts w:hint="eastAsia" w:ascii="FangSong_GB2312" w:eastAsia="黑体"/>
        </w:rPr>
        <w:t>第二章  投标邀请</w:t>
      </w:r>
    </w:p>
    <w:p>
      <w:pPr>
        <w:spacing w:line="360" w:lineRule="auto"/>
        <w:ind w:firstLine="420" w:firstLineChars="200"/>
        <w:rPr>
          <w:rFonts w:hint="eastAsia" w:ascii="FangSong_GB2312" w:eastAsia="黑体"/>
        </w:rPr>
      </w:pPr>
      <w:r>
        <w:rPr>
          <w:rFonts w:hint="eastAsia" w:ascii="FangSong_GB2312" w:eastAsia="黑体"/>
        </w:rPr>
        <w:t>第三章  合同专用条款</w:t>
      </w:r>
    </w:p>
    <w:p>
      <w:pPr>
        <w:spacing w:line="360" w:lineRule="auto"/>
        <w:ind w:firstLine="420" w:firstLineChars="200"/>
        <w:rPr>
          <w:rFonts w:hint="eastAsia" w:ascii="FangSong_GB2312" w:eastAsia="黑体"/>
        </w:rPr>
        <w:sectPr>
          <w:headerReference r:id="rId3" w:type="default"/>
          <w:footerReference r:id="rId4" w:type="default"/>
          <w:footerReference r:id="rId5" w:type="even"/>
          <w:type w:val="continuous"/>
          <w:pgSz w:w="11906" w:h="16838"/>
          <w:pgMar w:top="1440" w:right="1800" w:bottom="1440" w:left="1800" w:header="851" w:footer="992" w:gutter="0"/>
          <w:cols w:space="720" w:num="1"/>
          <w:docGrid w:type="lines" w:linePitch="312" w:charSpace="0"/>
        </w:sectPr>
      </w:pPr>
    </w:p>
    <w:p>
      <w:pPr>
        <w:spacing w:line="360" w:lineRule="auto"/>
        <w:ind w:firstLine="420" w:firstLineChars="200"/>
        <w:rPr>
          <w:rFonts w:hint="eastAsia" w:ascii="FangSong_GB2312" w:eastAsia="黑体"/>
        </w:rPr>
      </w:pPr>
      <w:r>
        <w:rPr>
          <w:rFonts w:hint="eastAsia" w:ascii="FangSong_GB2312" w:eastAsia="黑体"/>
        </w:rPr>
        <w:t xml:space="preserve">第四章  </w:t>
      </w:r>
      <w:r>
        <w:rPr>
          <w:rFonts w:hint="eastAsia" w:ascii="FangSong_GB2312" w:hAnsi="宋体" w:eastAsia="黑体"/>
        </w:rPr>
        <w:t>项目需求</w:t>
      </w:r>
    </w:p>
    <w:p>
      <w:pPr>
        <w:spacing w:line="360" w:lineRule="auto"/>
        <w:ind w:firstLine="420" w:firstLineChars="200"/>
        <w:rPr>
          <w:rFonts w:hint="eastAsia" w:ascii="FangSong_GB2312" w:eastAsia="黑体"/>
        </w:rPr>
      </w:pPr>
      <w:r>
        <w:rPr>
          <w:rFonts w:hint="eastAsia" w:ascii="FangSong_GB2312" w:eastAsia="黑体"/>
        </w:rPr>
        <w:t>第五章  投标文件格式</w:t>
      </w:r>
    </w:p>
    <w:p>
      <w:pPr>
        <w:spacing w:line="360" w:lineRule="auto"/>
        <w:ind w:firstLine="420" w:firstLineChars="200"/>
        <w:rPr>
          <w:rFonts w:hint="eastAsia" w:ascii="FangSong_GB2312" w:eastAsia="黑体"/>
        </w:rPr>
      </w:pPr>
      <w:r>
        <w:rPr>
          <w:rFonts w:hint="eastAsia" w:ascii="FangSong_GB2312" w:eastAsia="黑体"/>
        </w:rPr>
        <w:t>请仔细检查招标文件是否齐全，如有缺漏，请立即与招标人联系解决。</w:t>
      </w:r>
    </w:p>
    <w:p>
      <w:pPr>
        <w:spacing w:line="360" w:lineRule="auto"/>
        <w:ind w:firstLine="420" w:firstLineChars="200"/>
        <w:rPr>
          <w:rFonts w:hint="eastAsia" w:ascii="FangSong_GB2312" w:eastAsia="黑体"/>
        </w:rPr>
      </w:pPr>
      <w:r>
        <w:rPr>
          <w:rFonts w:hint="eastAsia" w:ascii="FangSong_GB2312" w:eastAsia="黑体"/>
        </w:rPr>
        <w:t>6.2 投标人被视为具有充分的投标的条件和能力，充分熟悉本招标项目所在地的与履行合同有关的各种情况，包括自然环境、气候条件、劳动力及公用设施等，本招标文件不再对上述情况进行描述。</w:t>
      </w:r>
    </w:p>
    <w:p>
      <w:pPr>
        <w:spacing w:line="360" w:lineRule="auto"/>
        <w:ind w:firstLine="420" w:firstLineChars="200"/>
        <w:rPr>
          <w:rFonts w:hint="eastAsia" w:ascii="FangSong_GB2312" w:eastAsia="黑体"/>
        </w:rPr>
      </w:pPr>
      <w:r>
        <w:rPr>
          <w:rFonts w:hint="eastAsia" w:ascii="FangSong_GB2312" w:eastAsia="黑体"/>
        </w:rPr>
        <w:t>6.3 投标人必须详阅招标文件的所有条款、文件及表格格式。投标人若未按招标文件的要求和规范编制、提交投标文件，将有可能导致投标文件被拒绝接受。</w:t>
      </w:r>
    </w:p>
    <w:p>
      <w:pPr>
        <w:pStyle w:val="4"/>
        <w:spacing w:before="0" w:after="0" w:line="360" w:lineRule="auto"/>
        <w:ind w:firstLine="420" w:firstLineChars="200"/>
        <w:rPr>
          <w:rFonts w:hint="eastAsia" w:ascii="FangSong_GB2312" w:eastAsia="黑体"/>
          <w:b w:val="0"/>
          <w:sz w:val="21"/>
          <w:szCs w:val="24"/>
        </w:rPr>
      </w:pPr>
      <w:bookmarkStart w:id="36" w:name="_Toc237335709"/>
      <w:bookmarkStart w:id="37" w:name="_Toc213839455"/>
      <w:bookmarkStart w:id="38" w:name="_Toc200186814"/>
      <w:bookmarkStart w:id="39" w:name="_Toc199495940"/>
      <w:r>
        <w:rPr>
          <w:rFonts w:hint="eastAsia" w:ascii="FangSong_GB2312" w:eastAsia="黑体"/>
          <w:b w:val="0"/>
          <w:sz w:val="21"/>
          <w:szCs w:val="24"/>
        </w:rPr>
        <w:t>7．招标文件的澄清</w:t>
      </w:r>
      <w:bookmarkEnd w:id="36"/>
      <w:bookmarkEnd w:id="37"/>
      <w:bookmarkEnd w:id="38"/>
      <w:bookmarkEnd w:id="39"/>
    </w:p>
    <w:p>
      <w:pPr>
        <w:spacing w:line="360" w:lineRule="auto"/>
        <w:ind w:firstLine="420" w:firstLineChars="200"/>
        <w:rPr>
          <w:rFonts w:hint="eastAsia" w:ascii="FangSong_GB2312" w:eastAsia="黑体"/>
          <w:color w:val="000000"/>
        </w:rPr>
      </w:pPr>
      <w:r>
        <w:rPr>
          <w:rFonts w:hint="eastAsia" w:ascii="FangSong_GB2312" w:eastAsia="黑体"/>
          <w:color w:val="000000"/>
        </w:rPr>
        <w:t xml:space="preserve">若投标人对招标文件有疑点，可用书面形式（包括信函、传真、电传、电报，下同）在招标公告截止时间之前通知招标人，招标人将以书面形式进行答复，同时招标人有权将答复内容（包括所提问题，但不包括问题来源）分发给所有购买了同一招标文件的供应商。 </w:t>
      </w:r>
    </w:p>
    <w:p>
      <w:pPr>
        <w:pStyle w:val="4"/>
        <w:spacing w:before="0" w:after="0" w:line="360" w:lineRule="auto"/>
        <w:ind w:firstLine="420" w:firstLineChars="200"/>
        <w:rPr>
          <w:rFonts w:hint="eastAsia" w:ascii="FangSong_GB2312" w:eastAsia="黑体"/>
          <w:b w:val="0"/>
          <w:sz w:val="21"/>
          <w:szCs w:val="24"/>
        </w:rPr>
      </w:pPr>
      <w:bookmarkStart w:id="40" w:name="_Toc200186815"/>
      <w:bookmarkStart w:id="41" w:name="_Toc199495941"/>
      <w:bookmarkStart w:id="42" w:name="_Toc237335710"/>
      <w:bookmarkStart w:id="43" w:name="_Toc213839456"/>
      <w:r>
        <w:rPr>
          <w:rFonts w:hint="eastAsia" w:ascii="FangSong_GB2312" w:eastAsia="黑体"/>
          <w:b w:val="0"/>
          <w:sz w:val="21"/>
          <w:szCs w:val="24"/>
        </w:rPr>
        <w:t>8．招标文件的更正或补充</w:t>
      </w:r>
      <w:bookmarkEnd w:id="40"/>
      <w:bookmarkEnd w:id="41"/>
      <w:bookmarkEnd w:id="42"/>
      <w:bookmarkEnd w:id="43"/>
    </w:p>
    <w:p>
      <w:pPr>
        <w:spacing w:line="360" w:lineRule="auto"/>
        <w:ind w:firstLine="420" w:firstLineChars="200"/>
        <w:rPr>
          <w:rFonts w:hint="eastAsia" w:ascii="FangSong_GB2312" w:eastAsia="黑体"/>
        </w:rPr>
      </w:pPr>
      <w:r>
        <w:rPr>
          <w:rFonts w:hint="eastAsia" w:ascii="FangSong_GB2312" w:eastAsia="黑体"/>
        </w:rPr>
        <w:t>8.l 在投标截止时间十五日前，招标人均可对招标文件用更正公告的方式进行修正。</w:t>
      </w:r>
    </w:p>
    <w:p>
      <w:pPr>
        <w:spacing w:line="360" w:lineRule="auto"/>
        <w:ind w:firstLine="420" w:firstLineChars="200"/>
        <w:rPr>
          <w:rFonts w:hint="eastAsia" w:ascii="FangSong_GB2312" w:eastAsia="黑体"/>
        </w:rPr>
      </w:pPr>
      <w:r>
        <w:rPr>
          <w:rFonts w:hint="eastAsia" w:ascii="FangSong_GB2312" w:eastAsia="黑体"/>
        </w:rPr>
        <w:t>8.2 对招标文件的更正，将以书面形式通知所有投标人。更正公告将作为招标文件的组成部分，对所有投标人有约束力。</w:t>
      </w:r>
    </w:p>
    <w:p>
      <w:pPr>
        <w:spacing w:line="360" w:lineRule="auto"/>
        <w:ind w:firstLine="420" w:firstLineChars="200"/>
        <w:rPr>
          <w:rFonts w:hint="eastAsia" w:ascii="FangSong_GB2312" w:eastAsia="黑体"/>
        </w:rPr>
      </w:pPr>
      <w:r>
        <w:rPr>
          <w:rFonts w:hint="eastAsia" w:ascii="FangSong_GB2312" w:eastAsia="黑体"/>
        </w:rPr>
        <w:t>8.3 当招标文件与更正公告的内容相互矛盾时，以招标人最后发出的更正公告为准。</w:t>
      </w:r>
    </w:p>
    <w:p>
      <w:pPr>
        <w:spacing w:line="360" w:lineRule="auto"/>
        <w:ind w:firstLine="420" w:firstLineChars="200"/>
        <w:rPr>
          <w:rFonts w:hint="eastAsia" w:ascii="FangSong_GB2312" w:eastAsia="黑体"/>
        </w:rPr>
      </w:pPr>
      <w:r>
        <w:rPr>
          <w:rFonts w:hint="eastAsia" w:ascii="FangSong_GB2312" w:eastAsia="黑体"/>
        </w:rPr>
        <w:t>8.4 投标人在收到更正公告后，应于一个工作日内正式书面回函招标人。逾期不回的，招标人视同投标人已收到更正公告。</w:t>
      </w:r>
    </w:p>
    <w:p>
      <w:pPr>
        <w:spacing w:line="360" w:lineRule="auto"/>
        <w:ind w:firstLine="420" w:firstLineChars="200"/>
        <w:rPr>
          <w:rFonts w:hint="eastAsia" w:ascii="FangSong_GB2312" w:eastAsia="黑体"/>
        </w:rPr>
      </w:pPr>
      <w:r>
        <w:rPr>
          <w:rFonts w:hint="eastAsia" w:ascii="FangSong_GB2312" w:eastAsia="黑体"/>
        </w:rPr>
        <w:t>8.5 为使投标人有足够的时间按招标文件的更正要求修正投标文件，招标人有权决定推迟投标截止日期和开标时间，并将此变更书面通知所有购买了同一招标文件的投标人。</w:t>
      </w:r>
    </w:p>
    <w:p>
      <w:pPr>
        <w:pStyle w:val="3"/>
        <w:spacing w:before="0" w:after="0" w:line="360" w:lineRule="auto"/>
        <w:ind w:firstLine="422" w:firstLineChars="200"/>
        <w:jc w:val="center"/>
        <w:rPr>
          <w:rFonts w:hint="eastAsia" w:ascii="FangSong_GB2312" w:hAnsi="宋体"/>
          <w:sz w:val="21"/>
          <w:szCs w:val="24"/>
        </w:rPr>
      </w:pPr>
      <w:bookmarkStart w:id="44" w:name="_Toc213839457"/>
      <w:bookmarkStart w:id="45" w:name="_Toc237335711"/>
      <w:bookmarkStart w:id="46" w:name="_Toc199495942"/>
      <w:bookmarkStart w:id="47" w:name="_Toc200186816"/>
      <w:r>
        <w:rPr>
          <w:rFonts w:hint="eastAsia" w:ascii="FangSong_GB2312" w:hAnsi="宋体"/>
          <w:sz w:val="21"/>
          <w:szCs w:val="24"/>
        </w:rPr>
        <w:t>三、投标文件</w:t>
      </w:r>
      <w:bookmarkEnd w:id="44"/>
      <w:bookmarkEnd w:id="45"/>
      <w:bookmarkEnd w:id="46"/>
      <w:bookmarkEnd w:id="47"/>
    </w:p>
    <w:p>
      <w:pPr>
        <w:pStyle w:val="4"/>
        <w:spacing w:before="0" w:after="0" w:line="360" w:lineRule="auto"/>
        <w:ind w:firstLine="420" w:firstLineChars="200"/>
        <w:rPr>
          <w:rFonts w:hint="eastAsia" w:ascii="FangSong_GB2312" w:eastAsia="黑体"/>
          <w:b w:val="0"/>
          <w:sz w:val="21"/>
          <w:szCs w:val="24"/>
        </w:rPr>
      </w:pPr>
      <w:bookmarkStart w:id="48" w:name="_Toc237335712"/>
      <w:bookmarkStart w:id="49" w:name="_Toc199495943"/>
      <w:bookmarkStart w:id="50" w:name="_Toc213839458"/>
      <w:bookmarkStart w:id="51" w:name="_Toc200186817"/>
      <w:r>
        <w:rPr>
          <w:rFonts w:hint="eastAsia" w:ascii="FangSong_GB2312" w:eastAsia="黑体"/>
          <w:b w:val="0"/>
          <w:sz w:val="21"/>
          <w:szCs w:val="24"/>
        </w:rPr>
        <w:t>9．投标文件的语言及度量衡</w:t>
      </w:r>
      <w:bookmarkEnd w:id="48"/>
      <w:bookmarkEnd w:id="49"/>
      <w:bookmarkEnd w:id="50"/>
      <w:bookmarkEnd w:id="51"/>
    </w:p>
    <w:p>
      <w:pPr>
        <w:spacing w:line="360" w:lineRule="auto"/>
        <w:ind w:firstLine="420" w:firstLineChars="200"/>
        <w:rPr>
          <w:rFonts w:hint="eastAsia" w:ascii="FangSong_GB2312" w:eastAsia="黑体"/>
        </w:rPr>
      </w:pPr>
      <w:r>
        <w:rPr>
          <w:rFonts w:hint="eastAsia" w:ascii="FangSong_GB2312" w:eastAsia="黑体"/>
        </w:rPr>
        <w:t>9.l 投标文件以及投标人与招标人之间的所有书面往来都应用简体中文书写。</w:t>
      </w:r>
    </w:p>
    <w:p>
      <w:pPr>
        <w:spacing w:line="360" w:lineRule="auto"/>
        <w:ind w:firstLine="420" w:firstLineChars="200"/>
        <w:rPr>
          <w:rFonts w:hint="eastAsia" w:ascii="FangSong_GB2312" w:eastAsia="黑体"/>
        </w:rPr>
      </w:pPr>
      <w:r>
        <w:rPr>
          <w:rFonts w:hint="eastAsia" w:ascii="FangSong_GB2312" w:eastAsia="黑体"/>
        </w:rPr>
        <w:t>9.2 投标人已印刷好的资料如产品样本、说明书等可以用其他语言，但其中要点应附有中文译文。</w:t>
      </w:r>
      <w:r>
        <w:rPr>
          <w:rFonts w:hint="eastAsia" w:ascii="FangSong_GB2312" w:eastAsia="黑体"/>
          <w:color w:val="000000"/>
        </w:rPr>
        <w:t>在解释投标文件时，以译文为准。</w:t>
      </w:r>
    </w:p>
    <w:p>
      <w:pPr>
        <w:spacing w:line="360" w:lineRule="auto"/>
        <w:ind w:firstLine="420" w:firstLineChars="200"/>
        <w:rPr>
          <w:rFonts w:hint="eastAsia" w:ascii="FangSong_GB2312" w:eastAsia="黑体"/>
          <w:color w:val="000000"/>
        </w:rPr>
      </w:pPr>
      <w:r>
        <w:rPr>
          <w:rFonts w:hint="eastAsia" w:ascii="FangSong_GB2312" w:eastAsia="黑体"/>
        </w:rPr>
        <w:t>9.3 除在招标文件第五章中另有规定外，</w:t>
      </w:r>
      <w:r>
        <w:rPr>
          <w:rFonts w:hint="eastAsia" w:ascii="FangSong_GB2312" w:eastAsia="黑体"/>
          <w:color w:val="000000"/>
        </w:rPr>
        <w:t>度量衡单位应使用中华人民共和国法定计量单位。</w:t>
      </w:r>
    </w:p>
    <w:p>
      <w:pPr>
        <w:spacing w:line="360" w:lineRule="auto"/>
        <w:ind w:firstLine="420" w:firstLineChars="200"/>
        <w:rPr>
          <w:rFonts w:hint="eastAsia" w:ascii="FangSong_GB2312" w:eastAsia="黑体"/>
        </w:rPr>
      </w:pPr>
      <w:r>
        <w:rPr>
          <w:rFonts w:hint="eastAsia" w:ascii="FangSong_GB2312" w:eastAsia="黑体"/>
        </w:rPr>
        <w:t>9.4 本招标文件所表述的时间均为北京时间。</w:t>
      </w:r>
    </w:p>
    <w:p>
      <w:pPr>
        <w:pStyle w:val="4"/>
        <w:spacing w:before="0" w:after="0" w:line="360" w:lineRule="auto"/>
        <w:ind w:firstLine="420" w:firstLineChars="200"/>
        <w:rPr>
          <w:rFonts w:hint="eastAsia" w:ascii="FangSong_GB2312" w:eastAsia="黑体"/>
          <w:b w:val="0"/>
          <w:sz w:val="21"/>
          <w:szCs w:val="24"/>
        </w:rPr>
      </w:pPr>
      <w:bookmarkStart w:id="52" w:name="_Toc200186818"/>
      <w:bookmarkStart w:id="53" w:name="_Toc213839459"/>
      <w:bookmarkStart w:id="54" w:name="_Toc237335713"/>
      <w:bookmarkStart w:id="55" w:name="_Toc199495944"/>
      <w:r>
        <w:rPr>
          <w:rFonts w:hint="eastAsia" w:ascii="FangSong_GB2312" w:eastAsia="黑体"/>
          <w:b w:val="0"/>
          <w:sz w:val="21"/>
          <w:szCs w:val="24"/>
        </w:rPr>
        <w:t>10．投标文件的组成</w:t>
      </w:r>
      <w:bookmarkEnd w:id="52"/>
      <w:bookmarkEnd w:id="53"/>
      <w:bookmarkEnd w:id="54"/>
      <w:bookmarkEnd w:id="55"/>
    </w:p>
    <w:p>
      <w:pPr>
        <w:spacing w:line="360" w:lineRule="auto"/>
        <w:ind w:firstLine="420" w:firstLineChars="200"/>
        <w:rPr>
          <w:rFonts w:hint="eastAsia" w:ascii="FangSong_GB2312" w:eastAsia="黑体"/>
        </w:rPr>
      </w:pPr>
      <w:r>
        <w:rPr>
          <w:rFonts w:hint="eastAsia" w:ascii="FangSong_GB2312" w:eastAsia="黑体"/>
        </w:rPr>
        <w:t>10．l 投标文件应包括下列部分（目录及有关格式按招标文件第五章“投标文件格式”要求）：</w:t>
      </w:r>
    </w:p>
    <w:p>
      <w:pPr>
        <w:spacing w:line="360" w:lineRule="auto"/>
        <w:ind w:firstLine="420" w:firstLineChars="200"/>
        <w:rPr>
          <w:rFonts w:hint="eastAsia" w:ascii="FangSong_GB2312" w:eastAsia="黑体"/>
          <w:color w:val="000000"/>
        </w:rPr>
      </w:pPr>
      <w:r>
        <w:rPr>
          <w:rFonts w:hint="eastAsia" w:ascii="FangSong_GB2312" w:eastAsia="黑体"/>
          <w:color w:val="000000"/>
        </w:rPr>
        <w:t>10.1.l 投标函、投标报价及相关证明文件。</w:t>
      </w:r>
    </w:p>
    <w:p>
      <w:pPr>
        <w:spacing w:line="360" w:lineRule="auto"/>
        <w:ind w:firstLine="420" w:firstLineChars="200"/>
        <w:rPr>
          <w:rFonts w:hint="eastAsia" w:ascii="FangSong_GB2312" w:eastAsia="黑体"/>
          <w:color w:val="000000"/>
        </w:rPr>
      </w:pPr>
      <w:r>
        <w:rPr>
          <w:rFonts w:hint="eastAsia" w:ascii="FangSong_GB2312" w:eastAsia="黑体"/>
          <w:color w:val="000000"/>
        </w:rPr>
        <w:t>10.1.2 投标人资格证明文件。</w:t>
      </w:r>
    </w:p>
    <w:p>
      <w:pPr>
        <w:spacing w:line="360" w:lineRule="auto"/>
        <w:ind w:firstLine="420" w:firstLineChars="200"/>
        <w:rPr>
          <w:rFonts w:hint="eastAsia" w:ascii="FangSong_GB2312" w:eastAsia="黑体"/>
          <w:color w:val="000000"/>
        </w:rPr>
      </w:pPr>
      <w:r>
        <w:rPr>
          <w:rFonts w:hint="eastAsia" w:ascii="FangSong_GB2312" w:eastAsia="黑体"/>
          <w:color w:val="000000"/>
        </w:rPr>
        <w:t>10.2  若投标人未按招标文件的要求提供资料，或未对招标文件做出实质性响应，将导致投标文件被视为无效。</w:t>
      </w:r>
    </w:p>
    <w:p>
      <w:pPr>
        <w:pStyle w:val="4"/>
        <w:spacing w:before="0" w:after="0" w:line="360" w:lineRule="auto"/>
        <w:ind w:firstLine="420" w:firstLineChars="200"/>
        <w:rPr>
          <w:rFonts w:hint="eastAsia" w:ascii="FangSong_GB2312" w:eastAsia="黑体"/>
          <w:b w:val="0"/>
          <w:sz w:val="21"/>
          <w:szCs w:val="24"/>
        </w:rPr>
      </w:pPr>
      <w:bookmarkStart w:id="56" w:name="_Toc213839460"/>
      <w:bookmarkStart w:id="57" w:name="_Toc237335714"/>
      <w:bookmarkStart w:id="58" w:name="_Toc200186819"/>
      <w:bookmarkStart w:id="59" w:name="_Toc199495945"/>
      <w:r>
        <w:rPr>
          <w:rFonts w:hint="eastAsia" w:ascii="FangSong_GB2312" w:eastAsia="黑体"/>
          <w:b w:val="0"/>
          <w:sz w:val="21"/>
          <w:szCs w:val="24"/>
        </w:rPr>
        <w:t>11．投标报价</w:t>
      </w:r>
      <w:bookmarkEnd w:id="56"/>
      <w:bookmarkEnd w:id="57"/>
      <w:bookmarkEnd w:id="58"/>
      <w:bookmarkEnd w:id="59"/>
    </w:p>
    <w:p>
      <w:pPr>
        <w:spacing w:line="360" w:lineRule="auto"/>
        <w:ind w:firstLine="420" w:firstLineChars="200"/>
        <w:rPr>
          <w:rFonts w:hint="eastAsia" w:ascii="FangSong_GB2312" w:eastAsia="黑体"/>
        </w:rPr>
      </w:pPr>
      <w:r>
        <w:rPr>
          <w:rFonts w:hint="eastAsia" w:ascii="FangSong_GB2312" w:eastAsia="黑体"/>
        </w:rPr>
        <w:t>11.1投标人的报价应包括全部货物、工程和服务的价格及相关税费、运输到指定地点的装运费用、安装调试、培训、售后服务、招标代理费、进场交易费等其他有关的所有费用。</w:t>
      </w:r>
    </w:p>
    <w:p>
      <w:pPr>
        <w:spacing w:line="360" w:lineRule="auto"/>
        <w:ind w:firstLine="420" w:firstLineChars="200"/>
        <w:rPr>
          <w:rFonts w:hint="eastAsia" w:ascii="FangSong_GB2312" w:eastAsia="黑体"/>
        </w:rPr>
      </w:pPr>
      <w:r>
        <w:rPr>
          <w:rFonts w:hint="eastAsia" w:ascii="FangSong_GB2312" w:eastAsia="黑体"/>
        </w:rPr>
        <w:t>11.2 招标人不接受备选的投标方案或有选择的报价。</w:t>
      </w:r>
    </w:p>
    <w:p>
      <w:pPr>
        <w:spacing w:line="360" w:lineRule="auto"/>
        <w:ind w:firstLine="420" w:firstLineChars="200"/>
        <w:rPr>
          <w:rFonts w:hint="eastAsia" w:ascii="FangSong_GB2312" w:eastAsia="黑体"/>
          <w:color w:val="000000"/>
        </w:rPr>
      </w:pPr>
      <w:r>
        <w:rPr>
          <w:rFonts w:hint="eastAsia" w:ascii="FangSong_GB2312" w:eastAsia="黑体"/>
          <w:color w:val="000000"/>
        </w:rPr>
        <w:t>11.3 投标报价不得超过采购预算。</w:t>
      </w:r>
    </w:p>
    <w:p>
      <w:pPr>
        <w:spacing w:line="360" w:lineRule="auto"/>
        <w:ind w:firstLine="420" w:firstLineChars="200"/>
        <w:rPr>
          <w:rFonts w:hint="eastAsia" w:ascii="FangSong_GB2312" w:eastAsia="黑体"/>
        </w:rPr>
      </w:pPr>
      <w:r>
        <w:rPr>
          <w:rFonts w:hint="eastAsia" w:ascii="FangSong_GB2312" w:eastAsia="黑体"/>
        </w:rPr>
        <w:t>11.4中标人在领取中标通知书前，应按（2002）1980号“国家计委关于印发《招标代理服务收费管理暂行办法》的通知”规定的标准按货物类收取招标代理服务费。</w:t>
      </w:r>
    </w:p>
    <w:p>
      <w:pPr>
        <w:spacing w:line="360" w:lineRule="auto"/>
        <w:ind w:firstLine="420" w:firstLineChars="200"/>
        <w:rPr>
          <w:rFonts w:hint="eastAsia" w:ascii="FangSong_GB2312" w:eastAsia="黑体"/>
        </w:rPr>
      </w:pPr>
      <w:r>
        <w:rPr>
          <w:rFonts w:hint="eastAsia" w:ascii="FangSong_GB2312" w:eastAsia="黑体"/>
        </w:rPr>
        <w:t>招标代理服务收费标准【国家计委计价格（2002）1980号】</w:t>
      </w:r>
    </w:p>
    <w:tbl>
      <w:tblPr>
        <w:tblStyle w:val="63"/>
        <w:tblW w:w="8222" w:type="dxa"/>
        <w:jc w:val="center"/>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3261"/>
        <w:gridCol w:w="1275"/>
        <w:gridCol w:w="1843"/>
        <w:gridCol w:w="1843"/>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295" w:hRule="atLeast"/>
          <w:jc w:val="center"/>
        </w:trPr>
        <w:tc>
          <w:tcPr>
            <w:tcW w:w="3261"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FangSong_GB2312" w:eastAsia="黑体"/>
              </w:rPr>
            </w:pPr>
            <w:r>
              <w:rPr>
                <w:rFonts w:ascii="FangSong_GB2312" w:eastAsia="黑体"/>
              </w:rPr>
              <w:pict>
                <v:group id="__TH_G32五号18" o:spid="_x0000_s1057" o:spt="203" style="position:absolute;left:0pt;margin-left:-5.15pt;margin-top:0pt;height:64.5pt;width:162.55pt;z-index:251658240;mso-width-relative:page;mso-height-relative:page;" coordorigin="1847,7519" coordsize="3251,1290">
                  <o:lock v:ext="edit"/>
                  <v:line id="__TH_L2" o:spid="_x0000_s1058" o:spt="20" style="position:absolute;left:1847;top:7519;height:645;width:3251;" coordsize="21600,21600">
                    <v:path arrowok="t"/>
                    <v:fill focussize="0,0"/>
                    <v:stroke weight="0.5pt"/>
                    <v:imagedata o:title=""/>
                    <o:lock v:ext="edit"/>
                  </v:line>
                  <v:line id="__TH_L3" o:spid="_x0000_s1059" o:spt="20" style="position:absolute;left:1847;top:7519;height:1290;width:3251;" coordsize="21600,21600">
                    <v:path arrowok="t"/>
                    <v:fill focussize="0,0"/>
                    <v:stroke weight="0.5pt"/>
                    <v:imagedata o:title=""/>
                    <o:lock v:ext="edit"/>
                  </v:line>
                  <v:shape id="__TH_B114" o:spid="_x0000_s1060" o:spt="202" type="#_x0000_t202" style="position:absolute;left:3148;top:7519;height:262;width:252;" filled="f" stroked="f" coordsize="21600,21600">
                    <v:path/>
                    <v:fill type="gradient" on="f" angle="90" focussize="0f,0f">
                      <o:fill type="gradientUnscaled" v:ext="backwardCompatible"/>
                    </v:fill>
                    <v:stroke on="f" weight="1.25pt" color="#739CC3" joinstyle="miter"/>
                    <v:imagedata o:title=""/>
                    <o:lock v:ext="edit"/>
                    <v:textbox inset="0mm,0mm,0mm,0mm">
                      <w:txbxContent>
                        <w:p>
                          <w:pPr>
                            <w:snapToGrid w:val="0"/>
                          </w:pPr>
                          <w:r>
                            <w:rPr>
                              <w:rFonts w:hint="eastAsia" w:cs="宋体"/>
                            </w:rPr>
                            <w:t>服</w:t>
                          </w:r>
                        </w:p>
                      </w:txbxContent>
                    </v:textbox>
                  </v:shape>
                  <v:shape id="__TH_B125" o:spid="_x0000_s1061" o:spt="202" type="#_x0000_t202" style="position:absolute;left:3633;top:7565;height:262;width:252;" filled="f" stroked="f" coordsize="21600,21600">
                    <v:path/>
                    <v:fill type="gradient" on="f" angle="90" focussize="0f,0f">
                      <o:fill type="gradientUnscaled" v:ext="backwardCompatible"/>
                    </v:fill>
                    <v:stroke on="f" weight="1.25pt" color="#739CC3" joinstyle="miter"/>
                    <v:imagedata o:title=""/>
                    <o:lock v:ext="edit"/>
                    <v:textbox inset="0mm,0mm,0mm,0mm">
                      <w:txbxContent>
                        <w:p>
                          <w:pPr>
                            <w:snapToGrid w:val="0"/>
                          </w:pPr>
                          <w:r>
                            <w:rPr>
                              <w:rFonts w:hint="eastAsia" w:cs="宋体"/>
                            </w:rPr>
                            <w:t>务</w:t>
                          </w:r>
                        </w:p>
                      </w:txbxContent>
                    </v:textbox>
                  </v:shape>
                  <v:shape id="__TH_B136" o:spid="_x0000_s1062" o:spt="202" type="#_x0000_t202" style="position:absolute;left:4118;top:7613;height:263;width:252;" filled="f" stroked="f" coordsize="21600,21600">
                    <v:path/>
                    <v:fill type="gradient" on="f" angle="90" focussize="0f,0f">
                      <o:fill type="gradientUnscaled" v:ext="backwardCompatible"/>
                    </v:fill>
                    <v:stroke on="f" weight="1.25pt" color="#739CC3" joinstyle="miter"/>
                    <v:imagedata o:title=""/>
                    <o:lock v:ext="edit"/>
                    <v:textbox inset="0mm,0mm,0mm,0mm">
                      <w:txbxContent>
                        <w:p>
                          <w:pPr>
                            <w:snapToGrid w:val="0"/>
                          </w:pPr>
                          <w:r>
                            <w:rPr>
                              <w:rFonts w:hint="eastAsia" w:cs="宋体"/>
                            </w:rPr>
                            <w:t>类</w:t>
                          </w:r>
                        </w:p>
                      </w:txbxContent>
                    </v:textbox>
                  </v:shape>
                  <v:shape id="__TH_B147" o:spid="_x0000_s1063" o:spt="202" type="#_x0000_t202" style="position:absolute;left:4603;top:7661;height:263;width:252;" filled="f" stroked="f" coordsize="21600,21600">
                    <v:path/>
                    <v:fill type="gradient" on="f" angle="90" focussize="0f,0f">
                      <o:fill type="gradientUnscaled" v:ext="backwardCompatible"/>
                    </v:fill>
                    <v:stroke on="f" weight="1.25pt" color="#739CC3" joinstyle="miter"/>
                    <v:imagedata o:title=""/>
                    <o:lock v:ext="edit"/>
                    <v:textbox inset="0mm,0mm,0mm,0mm">
                      <w:txbxContent>
                        <w:p>
                          <w:pPr>
                            <w:snapToGrid w:val="0"/>
                          </w:pPr>
                          <w:r>
                            <w:rPr>
                              <w:rFonts w:hint="eastAsia" w:cs="宋体"/>
                            </w:rPr>
                            <w:t>型</w:t>
                          </w:r>
                        </w:p>
                      </w:txbxContent>
                    </v:textbox>
                  </v:shape>
                  <v:shape id="__TH_B218" o:spid="_x0000_s1064" o:spt="202" type="#_x0000_t202" style="position:absolute;left:3460;top:7897;height:263;width:252;" filled="f" stroked="f" coordsize="21600,21600">
                    <v:path/>
                    <v:fill type="gradient" on="f" angle="90" focussize="0f,0f">
                      <o:fill type="gradientUnscaled" v:ext="backwardCompatible"/>
                    </v:fill>
                    <v:stroke on="f" weight="1.25pt" color="#739CC3" joinstyle="miter"/>
                    <v:imagedata o:title=""/>
                    <o:lock v:ext="edit"/>
                    <v:textbox inset="0mm,0mm,0mm,0mm">
                      <w:txbxContent>
                        <w:p>
                          <w:pPr>
                            <w:snapToGrid w:val="0"/>
                          </w:pPr>
                          <w:r>
                            <w:rPr>
                              <w:rFonts w:hint="eastAsia" w:cs="宋体"/>
                            </w:rPr>
                            <w:t>费</w:t>
                          </w:r>
                        </w:p>
                      </w:txbxContent>
                    </v:textbox>
                  </v:shape>
                  <v:shape id="__TH_B229" o:spid="_x0000_s1065" o:spt="202" type="#_x0000_t202" style="position:absolute;left:4415;top:8182;height:262;width:253;" filled="f" stroked="f" coordsize="21600,21600">
                    <v:path/>
                    <v:fill type="gradient" on="f" angle="90" focussize="0f,0f">
                      <o:fill type="gradientUnscaled" v:ext="backwardCompatible"/>
                    </v:fill>
                    <v:stroke on="f" weight="1.25pt" color="#739CC3" joinstyle="miter"/>
                    <v:imagedata o:title=""/>
                    <o:lock v:ext="edit"/>
                    <v:textbox inset="0mm,0mm,0mm,0mm">
                      <w:txbxContent>
                        <w:p>
                          <w:pPr>
                            <w:snapToGrid w:val="0"/>
                          </w:pPr>
                          <w:r>
                            <w:rPr>
                              <w:rFonts w:hint="eastAsia" w:cs="宋体"/>
                            </w:rPr>
                            <w:t>率</w:t>
                          </w:r>
                        </w:p>
                      </w:txbxContent>
                    </v:textbox>
                  </v:shape>
                  <v:shape id="__TH_B3110" o:spid="_x0000_s1066" o:spt="202" type="#_x0000_t202" style="position:absolute;left:2016;top:8086;height:263;width:252;" filled="f" stroked="f" coordsize="21600,21600">
                    <v:path/>
                    <v:fill type="gradient" on="f" angle="90" focussize="0f,0f">
                      <o:fill type="gradientUnscaled" v:ext="backwardCompatible"/>
                    </v:fill>
                    <v:stroke on="f" weight="1.25pt" color="#739CC3" joinstyle="miter"/>
                    <v:imagedata o:title=""/>
                    <o:lock v:ext="edit"/>
                    <v:textbox inset="0mm,0mm,0mm,0mm">
                      <w:txbxContent>
                        <w:p>
                          <w:pPr>
                            <w:snapToGrid w:val="0"/>
                          </w:pPr>
                          <w:r>
                            <w:rPr>
                              <w:rFonts w:hint="eastAsia" w:cs="宋体"/>
                            </w:rPr>
                            <w:t>中</w:t>
                          </w:r>
                        </w:p>
                      </w:txbxContent>
                    </v:textbox>
                  </v:shape>
                  <v:shape id="__TH_B3211" o:spid="_x0000_s1067" o:spt="202" type="#_x0000_t202" style="position:absolute;left:2343;top:8151;height:262;width:252;" filled="f" stroked="f" coordsize="21600,21600">
                    <v:path/>
                    <v:fill type="gradient" on="f" angle="90" focussize="0f,0f">
                      <o:fill type="gradientUnscaled" v:ext="backwardCompatible"/>
                    </v:fill>
                    <v:stroke on="f" weight="1.25pt" color="#739CC3" joinstyle="miter"/>
                    <v:imagedata o:title=""/>
                    <o:lock v:ext="edit"/>
                    <v:textbox inset="0mm,0mm,0mm,0mm">
                      <w:txbxContent>
                        <w:p>
                          <w:pPr>
                            <w:snapToGrid w:val="0"/>
                          </w:pPr>
                          <w:r>
                            <w:rPr>
                              <w:rFonts w:hint="eastAsia" w:cs="宋体"/>
                            </w:rPr>
                            <w:t>标</w:t>
                          </w:r>
                        </w:p>
                      </w:txbxContent>
                    </v:textbox>
                  </v:shape>
                  <v:shape id="__TH_B3312" o:spid="_x0000_s1068" o:spt="202" type="#_x0000_t202" style="position:absolute;left:2670;top:8216;height:262;width:252;" filled="f" stroked="f" coordsize="21600,21600">
                    <v:path/>
                    <v:fill type="gradient" on="f" angle="90" focussize="0f,0f">
                      <o:fill type="gradientUnscaled" v:ext="backwardCompatible"/>
                    </v:fill>
                    <v:stroke on="f" weight="1.25pt" color="#739CC3" joinstyle="miter"/>
                    <v:imagedata o:title=""/>
                    <o:lock v:ext="edit"/>
                    <v:textbox inset="0mm,0mm,0mm,0mm">
                      <w:txbxContent>
                        <w:p>
                          <w:pPr>
                            <w:snapToGrid w:val="0"/>
                          </w:pPr>
                          <w:r>
                            <w:rPr>
                              <w:rFonts w:hint="eastAsia" w:cs="宋体"/>
                            </w:rPr>
                            <w:t>金</w:t>
                          </w:r>
                        </w:p>
                      </w:txbxContent>
                    </v:textbox>
                  </v:shape>
                  <v:shape id="__TH_B3413" o:spid="_x0000_s1069" o:spt="202" type="#_x0000_t202" style="position:absolute;left:2997;top:8281;height:262;width:252;" filled="f" stroked="f" coordsize="21600,21600">
                    <v:path/>
                    <v:fill type="gradient" on="f" angle="90" focussize="0f,0f">
                      <o:fill type="gradientUnscaled" v:ext="backwardCompatible"/>
                    </v:fill>
                    <v:stroke on="f" weight="1.25pt" color="#739CC3" joinstyle="miter"/>
                    <v:imagedata o:title=""/>
                    <o:lock v:ext="edit"/>
                    <v:textbox inset="0mm,0mm,0mm,0mm">
                      <w:txbxContent>
                        <w:p>
                          <w:pPr>
                            <w:snapToGrid w:val="0"/>
                          </w:pPr>
                          <w:r>
                            <w:rPr>
                              <w:rFonts w:hint="eastAsia" w:cs="宋体"/>
                            </w:rPr>
                            <w:t>额</w:t>
                          </w:r>
                        </w:p>
                      </w:txbxContent>
                    </v:textbox>
                  </v:shape>
                  <v:shape id="__TH_B3514" o:spid="_x0000_s1070" o:spt="202" type="#_x0000_t202" style="position:absolute;left:3324;top:8346;height:262;width:252;" filled="f" stroked="f" coordsize="21600,21600">
                    <v:path/>
                    <v:fill type="gradient" on="f" angle="90" focussize="0f,0f">
                      <o:fill type="gradientUnscaled" v:ext="backwardCompatible"/>
                    </v:fill>
                    <v:stroke on="f" weight="1.25pt" color="#739CC3" joinstyle="miter"/>
                    <v:imagedata o:title=""/>
                    <o:lock v:ext="edit"/>
                    <v:textbox inset="0mm,0mm,0mm,0mm">
                      <w:txbxContent>
                        <w:p>
                          <w:pPr>
                            <w:snapToGrid w:val="0"/>
                          </w:pPr>
                          <w:r>
                            <w:rPr>
                              <w:rFonts w:hint="eastAsia" w:cs="宋体"/>
                            </w:rPr>
                            <w:t>（</w:t>
                          </w:r>
                        </w:p>
                      </w:txbxContent>
                    </v:textbox>
                  </v:shape>
                  <v:shape id="__TH_B3615" o:spid="_x0000_s1071" o:spt="202" type="#_x0000_t202" style="position:absolute;left:3651;top:8411;height:262;width:253;" filled="f" stroked="f" coordsize="21600,21600">
                    <v:path/>
                    <v:fill type="gradient" on="f" angle="90" focussize="0f,0f">
                      <o:fill type="gradientUnscaled" v:ext="backwardCompatible"/>
                    </v:fill>
                    <v:stroke on="f" weight="1.25pt" color="#739CC3" joinstyle="miter"/>
                    <v:imagedata o:title=""/>
                    <o:lock v:ext="edit"/>
                    <v:textbox inset="0mm,0mm,0mm,0mm">
                      <w:txbxContent>
                        <w:p>
                          <w:pPr>
                            <w:snapToGrid w:val="0"/>
                          </w:pPr>
                          <w:r>
                            <w:rPr>
                              <w:rFonts w:hint="eastAsia" w:cs="宋体"/>
                            </w:rPr>
                            <w:t>万</w:t>
                          </w:r>
                        </w:p>
                      </w:txbxContent>
                    </v:textbox>
                  </v:shape>
                  <v:shape id="__TH_B3716" o:spid="_x0000_s1072" o:spt="202" type="#_x0000_t202" style="position:absolute;left:3978;top:8475;height:263;width:253;" filled="f" stroked="f" coordsize="21600,21600">
                    <v:path/>
                    <v:fill type="gradient" on="f" angle="90" focussize="0f,0f">
                      <o:fill type="gradientUnscaled" v:ext="backwardCompatible"/>
                    </v:fill>
                    <v:stroke on="f" weight="1.25pt" color="#739CC3" joinstyle="miter"/>
                    <v:imagedata o:title=""/>
                    <o:lock v:ext="edit"/>
                    <v:textbox inset="0mm,0mm,0mm,0mm">
                      <w:txbxContent>
                        <w:p>
                          <w:pPr>
                            <w:snapToGrid w:val="0"/>
                          </w:pPr>
                          <w:r>
                            <w:rPr>
                              <w:rFonts w:hint="eastAsia" w:cs="宋体"/>
                            </w:rPr>
                            <w:t>元</w:t>
                          </w:r>
                        </w:p>
                      </w:txbxContent>
                    </v:textbox>
                  </v:shape>
                  <v:shape id="__TH_B3817" o:spid="_x0000_s1073" o:spt="202" type="#_x0000_t202" style="position:absolute;left:4390;top:8540;height:263;width:83;" filled="f" stroked="f" coordsize="21600,21600">
                    <v:path/>
                    <v:fill type="gradient" on="f" angle="90" focussize="0f,0f">
                      <o:fill type="gradientUnscaled" v:ext="backwardCompatible"/>
                    </v:fill>
                    <v:stroke on="f" weight="1.25pt" color="#739CC3" joinstyle="miter"/>
                    <v:imagedata o:title=""/>
                    <o:lock v:ext="edit"/>
                    <v:textbox inset="0mm,0mm,0mm,0mm">
                      <w:txbxContent>
                        <w:p>
                          <w:pPr>
                            <w:snapToGrid w:val="0"/>
                          </w:pPr>
                          <w:r>
                            <w:rPr>
                              <w:rFonts w:hint="eastAsia" w:cs="宋体"/>
                            </w:rPr>
                            <w:t>）</w:t>
                          </w:r>
                        </w:p>
                      </w:txbxContent>
                    </v:textbox>
                  </v:shape>
                </v:group>
              </w:pict>
            </w:r>
          </w:p>
        </w:tc>
        <w:tc>
          <w:tcPr>
            <w:tcW w:w="1275" w:type="dxa"/>
            <w:tcBorders>
              <w:top w:val="single" w:color="auto" w:sz="4" w:space="0"/>
              <w:left w:val="single" w:color="auto" w:sz="4" w:space="0"/>
              <w:bottom w:val="nil"/>
              <w:right w:val="single" w:color="auto" w:sz="4" w:space="0"/>
            </w:tcBorders>
            <w:vAlign w:val="center"/>
          </w:tcPr>
          <w:p>
            <w:pPr>
              <w:spacing w:line="360" w:lineRule="auto"/>
              <w:jc w:val="center"/>
              <w:rPr>
                <w:rFonts w:hint="eastAsia" w:ascii="FangSong_GB2312" w:eastAsia="黑体"/>
              </w:rPr>
            </w:pPr>
            <w:r>
              <w:rPr>
                <w:rFonts w:hint="eastAsia" w:ascii="FangSong_GB2312" w:eastAsia="黑体"/>
              </w:rPr>
              <w:t>货物招标</w:t>
            </w:r>
          </w:p>
        </w:tc>
        <w:tc>
          <w:tcPr>
            <w:tcW w:w="1843" w:type="dxa"/>
            <w:tcBorders>
              <w:top w:val="single" w:color="auto" w:sz="4" w:space="0"/>
              <w:left w:val="single" w:color="auto" w:sz="4" w:space="0"/>
              <w:bottom w:val="nil"/>
              <w:right w:val="single" w:color="auto" w:sz="4" w:space="0"/>
            </w:tcBorders>
            <w:vAlign w:val="center"/>
          </w:tcPr>
          <w:p>
            <w:pPr>
              <w:spacing w:line="360" w:lineRule="auto"/>
              <w:ind w:firstLine="420" w:firstLineChars="200"/>
              <w:rPr>
                <w:rFonts w:hint="eastAsia" w:ascii="FangSong_GB2312" w:eastAsia="黑体"/>
              </w:rPr>
            </w:pPr>
            <w:r>
              <w:rPr>
                <w:rFonts w:hint="eastAsia" w:ascii="FangSong_GB2312" w:eastAsia="黑体"/>
              </w:rPr>
              <w:t>服务招标</w:t>
            </w:r>
          </w:p>
        </w:tc>
        <w:tc>
          <w:tcPr>
            <w:tcW w:w="1843" w:type="dxa"/>
            <w:tcBorders>
              <w:top w:val="single" w:color="auto" w:sz="4" w:space="0"/>
              <w:left w:val="single" w:color="auto" w:sz="4" w:space="0"/>
              <w:bottom w:val="nil"/>
              <w:right w:val="single" w:color="auto" w:sz="4" w:space="0"/>
            </w:tcBorders>
            <w:vAlign w:val="center"/>
          </w:tcPr>
          <w:p>
            <w:pPr>
              <w:spacing w:line="360" w:lineRule="auto"/>
              <w:ind w:firstLine="420" w:firstLineChars="200"/>
              <w:rPr>
                <w:rFonts w:hint="eastAsia" w:ascii="FangSong_GB2312" w:eastAsia="黑体"/>
              </w:rPr>
            </w:pPr>
            <w:r>
              <w:rPr>
                <w:rFonts w:hint="eastAsia" w:ascii="FangSong_GB2312" w:eastAsia="黑体"/>
              </w:rPr>
              <w:t>工程招标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397" w:hRule="exact"/>
          <w:jc w:val="center"/>
        </w:trPr>
        <w:tc>
          <w:tcPr>
            <w:tcW w:w="3261"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jc w:val="center"/>
              <w:rPr>
                <w:rFonts w:hint="eastAsia" w:ascii="FangSong_GB2312" w:eastAsia="黑体"/>
              </w:rPr>
            </w:pPr>
            <w:r>
              <w:rPr>
                <w:rFonts w:hint="eastAsia" w:ascii="FangSong_GB2312" w:eastAsia="黑体"/>
              </w:rPr>
              <w:t>100以下</w:t>
            </w:r>
          </w:p>
        </w:tc>
        <w:tc>
          <w:tcPr>
            <w:tcW w:w="1275"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FangSong_GB2312" w:eastAsia="黑体"/>
              </w:rPr>
            </w:pPr>
            <w:r>
              <w:rPr>
                <w:rFonts w:hint="eastAsia" w:ascii="FangSong_GB2312" w:eastAsia="黑体"/>
              </w:rPr>
              <w:t>1.5%</w:t>
            </w:r>
          </w:p>
        </w:tc>
        <w:tc>
          <w:tcPr>
            <w:tcW w:w="1843"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FangSong_GB2312" w:eastAsia="黑体"/>
              </w:rPr>
            </w:pPr>
            <w:r>
              <w:rPr>
                <w:rFonts w:hint="eastAsia" w:ascii="FangSong_GB2312" w:eastAsia="黑体"/>
              </w:rPr>
              <w:t>1.5%</w:t>
            </w:r>
          </w:p>
        </w:tc>
        <w:tc>
          <w:tcPr>
            <w:tcW w:w="1843"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FangSong_GB2312" w:eastAsia="黑体"/>
              </w:rPr>
            </w:pPr>
            <w:r>
              <w:rPr>
                <w:rFonts w:hint="eastAsia" w:ascii="FangSong_GB2312" w:eastAsia="黑体"/>
              </w:rPr>
              <w:t>1.0%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397" w:hRule="exact"/>
          <w:jc w:val="center"/>
        </w:trPr>
        <w:tc>
          <w:tcPr>
            <w:tcW w:w="3261"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jc w:val="center"/>
              <w:rPr>
                <w:rFonts w:hint="eastAsia" w:ascii="FangSong_GB2312" w:eastAsia="黑体"/>
              </w:rPr>
            </w:pPr>
            <w:r>
              <w:rPr>
                <w:rFonts w:hint="eastAsia" w:ascii="FangSong_GB2312" w:eastAsia="黑体"/>
              </w:rPr>
              <w:t>100-500</w:t>
            </w:r>
          </w:p>
        </w:tc>
        <w:tc>
          <w:tcPr>
            <w:tcW w:w="1275"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FangSong_GB2312" w:eastAsia="黑体"/>
              </w:rPr>
            </w:pPr>
            <w:r>
              <w:rPr>
                <w:rFonts w:hint="eastAsia" w:ascii="FangSong_GB2312" w:eastAsia="黑体"/>
              </w:rPr>
              <w:t>1.1%</w:t>
            </w:r>
          </w:p>
        </w:tc>
        <w:tc>
          <w:tcPr>
            <w:tcW w:w="1843"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FangSong_GB2312" w:eastAsia="黑体"/>
              </w:rPr>
            </w:pPr>
            <w:r>
              <w:rPr>
                <w:rFonts w:hint="eastAsia" w:ascii="FangSong_GB2312" w:eastAsia="黑体"/>
              </w:rPr>
              <w:t>0.8%</w:t>
            </w:r>
          </w:p>
        </w:tc>
        <w:tc>
          <w:tcPr>
            <w:tcW w:w="1843"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FangSong_GB2312" w:eastAsia="黑体"/>
              </w:rPr>
            </w:pPr>
            <w:r>
              <w:rPr>
                <w:rFonts w:hint="eastAsia" w:ascii="FangSong_GB2312" w:eastAsia="黑体"/>
              </w:rPr>
              <w:t>0.7%</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362" w:hRule="exact"/>
          <w:jc w:val="center"/>
        </w:trPr>
        <w:tc>
          <w:tcPr>
            <w:tcW w:w="3261"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jc w:val="center"/>
              <w:rPr>
                <w:rFonts w:hint="eastAsia" w:ascii="FangSong_GB2312" w:eastAsia="黑体"/>
              </w:rPr>
            </w:pPr>
            <w:r>
              <w:rPr>
                <w:rFonts w:hint="eastAsia" w:ascii="FangSong_GB2312" w:eastAsia="黑体"/>
              </w:rPr>
              <w:t>500-1000</w:t>
            </w:r>
          </w:p>
        </w:tc>
        <w:tc>
          <w:tcPr>
            <w:tcW w:w="1275"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FangSong_GB2312" w:eastAsia="黑体"/>
              </w:rPr>
            </w:pPr>
            <w:r>
              <w:rPr>
                <w:rFonts w:hint="eastAsia" w:ascii="FangSong_GB2312" w:eastAsia="黑体"/>
              </w:rPr>
              <w:t>0.8%</w:t>
            </w:r>
          </w:p>
        </w:tc>
        <w:tc>
          <w:tcPr>
            <w:tcW w:w="1843"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FangSong_GB2312" w:eastAsia="黑体"/>
              </w:rPr>
            </w:pPr>
            <w:r>
              <w:rPr>
                <w:rFonts w:hint="eastAsia" w:ascii="FangSong_GB2312" w:eastAsia="黑体"/>
              </w:rPr>
              <w:t>0.45%</w:t>
            </w:r>
          </w:p>
        </w:tc>
        <w:tc>
          <w:tcPr>
            <w:tcW w:w="1843"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FangSong_GB2312" w:eastAsia="黑体"/>
              </w:rPr>
            </w:pPr>
            <w:r>
              <w:rPr>
                <w:rFonts w:hint="eastAsia" w:ascii="FangSong_GB2312" w:eastAsia="黑体"/>
              </w:rPr>
              <w:t>0.55%</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397" w:hRule="exact"/>
          <w:jc w:val="center"/>
        </w:trPr>
        <w:tc>
          <w:tcPr>
            <w:tcW w:w="3261"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jc w:val="center"/>
              <w:rPr>
                <w:rFonts w:hint="eastAsia" w:ascii="FangSong_GB2312" w:eastAsia="黑体"/>
              </w:rPr>
            </w:pPr>
            <w:r>
              <w:rPr>
                <w:rFonts w:hint="eastAsia" w:ascii="FangSong_GB2312" w:eastAsia="黑体"/>
              </w:rPr>
              <w:t>1000-5000</w:t>
            </w:r>
          </w:p>
        </w:tc>
        <w:tc>
          <w:tcPr>
            <w:tcW w:w="1275"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FangSong_GB2312" w:eastAsia="黑体"/>
              </w:rPr>
            </w:pPr>
            <w:r>
              <w:rPr>
                <w:rFonts w:hint="eastAsia" w:ascii="FangSong_GB2312" w:eastAsia="黑体"/>
              </w:rPr>
              <w:t>0.5%</w:t>
            </w:r>
          </w:p>
        </w:tc>
        <w:tc>
          <w:tcPr>
            <w:tcW w:w="1843"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FangSong_GB2312" w:eastAsia="黑体"/>
              </w:rPr>
            </w:pPr>
            <w:r>
              <w:rPr>
                <w:rFonts w:hint="eastAsia" w:ascii="FangSong_GB2312" w:eastAsia="黑体"/>
              </w:rPr>
              <w:t>0.25%</w:t>
            </w:r>
          </w:p>
        </w:tc>
        <w:tc>
          <w:tcPr>
            <w:tcW w:w="1843"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FangSong_GB2312" w:eastAsia="黑体"/>
              </w:rPr>
            </w:pPr>
            <w:r>
              <w:rPr>
                <w:rFonts w:hint="eastAsia" w:ascii="FangSong_GB2312" w:eastAsia="黑体"/>
              </w:rPr>
              <w:t>0.35%</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397" w:hRule="exact"/>
          <w:jc w:val="center"/>
        </w:trPr>
        <w:tc>
          <w:tcPr>
            <w:tcW w:w="3261"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jc w:val="center"/>
              <w:rPr>
                <w:rFonts w:hint="eastAsia" w:ascii="FangSong_GB2312" w:eastAsia="黑体"/>
              </w:rPr>
            </w:pPr>
            <w:r>
              <w:rPr>
                <w:rFonts w:hint="eastAsia" w:ascii="FangSong_GB2312" w:eastAsia="黑体"/>
              </w:rPr>
              <w:t>5000-10000</w:t>
            </w:r>
          </w:p>
        </w:tc>
        <w:tc>
          <w:tcPr>
            <w:tcW w:w="1275"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FangSong_GB2312" w:eastAsia="黑体"/>
              </w:rPr>
            </w:pPr>
            <w:r>
              <w:rPr>
                <w:rFonts w:hint="eastAsia" w:ascii="FangSong_GB2312" w:eastAsia="黑体"/>
              </w:rPr>
              <w:t>0.25%</w:t>
            </w:r>
          </w:p>
        </w:tc>
        <w:tc>
          <w:tcPr>
            <w:tcW w:w="1843"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FangSong_GB2312" w:eastAsia="黑体"/>
              </w:rPr>
            </w:pPr>
            <w:r>
              <w:rPr>
                <w:rFonts w:hint="eastAsia" w:ascii="FangSong_GB2312" w:eastAsia="黑体"/>
              </w:rPr>
              <w:t>0.1%</w:t>
            </w:r>
          </w:p>
        </w:tc>
        <w:tc>
          <w:tcPr>
            <w:tcW w:w="1843"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FangSong_GB2312" w:eastAsia="黑体"/>
              </w:rPr>
            </w:pPr>
            <w:r>
              <w:rPr>
                <w:rFonts w:hint="eastAsia" w:ascii="FangSong_GB2312" w:eastAsia="黑体"/>
              </w:rPr>
              <w:t>0.2%</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397" w:hRule="exact"/>
          <w:jc w:val="center"/>
        </w:trPr>
        <w:tc>
          <w:tcPr>
            <w:tcW w:w="3261"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jc w:val="center"/>
              <w:rPr>
                <w:rFonts w:hint="eastAsia" w:ascii="FangSong_GB2312" w:eastAsia="黑体"/>
              </w:rPr>
            </w:pPr>
            <w:r>
              <w:rPr>
                <w:rFonts w:hint="eastAsia" w:ascii="FangSong_GB2312" w:eastAsia="黑体"/>
              </w:rPr>
              <w:t>10000-100000</w:t>
            </w:r>
          </w:p>
        </w:tc>
        <w:tc>
          <w:tcPr>
            <w:tcW w:w="1275"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FangSong_GB2312" w:eastAsia="黑体"/>
              </w:rPr>
            </w:pPr>
            <w:r>
              <w:rPr>
                <w:rFonts w:hint="eastAsia" w:ascii="FangSong_GB2312" w:eastAsia="黑体"/>
              </w:rPr>
              <w:t>0.05%</w:t>
            </w:r>
          </w:p>
        </w:tc>
        <w:tc>
          <w:tcPr>
            <w:tcW w:w="1843"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FangSong_GB2312" w:eastAsia="黑体"/>
              </w:rPr>
            </w:pPr>
            <w:r>
              <w:rPr>
                <w:rFonts w:hint="eastAsia" w:ascii="FangSong_GB2312" w:eastAsia="黑体"/>
              </w:rPr>
              <w:t>0.05%</w:t>
            </w:r>
          </w:p>
        </w:tc>
        <w:tc>
          <w:tcPr>
            <w:tcW w:w="1843"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FangSong_GB2312" w:eastAsia="黑体"/>
              </w:rPr>
            </w:pPr>
            <w:r>
              <w:rPr>
                <w:rFonts w:hint="eastAsia" w:ascii="FangSong_GB2312" w:eastAsia="黑体"/>
              </w:rPr>
              <w:t>0.05%</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362" w:hRule="exact"/>
          <w:jc w:val="center"/>
        </w:trPr>
        <w:tc>
          <w:tcPr>
            <w:tcW w:w="3261"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jc w:val="center"/>
              <w:rPr>
                <w:rFonts w:hint="eastAsia" w:ascii="FangSong_GB2312" w:eastAsia="黑体"/>
              </w:rPr>
            </w:pPr>
            <w:r>
              <w:rPr>
                <w:rFonts w:hint="eastAsia" w:ascii="FangSong_GB2312" w:eastAsia="黑体"/>
              </w:rPr>
              <w:t>1000000以上</w:t>
            </w:r>
          </w:p>
        </w:tc>
        <w:tc>
          <w:tcPr>
            <w:tcW w:w="1275"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FangSong_GB2312" w:eastAsia="黑体"/>
              </w:rPr>
            </w:pPr>
            <w:r>
              <w:rPr>
                <w:rFonts w:hint="eastAsia" w:ascii="FangSong_GB2312" w:eastAsia="黑体"/>
              </w:rPr>
              <w:t>0.01%</w:t>
            </w:r>
          </w:p>
        </w:tc>
        <w:tc>
          <w:tcPr>
            <w:tcW w:w="1843"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FangSong_GB2312" w:eastAsia="黑体"/>
              </w:rPr>
            </w:pPr>
            <w:r>
              <w:rPr>
                <w:rFonts w:hint="eastAsia" w:ascii="FangSong_GB2312" w:eastAsia="黑体"/>
              </w:rPr>
              <w:t>0.01%</w:t>
            </w:r>
          </w:p>
        </w:tc>
        <w:tc>
          <w:tcPr>
            <w:tcW w:w="1843"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FangSong_GB2312" w:eastAsia="黑体"/>
              </w:rPr>
            </w:pPr>
            <w:r>
              <w:rPr>
                <w:rFonts w:hint="eastAsia" w:ascii="FangSong_GB2312" w:eastAsia="黑体"/>
              </w:rPr>
              <w:t>0.01%</w:t>
            </w:r>
          </w:p>
        </w:tc>
      </w:tr>
    </w:tbl>
    <w:p>
      <w:pPr>
        <w:spacing w:line="360" w:lineRule="auto"/>
        <w:ind w:firstLine="420" w:firstLineChars="200"/>
        <w:rPr>
          <w:rFonts w:hint="eastAsia" w:ascii="FangSong_GB2312" w:eastAsia="黑体"/>
        </w:rPr>
      </w:pPr>
      <w:r>
        <w:rPr>
          <w:rFonts w:hint="eastAsia" w:ascii="FangSong_GB2312" w:eastAsia="黑体"/>
        </w:rPr>
        <w:t>11.5根据苏价服字【2017】177号文“关于降低建设工程交易服务费和水利工程建设交易服务费收费标准的通知”各类建设工程施工（含装饰装修）及材料、设备采购的招标项目，按照交易中心类别和中标价收取：</w:t>
      </w:r>
    </w:p>
    <w:p>
      <w:pPr>
        <w:spacing w:line="360" w:lineRule="auto"/>
        <w:ind w:firstLine="420" w:firstLineChars="200"/>
        <w:rPr>
          <w:rFonts w:hint="eastAsia" w:ascii="FangSong_GB2312" w:eastAsia="黑体"/>
        </w:rPr>
      </w:pPr>
      <w:r>
        <w:rPr>
          <w:rFonts w:hint="eastAsia" w:ascii="FangSong_GB2312" w:eastAsia="黑体"/>
        </w:rPr>
        <w:t>注：代理服务费、场地综合服务费、评委费（按实收取）由中标单位一并支付并包含在投标报价中，并不单独立项。</w:t>
      </w:r>
    </w:p>
    <w:p>
      <w:pPr>
        <w:pStyle w:val="4"/>
        <w:spacing w:before="0" w:after="0" w:line="360" w:lineRule="auto"/>
        <w:ind w:firstLine="420" w:firstLineChars="200"/>
        <w:rPr>
          <w:rFonts w:hint="eastAsia" w:ascii="FangSong_GB2312" w:eastAsia="黑体"/>
          <w:b w:val="0"/>
          <w:sz w:val="21"/>
          <w:szCs w:val="24"/>
        </w:rPr>
      </w:pPr>
      <w:bookmarkStart w:id="60" w:name="_Toc237335715"/>
      <w:bookmarkStart w:id="61" w:name="_Toc213839461"/>
      <w:bookmarkStart w:id="62" w:name="_Toc200186820"/>
      <w:bookmarkStart w:id="63" w:name="_Toc199495946"/>
      <w:r>
        <w:rPr>
          <w:rFonts w:hint="eastAsia" w:ascii="FangSong_GB2312" w:eastAsia="黑体"/>
          <w:b w:val="0"/>
          <w:sz w:val="21"/>
          <w:szCs w:val="24"/>
        </w:rPr>
        <w:t>12. 投标货币</w:t>
      </w:r>
      <w:bookmarkEnd w:id="60"/>
      <w:bookmarkEnd w:id="61"/>
      <w:bookmarkEnd w:id="62"/>
      <w:bookmarkEnd w:id="63"/>
    </w:p>
    <w:p>
      <w:pPr>
        <w:spacing w:line="360" w:lineRule="auto"/>
        <w:ind w:firstLine="420" w:firstLineChars="200"/>
        <w:rPr>
          <w:rFonts w:hint="eastAsia" w:ascii="FangSong_GB2312" w:eastAsia="黑体"/>
        </w:rPr>
      </w:pPr>
      <w:r>
        <w:rPr>
          <w:rFonts w:hint="eastAsia" w:ascii="FangSong_GB2312" w:eastAsia="黑体"/>
        </w:rPr>
        <w:t>投标报价均须以人民币为计算单位。招标文件另有规定的，从其规定。</w:t>
      </w:r>
    </w:p>
    <w:p>
      <w:pPr>
        <w:pStyle w:val="4"/>
        <w:spacing w:before="0" w:after="0" w:line="360" w:lineRule="auto"/>
        <w:ind w:firstLine="420" w:firstLineChars="200"/>
        <w:rPr>
          <w:rFonts w:hint="eastAsia" w:ascii="FangSong_GB2312" w:eastAsia="黑体"/>
          <w:b w:val="0"/>
          <w:sz w:val="21"/>
          <w:szCs w:val="24"/>
        </w:rPr>
      </w:pPr>
      <w:bookmarkStart w:id="64" w:name="_Toc200186821"/>
      <w:bookmarkStart w:id="65" w:name="_Toc199495947"/>
      <w:bookmarkStart w:id="66" w:name="_Toc237335716"/>
      <w:bookmarkStart w:id="67" w:name="_Toc213839462"/>
      <w:bookmarkStart w:id="68" w:name="_Toc200186822"/>
      <w:bookmarkStart w:id="69" w:name="_Toc199495948"/>
      <w:bookmarkStart w:id="70" w:name="_Toc237335717"/>
      <w:bookmarkStart w:id="71" w:name="_Toc213839463"/>
      <w:r>
        <w:rPr>
          <w:rFonts w:hint="eastAsia" w:ascii="FangSong_GB2312" w:eastAsia="黑体"/>
          <w:b w:val="0"/>
          <w:sz w:val="21"/>
          <w:szCs w:val="24"/>
        </w:rPr>
        <w:t>13．投标保证金</w:t>
      </w:r>
      <w:bookmarkEnd w:id="64"/>
      <w:bookmarkEnd w:id="65"/>
      <w:bookmarkEnd w:id="66"/>
      <w:bookmarkEnd w:id="67"/>
    </w:p>
    <w:p>
      <w:pPr>
        <w:snapToGrid w:val="0"/>
        <w:spacing w:line="360" w:lineRule="auto"/>
        <w:ind w:firstLine="420" w:firstLineChars="200"/>
        <w:rPr>
          <w:rFonts w:hint="eastAsia" w:ascii="FangSong_GB2312" w:eastAsia="黑体"/>
          <w:color w:val="000000"/>
          <w:szCs w:val="21"/>
        </w:rPr>
      </w:pPr>
      <w:r>
        <w:rPr>
          <w:rFonts w:hint="eastAsia" w:ascii="FangSong_GB2312" w:eastAsia="黑体"/>
          <w:color w:val="000000"/>
        </w:rPr>
        <w:t>13.1供应商的保证金金额按招标文件第二章要求执行，投标保证金必须在</w:t>
      </w:r>
      <w:r>
        <w:rPr>
          <w:rFonts w:hint="eastAsia" w:eastAsia="黑体"/>
          <w:color w:val="000000"/>
          <w:szCs w:val="21"/>
          <w:lang w:eastAsia="zh-CN"/>
        </w:rPr>
        <w:t>2018年07月26日</w:t>
      </w:r>
      <w:r>
        <w:rPr>
          <w:rFonts w:hint="eastAsia" w:eastAsia="黑体"/>
          <w:color w:val="000000"/>
          <w:szCs w:val="21"/>
        </w:rPr>
        <w:t xml:space="preserve"> </w:t>
      </w:r>
      <w:r>
        <w:rPr>
          <w:rFonts w:hint="eastAsia" w:ascii="宋体" w:hAnsi="宋体" w:eastAsia="黑体" w:cs="宋体"/>
          <w:color w:val="000000"/>
          <w:kern w:val="0"/>
          <w:szCs w:val="21"/>
        </w:rPr>
        <w:t>17</w:t>
      </w:r>
      <w:r>
        <w:rPr>
          <w:rFonts w:ascii="宋体" w:hAnsi="宋体" w:eastAsia="黑体" w:cs="宋体"/>
          <w:color w:val="000000"/>
          <w:kern w:val="0"/>
          <w:szCs w:val="21"/>
        </w:rPr>
        <w:t>:</w:t>
      </w:r>
      <w:r>
        <w:rPr>
          <w:rFonts w:hint="eastAsia" w:ascii="宋体" w:hAnsi="宋体" w:eastAsia="黑体" w:cs="宋体"/>
          <w:color w:val="000000"/>
          <w:kern w:val="0"/>
          <w:szCs w:val="21"/>
        </w:rPr>
        <w:t>30</w:t>
      </w:r>
      <w:r>
        <w:rPr>
          <w:rFonts w:hint="eastAsia" w:ascii="宋体" w:hAnsi="宋体" w:eastAsia="黑体"/>
          <w:color w:val="000000"/>
          <w:szCs w:val="21"/>
        </w:rPr>
        <w:t>之前</w:t>
      </w:r>
      <w:r>
        <w:rPr>
          <w:rFonts w:hint="eastAsia" w:ascii="宋体" w:hAnsi="宋体" w:eastAsia="黑体" w:cs="宋体"/>
          <w:color w:val="000000"/>
          <w:spacing w:val="20"/>
          <w:kern w:val="0"/>
          <w:szCs w:val="21"/>
        </w:rPr>
        <w:t>以</w:t>
      </w:r>
      <w:r>
        <w:rPr>
          <w:rFonts w:ascii="Arial" w:hAnsi="Arial" w:eastAsia="黑体" w:cs="宋体"/>
          <w:b/>
          <w:bCs/>
          <w:color w:val="000000"/>
          <w:szCs w:val="21"/>
        </w:rPr>
        <w:t>非现金形式交纳</w:t>
      </w:r>
      <w:r>
        <w:rPr>
          <w:rFonts w:hint="eastAsia" w:ascii="FangSong_GB2312" w:eastAsia="黑体"/>
          <w:color w:val="000000"/>
        </w:rPr>
        <w:t>（</w:t>
      </w:r>
      <w:r>
        <w:rPr>
          <w:rFonts w:hint="eastAsia" w:eastAsia="黑体"/>
          <w:color w:val="000000"/>
          <w:szCs w:val="29"/>
          <w:shd w:val="clear" w:color="auto" w:fill="FFEDC4"/>
        </w:rPr>
        <w:t>注明投标项目名称及编号）</w:t>
      </w:r>
      <w:r>
        <w:rPr>
          <w:rFonts w:hint="eastAsia" w:ascii="FangSong_GB2312" w:eastAsia="黑体"/>
          <w:color w:val="000000"/>
        </w:rPr>
        <w:t>。</w:t>
      </w:r>
    </w:p>
    <w:p>
      <w:pPr>
        <w:spacing w:line="360" w:lineRule="auto"/>
        <w:ind w:firstLine="420" w:firstLineChars="200"/>
        <w:rPr>
          <w:rFonts w:hint="eastAsia" w:ascii="FangSong_GB2312" w:eastAsia="黑体"/>
        </w:rPr>
      </w:pPr>
      <w:r>
        <w:rPr>
          <w:rFonts w:hint="eastAsia" w:ascii="FangSong_GB2312" w:eastAsia="黑体"/>
          <w:color w:val="000000"/>
        </w:rPr>
        <w:t>13.2 中标人的投标保证金在其与采购人签订了经济合同后</w:t>
      </w:r>
      <w:r>
        <w:rPr>
          <w:rFonts w:hint="eastAsia" w:ascii="FangSong_GB2312" w:eastAsia="黑体"/>
        </w:rPr>
        <w:t>5个工作日内向江苏信德工程管理咨询有限公司申请</w:t>
      </w:r>
      <w:r>
        <w:rPr>
          <w:rFonts w:hint="eastAsia" w:ascii="FangSong_GB2312" w:eastAsia="黑体"/>
          <w:color w:val="000000"/>
        </w:rPr>
        <w:t>无息</w:t>
      </w:r>
      <w:r>
        <w:rPr>
          <w:rFonts w:hint="eastAsia" w:ascii="FangSong_GB2312" w:eastAsia="黑体"/>
        </w:rPr>
        <w:t>退还投标保证金。</w:t>
      </w:r>
    </w:p>
    <w:p>
      <w:pPr>
        <w:spacing w:line="360" w:lineRule="auto"/>
        <w:ind w:firstLine="420" w:firstLineChars="200"/>
        <w:rPr>
          <w:rFonts w:hint="eastAsia" w:ascii="FangSong_GB2312" w:eastAsia="黑体"/>
        </w:rPr>
      </w:pPr>
      <w:r>
        <w:rPr>
          <w:rFonts w:hint="eastAsia" w:ascii="FangSong_GB2312" w:eastAsia="黑体"/>
        </w:rPr>
        <w:t>13.3落标的投标人应在招标人发出中标通知书后5个工作日内向江苏信德工程管理咨询有限公司申请无息退还投标保证金。</w:t>
      </w:r>
    </w:p>
    <w:p>
      <w:pPr>
        <w:spacing w:line="360" w:lineRule="auto"/>
        <w:ind w:firstLine="420" w:firstLineChars="200"/>
        <w:rPr>
          <w:rFonts w:hint="eastAsia" w:ascii="FangSong_GB2312" w:eastAsia="黑体"/>
        </w:rPr>
      </w:pPr>
      <w:r>
        <w:rPr>
          <w:rFonts w:hint="eastAsia" w:ascii="FangSong_GB2312" w:eastAsia="黑体"/>
        </w:rPr>
        <w:t>13.4 发生下列情况之一，投标保证金将不予退还：</w:t>
      </w:r>
    </w:p>
    <w:p>
      <w:pPr>
        <w:spacing w:line="360" w:lineRule="auto"/>
        <w:ind w:firstLine="420" w:firstLineChars="200"/>
        <w:rPr>
          <w:rFonts w:hint="eastAsia" w:ascii="FangSong_GB2312" w:eastAsia="黑体"/>
        </w:rPr>
      </w:pPr>
      <w:r>
        <w:rPr>
          <w:rFonts w:hint="eastAsia" w:ascii="FangSong_GB2312" w:eastAsia="黑体"/>
        </w:rPr>
        <w:t>（1）投标人在投标有效期内撤回投标；</w:t>
      </w:r>
    </w:p>
    <w:p>
      <w:pPr>
        <w:spacing w:line="360" w:lineRule="auto"/>
        <w:ind w:firstLine="420" w:firstLineChars="200"/>
        <w:rPr>
          <w:rFonts w:hint="eastAsia" w:ascii="FangSong_GB2312" w:eastAsia="黑体"/>
        </w:rPr>
      </w:pPr>
      <w:r>
        <w:rPr>
          <w:rFonts w:hint="eastAsia" w:ascii="FangSong_GB2312" w:eastAsia="黑体"/>
        </w:rPr>
        <w:t>（2）</w:t>
      </w:r>
      <w:r>
        <w:rPr>
          <w:rFonts w:hint="eastAsia" w:ascii="FangSong_GB2312" w:eastAsia="黑体"/>
          <w:color w:val="000000"/>
        </w:rPr>
        <w:t>中标人不按第31条规定签订合</w:t>
      </w:r>
      <w:r>
        <w:rPr>
          <w:rFonts w:hint="eastAsia" w:ascii="FangSong_GB2312" w:eastAsia="黑体"/>
        </w:rPr>
        <w:t>同；</w:t>
      </w:r>
    </w:p>
    <w:p>
      <w:pPr>
        <w:spacing w:line="360" w:lineRule="auto"/>
        <w:ind w:firstLine="420" w:firstLineChars="200"/>
        <w:rPr>
          <w:rFonts w:hint="eastAsia" w:ascii="FangSong_GB2312" w:eastAsia="黑体"/>
        </w:rPr>
      </w:pPr>
      <w:r>
        <w:rPr>
          <w:rFonts w:hint="eastAsia" w:ascii="FangSong_GB2312" w:eastAsia="黑体"/>
        </w:rPr>
        <w:t>（3）投标人提供虚假材料谋取中标、成交的；</w:t>
      </w:r>
    </w:p>
    <w:p>
      <w:pPr>
        <w:spacing w:line="360" w:lineRule="auto"/>
        <w:ind w:firstLine="420" w:firstLineChars="200"/>
        <w:rPr>
          <w:rFonts w:hint="eastAsia" w:ascii="FangSong_GB2312" w:eastAsia="黑体"/>
        </w:rPr>
      </w:pPr>
      <w:r>
        <w:rPr>
          <w:rFonts w:hint="eastAsia" w:ascii="FangSong_GB2312" w:eastAsia="黑体"/>
        </w:rPr>
        <w:t>（4）采取不正当手段诋毁、排挤其他供应商的；</w:t>
      </w:r>
    </w:p>
    <w:p>
      <w:pPr>
        <w:spacing w:line="360" w:lineRule="auto"/>
        <w:ind w:firstLine="420" w:firstLineChars="200"/>
        <w:rPr>
          <w:rFonts w:hint="eastAsia" w:ascii="FangSong_GB2312" w:eastAsia="黑体"/>
        </w:rPr>
      </w:pPr>
      <w:r>
        <w:rPr>
          <w:rFonts w:hint="eastAsia" w:ascii="FangSong_GB2312" w:eastAsia="黑体"/>
        </w:rPr>
        <w:t>（5）与采购人、其他供应商或者采购代理机构恶意串通的；</w:t>
      </w:r>
    </w:p>
    <w:p>
      <w:pPr>
        <w:spacing w:line="360" w:lineRule="auto"/>
        <w:ind w:firstLine="420" w:firstLineChars="200"/>
        <w:rPr>
          <w:rFonts w:hint="eastAsia" w:ascii="FangSong_GB2312" w:eastAsia="黑体"/>
        </w:rPr>
      </w:pPr>
      <w:r>
        <w:rPr>
          <w:rFonts w:hint="eastAsia" w:ascii="FangSong_GB2312" w:eastAsia="黑体"/>
        </w:rPr>
        <w:t>（6）向采购人、采购代理机构行贿或者提供其他不正当利益的；</w:t>
      </w:r>
    </w:p>
    <w:p>
      <w:pPr>
        <w:tabs>
          <w:tab w:val="left" w:pos="1260"/>
        </w:tabs>
        <w:spacing w:line="360" w:lineRule="auto"/>
        <w:ind w:firstLine="420" w:firstLineChars="200"/>
        <w:rPr>
          <w:rFonts w:hint="eastAsia" w:ascii="FangSong_GB2312" w:hAnsi="宋体" w:eastAsia="黑体"/>
          <w:color w:val="000000"/>
        </w:rPr>
      </w:pPr>
      <w:r>
        <w:rPr>
          <w:rFonts w:hint="eastAsia" w:ascii="FangSong_GB2312" w:eastAsia="黑体"/>
        </w:rPr>
        <w:t>（7）</w:t>
      </w:r>
      <w:r>
        <w:rPr>
          <w:rFonts w:hint="eastAsia" w:ascii="FangSong_GB2312" w:hAnsi="宋体" w:eastAsia="黑体"/>
          <w:color w:val="000000"/>
        </w:rPr>
        <w:t>中标人将中标项目转让给他人，或者在投标文件中未说明，且未经招标单位同意，将中标项目分包给他人的；</w:t>
      </w:r>
    </w:p>
    <w:p>
      <w:pPr>
        <w:tabs>
          <w:tab w:val="left" w:pos="525"/>
        </w:tabs>
        <w:spacing w:line="360" w:lineRule="auto"/>
        <w:ind w:firstLine="420" w:firstLineChars="200"/>
        <w:rPr>
          <w:rFonts w:hint="eastAsia" w:ascii="FangSong_GB2312" w:hAnsi="宋体" w:eastAsia="黑体"/>
          <w:color w:val="000000"/>
        </w:rPr>
      </w:pPr>
      <w:r>
        <w:rPr>
          <w:rFonts w:hint="eastAsia" w:ascii="FangSong_GB2312" w:hAnsi="宋体" w:eastAsia="黑体"/>
          <w:color w:val="000000"/>
        </w:rPr>
        <w:t>（8）其他因素给招标单位、招标人造成损失的；</w:t>
      </w:r>
    </w:p>
    <w:p>
      <w:pPr>
        <w:pStyle w:val="4"/>
        <w:spacing w:before="0" w:after="0" w:line="360" w:lineRule="auto"/>
        <w:ind w:firstLine="420" w:firstLineChars="200"/>
        <w:rPr>
          <w:rFonts w:hint="eastAsia" w:ascii="FangSong_GB2312" w:eastAsia="黑体"/>
          <w:b w:val="0"/>
          <w:sz w:val="21"/>
          <w:szCs w:val="24"/>
        </w:rPr>
      </w:pPr>
      <w:r>
        <w:rPr>
          <w:rFonts w:hint="eastAsia" w:ascii="FangSong_GB2312" w:eastAsia="黑体"/>
          <w:b w:val="0"/>
          <w:sz w:val="21"/>
          <w:szCs w:val="24"/>
        </w:rPr>
        <w:t>14．投标有效期</w:t>
      </w:r>
      <w:bookmarkEnd w:id="68"/>
      <w:bookmarkEnd w:id="69"/>
      <w:bookmarkEnd w:id="70"/>
      <w:bookmarkEnd w:id="71"/>
    </w:p>
    <w:p>
      <w:pPr>
        <w:spacing w:line="360" w:lineRule="auto"/>
        <w:ind w:firstLine="420" w:firstLineChars="200"/>
        <w:rPr>
          <w:rFonts w:hint="eastAsia" w:ascii="FangSong_GB2312" w:eastAsia="黑体"/>
        </w:rPr>
      </w:pPr>
      <w:r>
        <w:rPr>
          <w:rFonts w:hint="eastAsia" w:ascii="FangSong_GB2312" w:eastAsia="黑体"/>
        </w:rPr>
        <w:t>14.l 投标有效期从提交投标文件的截止之日起计算的</w:t>
      </w:r>
      <w:r>
        <w:rPr>
          <w:rFonts w:hint="eastAsia" w:ascii="FangSong_GB2312" w:eastAsia="黑体"/>
          <w:color w:val="000000"/>
        </w:rPr>
        <w:t>九十天</w:t>
      </w:r>
      <w:r>
        <w:rPr>
          <w:rFonts w:hint="eastAsia" w:ascii="FangSong_GB2312" w:eastAsia="黑体"/>
        </w:rPr>
        <w:t>，有效期短于此规定的投标文件将被视为无效。</w:t>
      </w:r>
    </w:p>
    <w:p>
      <w:pPr>
        <w:spacing w:line="360" w:lineRule="auto"/>
        <w:ind w:firstLine="420" w:firstLineChars="200"/>
        <w:rPr>
          <w:rFonts w:hint="eastAsia" w:ascii="FangSong_GB2312" w:eastAsia="黑体"/>
        </w:rPr>
      </w:pPr>
      <w:r>
        <w:rPr>
          <w:rFonts w:hint="eastAsia" w:ascii="FangSong_GB2312" w:eastAsia="黑体"/>
        </w:rPr>
        <w:t>14.2 在特殊情况下，招标人可于投标有效期满之前，征得投标人同意延长投标有效期，要求与答复均应以书面形式进行。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pPr>
        <w:pStyle w:val="3"/>
        <w:spacing w:before="0" w:after="0" w:line="360" w:lineRule="auto"/>
        <w:ind w:firstLine="422" w:firstLineChars="200"/>
        <w:jc w:val="center"/>
        <w:rPr>
          <w:rFonts w:hint="eastAsia" w:ascii="FangSong_GB2312" w:hAnsi="宋体"/>
          <w:color w:val="000000"/>
          <w:sz w:val="21"/>
          <w:szCs w:val="24"/>
        </w:rPr>
      </w:pPr>
      <w:bookmarkStart w:id="72" w:name="_Toc200186823"/>
      <w:bookmarkStart w:id="73" w:name="_Toc199495949"/>
      <w:bookmarkStart w:id="74" w:name="_Toc213839464"/>
      <w:bookmarkStart w:id="75" w:name="_Toc237335718"/>
      <w:r>
        <w:rPr>
          <w:rFonts w:hint="eastAsia" w:ascii="FangSong_GB2312" w:hAnsi="宋体"/>
          <w:color w:val="000000"/>
          <w:sz w:val="21"/>
          <w:szCs w:val="24"/>
        </w:rPr>
        <w:t>四、投标文件的递交</w:t>
      </w:r>
      <w:bookmarkEnd w:id="72"/>
      <w:bookmarkEnd w:id="73"/>
      <w:bookmarkEnd w:id="74"/>
      <w:bookmarkEnd w:id="75"/>
    </w:p>
    <w:p>
      <w:pPr>
        <w:pStyle w:val="4"/>
        <w:spacing w:before="0" w:after="0" w:line="360" w:lineRule="auto"/>
        <w:ind w:firstLine="420" w:firstLineChars="200"/>
        <w:rPr>
          <w:rFonts w:hint="eastAsia" w:ascii="FangSong_GB2312" w:eastAsia="黑体"/>
          <w:b w:val="0"/>
          <w:sz w:val="21"/>
          <w:szCs w:val="24"/>
        </w:rPr>
      </w:pPr>
      <w:bookmarkStart w:id="76" w:name="_Toc199495950"/>
      <w:bookmarkStart w:id="77" w:name="_Toc200186824"/>
      <w:bookmarkStart w:id="78" w:name="_Toc213839465"/>
      <w:bookmarkStart w:id="79" w:name="_Toc237335719"/>
      <w:r>
        <w:rPr>
          <w:rFonts w:hint="eastAsia" w:ascii="FangSong_GB2312" w:eastAsia="黑体"/>
          <w:b w:val="0"/>
          <w:sz w:val="21"/>
          <w:szCs w:val="24"/>
        </w:rPr>
        <w:t>15．投标文件的签署及递交形式</w:t>
      </w:r>
      <w:bookmarkEnd w:id="76"/>
      <w:bookmarkEnd w:id="77"/>
      <w:bookmarkEnd w:id="78"/>
      <w:bookmarkEnd w:id="79"/>
    </w:p>
    <w:p>
      <w:pPr>
        <w:spacing w:line="360" w:lineRule="auto"/>
        <w:ind w:firstLine="420" w:firstLineChars="200"/>
        <w:rPr>
          <w:rFonts w:hint="eastAsia" w:ascii="FangSong_GB2312" w:eastAsia="黑体"/>
          <w:color w:val="000000"/>
        </w:rPr>
      </w:pPr>
      <w:r>
        <w:rPr>
          <w:rFonts w:hint="eastAsia" w:ascii="FangSong_GB2312" w:eastAsia="黑体"/>
        </w:rPr>
        <w:t>15.1投标人应严格按照招标文件规定的要求正确制作投标文件，在规定的时间内递交至开标地点。</w:t>
      </w:r>
    </w:p>
    <w:p>
      <w:pPr>
        <w:spacing w:line="360" w:lineRule="auto"/>
        <w:ind w:firstLine="420" w:firstLineChars="200"/>
        <w:rPr>
          <w:rFonts w:hint="eastAsia" w:ascii="FangSong_GB2312" w:eastAsia="黑体"/>
          <w:color w:val="000000"/>
        </w:rPr>
      </w:pPr>
      <w:r>
        <w:rPr>
          <w:rFonts w:hint="eastAsia" w:ascii="FangSong_GB2312" w:eastAsia="黑体"/>
        </w:rPr>
        <w:t>15.2投标人递交的投标文件为纸质投标文件，</w:t>
      </w:r>
      <w:r>
        <w:rPr>
          <w:rFonts w:hint="eastAsia" w:ascii="FangSong_GB2312" w:eastAsia="黑体"/>
          <w:color w:val="000000"/>
        </w:rPr>
        <w:t>每份投标书均须在封面上清楚标明“正本”或“副本”字样，“正本”和“副本”之间如有差异，以正本为准</w:t>
      </w:r>
      <w:r>
        <w:rPr>
          <w:rFonts w:hint="eastAsia" w:ascii="FangSong_GB2312" w:eastAsia="黑体"/>
        </w:rPr>
        <w:t>。</w:t>
      </w:r>
    </w:p>
    <w:p>
      <w:pPr>
        <w:spacing w:line="360" w:lineRule="auto"/>
        <w:ind w:firstLine="420" w:firstLineChars="200"/>
        <w:rPr>
          <w:rFonts w:hint="eastAsia" w:ascii="FangSong_GB2312" w:eastAsia="黑体"/>
        </w:rPr>
      </w:pPr>
      <w:r>
        <w:rPr>
          <w:rFonts w:hint="eastAsia" w:ascii="FangSong_GB2312" w:eastAsia="黑体"/>
        </w:rPr>
        <w:t>15.3纸质投标文件除招标文件第五章规定的可提交复印件外，其他文件均须提交原件，</w:t>
      </w:r>
      <w:r>
        <w:rPr>
          <w:rFonts w:hint="eastAsia" w:ascii="FangSong_GB2312" w:hAnsi="宋体" w:eastAsia="黑体"/>
          <w:color w:val="000000"/>
        </w:rPr>
        <w:t>投标文件外形尺寸应统一为A4规格</w:t>
      </w:r>
      <w:r>
        <w:rPr>
          <w:rFonts w:hint="eastAsia" w:ascii="FangSong_GB2312" w:eastAsia="黑体"/>
        </w:rPr>
        <w:t>。纸质投标文件须经法人代表或授权代表签署和加盖投标人公章。</w:t>
      </w:r>
    </w:p>
    <w:p>
      <w:pPr>
        <w:spacing w:line="360" w:lineRule="auto"/>
        <w:ind w:firstLine="420" w:firstLineChars="200"/>
        <w:rPr>
          <w:rFonts w:hint="eastAsia" w:ascii="FangSong_GB2312" w:eastAsia="黑体"/>
        </w:rPr>
      </w:pPr>
      <w:r>
        <w:rPr>
          <w:rFonts w:hint="eastAsia" w:ascii="FangSong_GB2312" w:eastAsia="黑体"/>
        </w:rPr>
        <w:t>15.4本项目不接受未按招标文件规定的要求正确制作的投标文件。</w:t>
      </w:r>
    </w:p>
    <w:p>
      <w:pPr>
        <w:pStyle w:val="4"/>
        <w:spacing w:before="0" w:after="0" w:line="360" w:lineRule="auto"/>
        <w:ind w:firstLine="420" w:firstLineChars="200"/>
        <w:rPr>
          <w:rFonts w:hint="eastAsia" w:ascii="FangSong_GB2312" w:eastAsia="黑体"/>
          <w:b w:val="0"/>
          <w:sz w:val="21"/>
          <w:szCs w:val="24"/>
        </w:rPr>
      </w:pPr>
      <w:bookmarkStart w:id="80" w:name="_Toc213839466"/>
      <w:bookmarkStart w:id="81" w:name="_Toc237335720"/>
      <w:r>
        <w:rPr>
          <w:rFonts w:hint="eastAsia" w:ascii="FangSong_GB2312" w:eastAsia="黑体"/>
          <w:b w:val="0"/>
          <w:sz w:val="21"/>
          <w:szCs w:val="24"/>
        </w:rPr>
        <w:t>16．投标文件的密封及标记</w:t>
      </w:r>
      <w:bookmarkEnd w:id="80"/>
      <w:bookmarkEnd w:id="81"/>
    </w:p>
    <w:p>
      <w:pPr>
        <w:spacing w:line="360" w:lineRule="auto"/>
        <w:ind w:firstLine="420" w:firstLineChars="200"/>
        <w:rPr>
          <w:rFonts w:hint="eastAsia" w:ascii="FangSong_GB2312" w:eastAsia="黑体"/>
          <w:color w:val="000000"/>
        </w:rPr>
      </w:pPr>
      <w:r>
        <w:rPr>
          <w:rFonts w:hint="eastAsia" w:ascii="FangSong_GB2312" w:eastAsia="黑体"/>
        </w:rPr>
        <w:t>16.1</w:t>
      </w:r>
      <w:r>
        <w:rPr>
          <w:rFonts w:hint="eastAsia" w:ascii="FangSong_GB2312" w:eastAsia="黑体"/>
          <w:color w:val="000000"/>
        </w:rPr>
        <w:t>投标人应将投标文件正本和所有副本分别密封在两个投标专用袋（箱）中（正本一包，副本一包），并在投标专用袋（箱）上标明“正本”、“副本”字样，封口处应加盖骑缝章。</w:t>
      </w:r>
      <w:r>
        <w:rPr>
          <w:rFonts w:hint="eastAsia" w:ascii="FangSong_GB2312" w:eastAsia="黑体"/>
        </w:rPr>
        <w:t>并按招标人提供的格式注明：</w:t>
      </w:r>
    </w:p>
    <w:p>
      <w:pPr>
        <w:spacing w:line="360" w:lineRule="auto"/>
        <w:ind w:firstLine="420" w:firstLineChars="200"/>
        <w:rPr>
          <w:rFonts w:hint="eastAsia" w:ascii="FangSong_GB2312" w:eastAsia="黑体"/>
        </w:rPr>
      </w:pPr>
      <w:r>
        <w:rPr>
          <w:rFonts w:hint="eastAsia" w:ascii="FangSong_GB2312" w:eastAsia="黑体"/>
        </w:rPr>
        <w:t>（l）采购编号及项目名称：</w:t>
      </w:r>
    </w:p>
    <w:p>
      <w:pPr>
        <w:spacing w:line="360" w:lineRule="auto"/>
        <w:ind w:firstLine="420" w:firstLineChars="200"/>
        <w:rPr>
          <w:rFonts w:hint="eastAsia" w:ascii="FangSong_GB2312" w:eastAsia="黑体"/>
        </w:rPr>
      </w:pPr>
      <w:r>
        <w:rPr>
          <w:rFonts w:hint="eastAsia" w:ascii="FangSong_GB2312" w:eastAsia="黑体"/>
        </w:rPr>
        <w:t>（2）分包号（如有）：</w:t>
      </w:r>
    </w:p>
    <w:p>
      <w:pPr>
        <w:spacing w:line="360" w:lineRule="auto"/>
        <w:ind w:firstLine="420" w:firstLineChars="200"/>
        <w:rPr>
          <w:rFonts w:hint="eastAsia" w:ascii="FangSong_GB2312" w:eastAsia="黑体"/>
        </w:rPr>
      </w:pPr>
      <w:r>
        <w:rPr>
          <w:rFonts w:hint="eastAsia" w:ascii="FangSong_GB2312" w:eastAsia="黑体"/>
        </w:rPr>
        <w:t>（3）投标人的名称、地址、联系人、电话和传真：</w:t>
      </w:r>
    </w:p>
    <w:p>
      <w:pPr>
        <w:spacing w:line="360" w:lineRule="auto"/>
        <w:ind w:firstLine="420" w:firstLineChars="200"/>
        <w:rPr>
          <w:rFonts w:hint="eastAsia" w:ascii="FangSong_GB2312" w:eastAsia="黑体"/>
        </w:rPr>
      </w:pPr>
      <w:r>
        <w:rPr>
          <w:rFonts w:hint="eastAsia" w:ascii="FangSong_GB2312" w:eastAsia="黑体"/>
        </w:rPr>
        <w:t>本项目每个分包投标人按照规定的格式和要求单独密封。</w:t>
      </w:r>
    </w:p>
    <w:p>
      <w:pPr>
        <w:spacing w:line="360" w:lineRule="auto"/>
        <w:ind w:firstLine="420" w:firstLineChars="200"/>
        <w:rPr>
          <w:rFonts w:hint="eastAsia" w:ascii="FangSong_GB2312" w:eastAsia="黑体"/>
        </w:rPr>
      </w:pPr>
      <w:r>
        <w:rPr>
          <w:rFonts w:hint="eastAsia" w:ascii="FangSong_GB2312" w:eastAsia="黑体"/>
        </w:rPr>
        <w:t>16．2 纸质投标文件未按以上规定书写标记和密封者，招标人不对投标文件被错放或先期启封负责。</w:t>
      </w:r>
    </w:p>
    <w:p>
      <w:pPr>
        <w:pStyle w:val="4"/>
        <w:spacing w:before="0" w:after="0" w:line="360" w:lineRule="auto"/>
        <w:ind w:firstLine="420" w:firstLineChars="200"/>
        <w:rPr>
          <w:rFonts w:hint="eastAsia" w:ascii="FangSong_GB2312" w:eastAsia="黑体"/>
          <w:b w:val="0"/>
          <w:sz w:val="21"/>
          <w:szCs w:val="24"/>
        </w:rPr>
      </w:pPr>
      <w:bookmarkStart w:id="82" w:name="_Toc199495951"/>
      <w:bookmarkStart w:id="83" w:name="_Toc200186825"/>
      <w:bookmarkStart w:id="84" w:name="_Toc213839467"/>
      <w:bookmarkStart w:id="85" w:name="_Toc237335721"/>
      <w:r>
        <w:rPr>
          <w:rFonts w:hint="eastAsia" w:ascii="FangSong_GB2312" w:eastAsia="黑体"/>
          <w:b w:val="0"/>
          <w:sz w:val="21"/>
          <w:szCs w:val="24"/>
        </w:rPr>
        <w:t>17．投标截止时间</w:t>
      </w:r>
      <w:bookmarkEnd w:id="82"/>
      <w:bookmarkEnd w:id="83"/>
      <w:bookmarkEnd w:id="84"/>
      <w:bookmarkEnd w:id="85"/>
    </w:p>
    <w:p>
      <w:pPr>
        <w:spacing w:line="360" w:lineRule="auto"/>
        <w:ind w:firstLine="420" w:firstLineChars="200"/>
        <w:rPr>
          <w:rFonts w:hint="eastAsia" w:ascii="FangSong_GB2312" w:eastAsia="黑体"/>
        </w:rPr>
      </w:pPr>
      <w:r>
        <w:rPr>
          <w:rFonts w:hint="eastAsia" w:ascii="FangSong_GB2312" w:eastAsia="黑体"/>
        </w:rPr>
        <w:t>17．1投标文件必须在“投标邀请”规定的投标截止时间前将投标文件按规定的格式、形式递交至招标文件规定地点。</w:t>
      </w:r>
    </w:p>
    <w:p>
      <w:pPr>
        <w:spacing w:line="360" w:lineRule="auto"/>
        <w:ind w:firstLine="420" w:firstLineChars="200"/>
        <w:rPr>
          <w:rFonts w:hint="eastAsia" w:ascii="FangSong_GB2312" w:eastAsia="黑体"/>
        </w:rPr>
      </w:pPr>
      <w:r>
        <w:rPr>
          <w:rFonts w:hint="eastAsia" w:ascii="FangSong_GB2312" w:eastAsia="黑体"/>
        </w:rPr>
        <w:t>17.2 若招标人按8．5条规定推迟了投标截止时间，招标人和投标人受投标截止时间制约的所有权利和义务均应以新的截止时间为准。</w:t>
      </w:r>
    </w:p>
    <w:p>
      <w:pPr>
        <w:pStyle w:val="4"/>
        <w:spacing w:before="0" w:after="0" w:line="360" w:lineRule="auto"/>
        <w:ind w:firstLine="420" w:firstLineChars="200"/>
        <w:rPr>
          <w:rFonts w:hint="eastAsia" w:ascii="FangSong_GB2312" w:eastAsia="黑体"/>
          <w:b w:val="0"/>
          <w:sz w:val="21"/>
          <w:szCs w:val="24"/>
        </w:rPr>
      </w:pPr>
      <w:bookmarkStart w:id="86" w:name="_Toc199495952"/>
      <w:bookmarkStart w:id="87" w:name="_Toc200186826"/>
      <w:bookmarkStart w:id="88" w:name="_Toc213839468"/>
      <w:bookmarkStart w:id="89" w:name="_Toc237335722"/>
      <w:r>
        <w:rPr>
          <w:rFonts w:hint="eastAsia" w:ascii="FangSong_GB2312" w:eastAsia="黑体"/>
          <w:b w:val="0"/>
          <w:sz w:val="21"/>
          <w:szCs w:val="24"/>
        </w:rPr>
        <w:t>18．迟交的投标文件</w:t>
      </w:r>
      <w:bookmarkEnd w:id="86"/>
      <w:bookmarkEnd w:id="87"/>
      <w:bookmarkEnd w:id="88"/>
      <w:bookmarkEnd w:id="89"/>
    </w:p>
    <w:p>
      <w:pPr>
        <w:spacing w:line="360" w:lineRule="auto"/>
        <w:ind w:firstLine="420" w:firstLineChars="200"/>
        <w:rPr>
          <w:rFonts w:hint="eastAsia" w:ascii="FangSong_GB2312" w:eastAsia="黑体"/>
        </w:rPr>
      </w:pPr>
      <w:r>
        <w:rPr>
          <w:rFonts w:hint="eastAsia" w:ascii="FangSong_GB2312" w:eastAsia="黑体"/>
        </w:rPr>
        <w:t>在投标截止时间后递交的投标文件，招标人将拒绝接受。</w:t>
      </w:r>
    </w:p>
    <w:p>
      <w:pPr>
        <w:pStyle w:val="4"/>
        <w:spacing w:before="0" w:after="0" w:line="360" w:lineRule="auto"/>
        <w:ind w:firstLine="420" w:firstLineChars="200"/>
        <w:rPr>
          <w:rFonts w:hint="eastAsia" w:ascii="FangSong_GB2312" w:eastAsia="黑体"/>
          <w:b w:val="0"/>
          <w:sz w:val="21"/>
          <w:szCs w:val="24"/>
        </w:rPr>
      </w:pPr>
      <w:bookmarkStart w:id="90" w:name="_Toc199495953"/>
      <w:bookmarkStart w:id="91" w:name="_Toc200186827"/>
      <w:bookmarkStart w:id="92" w:name="_Toc213839469"/>
      <w:bookmarkStart w:id="93" w:name="_Toc237335723"/>
      <w:r>
        <w:rPr>
          <w:rFonts w:hint="eastAsia" w:ascii="FangSong_GB2312" w:eastAsia="黑体"/>
          <w:b w:val="0"/>
          <w:sz w:val="21"/>
          <w:szCs w:val="24"/>
        </w:rPr>
        <w:t>19．投标文件的修改和撤回</w:t>
      </w:r>
      <w:bookmarkEnd w:id="90"/>
      <w:bookmarkEnd w:id="91"/>
      <w:bookmarkEnd w:id="92"/>
      <w:bookmarkEnd w:id="93"/>
    </w:p>
    <w:p>
      <w:pPr>
        <w:spacing w:line="360" w:lineRule="auto"/>
        <w:ind w:firstLine="420" w:firstLineChars="200"/>
        <w:rPr>
          <w:rFonts w:hint="eastAsia" w:ascii="FangSong_GB2312" w:eastAsia="黑体"/>
        </w:rPr>
      </w:pPr>
      <w:r>
        <w:rPr>
          <w:rFonts w:hint="eastAsia" w:ascii="FangSong_GB2312" w:eastAsia="黑体"/>
        </w:rPr>
        <w:t>19.1投标人在投标截止时间前均可以修改、撤回投标文件，但以最后成功递交、招标人收讫确认的投标文件为唯一有效的投标文件。</w:t>
      </w:r>
    </w:p>
    <w:p>
      <w:pPr>
        <w:spacing w:line="360" w:lineRule="auto"/>
        <w:ind w:firstLine="420" w:firstLineChars="200"/>
        <w:rPr>
          <w:rFonts w:hint="eastAsia" w:ascii="FangSong_GB2312" w:eastAsia="黑体"/>
        </w:rPr>
      </w:pPr>
      <w:r>
        <w:rPr>
          <w:rFonts w:hint="eastAsia" w:ascii="FangSong_GB2312" w:eastAsia="黑体"/>
        </w:rPr>
        <w:t>19.2纸质投标文件的补充或修改，须由法人代表或其授权代表签署或加盖公章。上述补充或修改若涉及投标报价，必须注明“最终唯一报价”字样，否则将视为有选择的报价。</w:t>
      </w:r>
    </w:p>
    <w:p>
      <w:pPr>
        <w:spacing w:line="360" w:lineRule="auto"/>
        <w:ind w:firstLine="420" w:firstLineChars="200"/>
        <w:rPr>
          <w:rFonts w:hint="eastAsia" w:ascii="FangSong_GB2312" w:eastAsia="黑体"/>
        </w:rPr>
      </w:pPr>
      <w:r>
        <w:rPr>
          <w:rFonts w:hint="eastAsia" w:ascii="FangSong_GB2312" w:eastAsia="黑体"/>
        </w:rPr>
        <w:t>19.3 投标人不得在投标截止时间以后修改投标文件。</w:t>
      </w:r>
    </w:p>
    <w:p>
      <w:pPr>
        <w:widowControl/>
        <w:spacing w:line="360" w:lineRule="auto"/>
        <w:ind w:firstLine="420" w:firstLineChars="200"/>
        <w:jc w:val="left"/>
        <w:rPr>
          <w:rFonts w:hint="eastAsia" w:ascii="Arial" w:hAnsi="Arial" w:cs="Arial"/>
          <w:kern w:val="0"/>
          <w:sz w:val="24"/>
          <w:u w:val="single"/>
        </w:rPr>
      </w:pPr>
      <w:r>
        <w:rPr>
          <w:rFonts w:hint="eastAsia" w:ascii="FangSong_GB2312" w:eastAsia="黑体"/>
        </w:rPr>
        <w:t>19.4 投标人不得在投标截止时间起至投标有效期满前撤回投标文件，否则投标保证金将被没收。</w:t>
      </w:r>
    </w:p>
    <w:p>
      <w:pPr>
        <w:spacing w:line="360" w:lineRule="auto"/>
        <w:ind w:firstLine="420" w:firstLineChars="200"/>
        <w:rPr>
          <w:rFonts w:hint="eastAsia" w:ascii="FangSong_GB2312" w:eastAsia="黑体"/>
        </w:rPr>
      </w:pPr>
    </w:p>
    <w:p>
      <w:pPr>
        <w:pStyle w:val="3"/>
        <w:spacing w:before="0" w:after="0" w:line="360" w:lineRule="auto"/>
        <w:ind w:firstLine="422" w:firstLineChars="200"/>
        <w:jc w:val="center"/>
        <w:rPr>
          <w:rFonts w:hint="eastAsia" w:ascii="FangSong_GB2312" w:hAnsi="宋体"/>
          <w:color w:val="000000"/>
          <w:sz w:val="21"/>
          <w:szCs w:val="24"/>
        </w:rPr>
      </w:pPr>
      <w:bookmarkStart w:id="94" w:name="_Toc199495954"/>
      <w:bookmarkStart w:id="95" w:name="_Toc200186828"/>
      <w:bookmarkStart w:id="96" w:name="_Toc213839470"/>
      <w:bookmarkStart w:id="97" w:name="_Toc237335724"/>
      <w:r>
        <w:rPr>
          <w:rFonts w:hint="eastAsia" w:ascii="FangSong_GB2312" w:hAnsi="宋体"/>
          <w:color w:val="000000"/>
          <w:sz w:val="21"/>
          <w:szCs w:val="24"/>
        </w:rPr>
        <w:t>五、开标及评标</w:t>
      </w:r>
      <w:bookmarkEnd w:id="94"/>
      <w:bookmarkEnd w:id="95"/>
      <w:bookmarkEnd w:id="96"/>
      <w:bookmarkEnd w:id="97"/>
    </w:p>
    <w:p>
      <w:pPr>
        <w:pStyle w:val="4"/>
        <w:spacing w:before="0" w:after="0" w:line="360" w:lineRule="auto"/>
        <w:ind w:firstLine="420" w:firstLineChars="200"/>
        <w:rPr>
          <w:rFonts w:hint="eastAsia" w:ascii="FangSong_GB2312" w:eastAsia="黑体"/>
          <w:b w:val="0"/>
          <w:color w:val="000000"/>
          <w:sz w:val="21"/>
          <w:szCs w:val="24"/>
        </w:rPr>
      </w:pPr>
      <w:bookmarkStart w:id="98" w:name="_Toc199495955"/>
      <w:bookmarkStart w:id="99" w:name="_Toc200186829"/>
      <w:bookmarkStart w:id="100" w:name="_Toc213839471"/>
      <w:bookmarkStart w:id="101" w:name="_Toc237335725"/>
      <w:r>
        <w:rPr>
          <w:rFonts w:hint="eastAsia" w:ascii="FangSong_GB2312" w:eastAsia="黑体"/>
          <w:b w:val="0"/>
          <w:color w:val="000000"/>
          <w:sz w:val="21"/>
          <w:szCs w:val="24"/>
        </w:rPr>
        <w:t>20．开标</w:t>
      </w:r>
      <w:bookmarkEnd w:id="98"/>
      <w:bookmarkEnd w:id="99"/>
      <w:bookmarkEnd w:id="100"/>
      <w:bookmarkEnd w:id="101"/>
    </w:p>
    <w:p>
      <w:pPr>
        <w:spacing w:line="360" w:lineRule="auto"/>
        <w:ind w:firstLine="420" w:firstLineChars="200"/>
        <w:rPr>
          <w:rFonts w:hint="eastAsia" w:ascii="FangSong_GB2312" w:eastAsia="黑体"/>
          <w:color w:val="000000"/>
        </w:rPr>
      </w:pPr>
      <w:r>
        <w:rPr>
          <w:rFonts w:hint="eastAsia" w:ascii="FangSong_GB2312" w:eastAsia="黑体"/>
          <w:color w:val="000000"/>
        </w:rPr>
        <w:t>20.1招投标活动由招标人按招标文件第二章“投标邀请”规定的时间和地点开标。采购人代表、监督人员、招标人及有关工作人员参加，根据各自的权限共同对投标人的投标文件拆封唱标，公布每份投标文件中“开标一览表”的内容。</w:t>
      </w:r>
    </w:p>
    <w:p>
      <w:pPr>
        <w:spacing w:line="360" w:lineRule="auto"/>
        <w:ind w:firstLine="420" w:firstLineChars="200"/>
        <w:rPr>
          <w:rFonts w:hint="eastAsia" w:ascii="FangSong_GB2312" w:eastAsia="黑体"/>
          <w:color w:val="000000"/>
        </w:rPr>
      </w:pPr>
      <w:r>
        <w:rPr>
          <w:rFonts w:hint="eastAsia" w:ascii="FangSong_GB2312" w:eastAsia="黑体"/>
          <w:color w:val="000000"/>
        </w:rPr>
        <w:t>20.2政府采购主管部门、监督部门由其视情况决定是否派代表到现场进行监督。</w:t>
      </w:r>
    </w:p>
    <w:p>
      <w:pPr>
        <w:spacing w:line="360" w:lineRule="auto"/>
        <w:ind w:firstLine="420" w:firstLineChars="200"/>
        <w:rPr>
          <w:rFonts w:hint="eastAsia" w:ascii="FangSong_GB2312" w:eastAsia="黑体"/>
          <w:color w:val="000000"/>
        </w:rPr>
      </w:pPr>
      <w:r>
        <w:rPr>
          <w:rFonts w:hint="eastAsia" w:ascii="FangSong_GB2312" w:eastAsia="黑体"/>
          <w:color w:val="000000"/>
        </w:rPr>
        <w:t>20.3供应商应委派授权代表参加开标活动，参加开标的代表须持本人身份证件及法人授权委托书原件办理签名报到等事宜。未派授权代表或不能证明其授权代表身份的，招标人对投标文件的处理不承担责任。若法定代表人参加投标活动，则无须提供法人授权委托书，但须持本人身份证件及营业执照复印件办理有关手续。</w:t>
      </w:r>
    </w:p>
    <w:p>
      <w:pPr>
        <w:spacing w:line="360" w:lineRule="auto"/>
        <w:ind w:firstLine="420" w:firstLineChars="200"/>
        <w:rPr>
          <w:rFonts w:hint="eastAsia" w:ascii="FangSong_GB2312" w:eastAsia="黑体"/>
          <w:color w:val="000000"/>
        </w:rPr>
      </w:pPr>
      <w:r>
        <w:rPr>
          <w:rFonts w:hint="eastAsia" w:ascii="FangSong_GB2312" w:eastAsia="黑体"/>
          <w:color w:val="000000"/>
        </w:rPr>
        <w:t>20.4供应商必须在投标截止时间前办理完毕签名报到以及其它招标文件所规定的应在投标截止时间前完成的事项（如样品递交等）。</w:t>
      </w:r>
    </w:p>
    <w:p>
      <w:pPr>
        <w:spacing w:line="360" w:lineRule="auto"/>
        <w:ind w:firstLine="420" w:firstLineChars="200"/>
        <w:rPr>
          <w:rFonts w:hint="eastAsia" w:ascii="FangSong_GB2312" w:eastAsia="黑体"/>
          <w:color w:val="000000"/>
        </w:rPr>
      </w:pPr>
      <w:r>
        <w:rPr>
          <w:rFonts w:hint="eastAsia" w:ascii="FangSong_GB2312" w:eastAsia="黑体"/>
          <w:color w:val="000000"/>
        </w:rPr>
        <w:t>20.5若纸质投标文件未密封，或投标人未提交投标保证金，招标人将拒绝接受该投标人的投标文件。</w:t>
      </w:r>
    </w:p>
    <w:p>
      <w:pPr>
        <w:spacing w:line="360" w:lineRule="auto"/>
        <w:ind w:firstLine="420" w:firstLineChars="200"/>
        <w:rPr>
          <w:rFonts w:hint="eastAsia" w:ascii="FangSong_GB2312" w:eastAsia="黑体"/>
          <w:color w:val="000000"/>
        </w:rPr>
      </w:pPr>
      <w:r>
        <w:rPr>
          <w:rFonts w:hint="eastAsia" w:ascii="FangSong_GB2312" w:eastAsia="黑体"/>
          <w:color w:val="000000"/>
        </w:rPr>
        <w:t>20.6按照第19条规定，同意撤回的投标文件将不予拆封。</w:t>
      </w:r>
    </w:p>
    <w:p>
      <w:pPr>
        <w:pStyle w:val="4"/>
        <w:spacing w:before="0" w:after="0" w:line="360" w:lineRule="auto"/>
        <w:ind w:firstLine="420" w:firstLineChars="200"/>
        <w:rPr>
          <w:rFonts w:hint="eastAsia" w:ascii="FangSong_GB2312" w:eastAsia="黑体"/>
          <w:b w:val="0"/>
          <w:color w:val="000000"/>
          <w:sz w:val="21"/>
          <w:szCs w:val="24"/>
        </w:rPr>
      </w:pPr>
      <w:bookmarkStart w:id="102" w:name="_Toc199495956"/>
      <w:bookmarkStart w:id="103" w:name="_Toc200186830"/>
      <w:bookmarkStart w:id="104" w:name="_Toc213839472"/>
      <w:bookmarkStart w:id="105" w:name="_Toc237335726"/>
      <w:r>
        <w:rPr>
          <w:rFonts w:hint="eastAsia" w:ascii="FangSong_GB2312" w:eastAsia="黑体"/>
          <w:b w:val="0"/>
          <w:color w:val="000000"/>
          <w:sz w:val="21"/>
          <w:szCs w:val="24"/>
        </w:rPr>
        <w:t>21．评标委员会</w:t>
      </w:r>
      <w:bookmarkEnd w:id="102"/>
      <w:bookmarkEnd w:id="103"/>
      <w:bookmarkEnd w:id="104"/>
      <w:bookmarkEnd w:id="105"/>
    </w:p>
    <w:p>
      <w:pPr>
        <w:spacing w:line="360" w:lineRule="auto"/>
        <w:ind w:firstLine="420" w:firstLineChars="200"/>
        <w:rPr>
          <w:rFonts w:hint="eastAsia" w:ascii="FangSong_GB2312" w:eastAsia="黑体"/>
          <w:color w:val="000000"/>
        </w:rPr>
      </w:pPr>
      <w:r>
        <w:rPr>
          <w:rFonts w:hint="eastAsia" w:ascii="FangSong_GB2312" w:eastAsia="黑体"/>
          <w:color w:val="000000"/>
        </w:rPr>
        <w:t>招标人将从政府采购专家库中随机抽取技术、经济、法律专家若干名组成评标委员会，该委员会独立工作，负责评审所有投标文件并直接确定中标人。</w:t>
      </w:r>
    </w:p>
    <w:p>
      <w:pPr>
        <w:pStyle w:val="4"/>
        <w:spacing w:before="0" w:after="0" w:line="360" w:lineRule="auto"/>
        <w:ind w:firstLine="420" w:firstLineChars="200"/>
        <w:rPr>
          <w:rFonts w:hint="eastAsia" w:ascii="FangSong_GB2312" w:eastAsia="黑体"/>
          <w:b w:val="0"/>
          <w:color w:val="000000"/>
          <w:sz w:val="21"/>
          <w:szCs w:val="24"/>
        </w:rPr>
      </w:pPr>
      <w:bookmarkStart w:id="106" w:name="_Toc199495957"/>
      <w:bookmarkStart w:id="107" w:name="_Toc200186831"/>
      <w:bookmarkStart w:id="108" w:name="_Toc213839473"/>
      <w:bookmarkStart w:id="109" w:name="_Toc237335727"/>
      <w:r>
        <w:rPr>
          <w:rFonts w:hint="eastAsia" w:ascii="FangSong_GB2312" w:eastAsia="黑体"/>
          <w:b w:val="0"/>
          <w:color w:val="000000"/>
          <w:sz w:val="21"/>
          <w:szCs w:val="24"/>
        </w:rPr>
        <w:t>22．对投标文件的资格性审查和符合性审查</w:t>
      </w:r>
      <w:bookmarkEnd w:id="106"/>
      <w:bookmarkEnd w:id="107"/>
      <w:bookmarkEnd w:id="108"/>
      <w:bookmarkEnd w:id="109"/>
    </w:p>
    <w:p>
      <w:pPr>
        <w:spacing w:line="360" w:lineRule="auto"/>
        <w:ind w:firstLine="420" w:firstLineChars="200"/>
        <w:rPr>
          <w:rFonts w:hint="eastAsia" w:ascii="FangSong_GB2312" w:eastAsia="黑体"/>
          <w:color w:val="000000"/>
        </w:rPr>
      </w:pPr>
      <w:r>
        <w:rPr>
          <w:rFonts w:hint="eastAsia" w:ascii="FangSong_GB2312" w:eastAsia="黑体"/>
          <w:color w:val="000000"/>
        </w:rPr>
        <w:t>22.l 资格性审查的内容包括：</w:t>
      </w:r>
    </w:p>
    <w:p>
      <w:pPr>
        <w:spacing w:line="360" w:lineRule="auto"/>
        <w:ind w:firstLine="420" w:firstLineChars="200"/>
        <w:rPr>
          <w:rFonts w:hint="eastAsia" w:ascii="FangSong_GB2312" w:eastAsia="黑体"/>
          <w:color w:val="000000"/>
        </w:rPr>
      </w:pPr>
      <w:r>
        <w:rPr>
          <w:rFonts w:hint="eastAsia" w:ascii="FangSong_GB2312" w:eastAsia="黑体"/>
          <w:color w:val="000000"/>
        </w:rPr>
        <w:t>（1）资格证明</w:t>
      </w:r>
    </w:p>
    <w:p>
      <w:pPr>
        <w:spacing w:line="360" w:lineRule="auto"/>
        <w:ind w:firstLine="420" w:firstLineChars="200"/>
        <w:rPr>
          <w:rFonts w:hint="eastAsia" w:ascii="FangSong_GB2312" w:eastAsia="黑体"/>
          <w:color w:val="000000"/>
        </w:rPr>
      </w:pPr>
      <w:r>
        <w:rPr>
          <w:rFonts w:hint="eastAsia" w:ascii="FangSong_GB2312" w:eastAsia="黑体"/>
          <w:color w:val="000000"/>
        </w:rPr>
        <w:t>（2）投标保证金</w:t>
      </w:r>
    </w:p>
    <w:p>
      <w:pPr>
        <w:spacing w:line="360" w:lineRule="auto"/>
        <w:ind w:firstLine="420" w:firstLineChars="200"/>
        <w:rPr>
          <w:rFonts w:hint="eastAsia" w:ascii="FangSong_GB2312" w:eastAsia="黑体"/>
          <w:color w:val="000000"/>
        </w:rPr>
      </w:pPr>
      <w:r>
        <w:rPr>
          <w:rFonts w:hint="eastAsia" w:ascii="FangSong_GB2312" w:eastAsia="黑体"/>
          <w:color w:val="000000"/>
        </w:rPr>
        <w:t>（3）报价是否超过采购预算</w:t>
      </w:r>
    </w:p>
    <w:p>
      <w:pPr>
        <w:spacing w:line="360" w:lineRule="auto"/>
        <w:ind w:firstLine="420" w:firstLineChars="200"/>
        <w:rPr>
          <w:rFonts w:hint="eastAsia" w:ascii="FangSong_GB2312" w:eastAsia="黑体"/>
          <w:color w:val="000000"/>
        </w:rPr>
      </w:pPr>
      <w:r>
        <w:rPr>
          <w:rFonts w:ascii="Arial" w:hAnsi="Arial" w:eastAsia="黑体" w:cs="Arial"/>
          <w:color w:val="000000"/>
          <w:kern w:val="0"/>
        </w:rPr>
        <w:t>公开招标采购项目开标结束后，采购人依法对投标人的资格进行审查。合格投标人不足3家的，不得评标。</w:t>
      </w:r>
    </w:p>
    <w:p>
      <w:pPr>
        <w:spacing w:line="360" w:lineRule="auto"/>
        <w:ind w:firstLine="420" w:firstLineChars="200"/>
        <w:rPr>
          <w:rFonts w:hint="eastAsia" w:ascii="FangSong_GB2312" w:eastAsia="黑体"/>
          <w:color w:val="000000"/>
        </w:rPr>
      </w:pPr>
      <w:r>
        <w:rPr>
          <w:rFonts w:hint="eastAsia" w:ascii="FangSong_GB2312" w:eastAsia="黑体"/>
          <w:color w:val="000000"/>
        </w:rPr>
        <w:t>22.2 符合性审查的内容包括：</w:t>
      </w:r>
    </w:p>
    <w:p>
      <w:pPr>
        <w:spacing w:line="360" w:lineRule="auto"/>
        <w:ind w:firstLine="420" w:firstLineChars="200"/>
        <w:rPr>
          <w:rFonts w:hint="eastAsia" w:ascii="FangSong_GB2312" w:eastAsia="黑体"/>
          <w:color w:val="000000"/>
        </w:rPr>
      </w:pPr>
      <w:r>
        <w:rPr>
          <w:rFonts w:hint="eastAsia" w:ascii="FangSong_GB2312" w:eastAsia="黑体"/>
          <w:color w:val="000000"/>
        </w:rPr>
        <w:t>（1）投标文件的有效性(签署情况等)</w:t>
      </w:r>
    </w:p>
    <w:p>
      <w:pPr>
        <w:spacing w:line="360" w:lineRule="auto"/>
        <w:ind w:firstLine="420" w:firstLineChars="200"/>
        <w:rPr>
          <w:rFonts w:hint="eastAsia" w:ascii="FangSong_GB2312" w:eastAsia="黑体"/>
          <w:color w:val="000000"/>
        </w:rPr>
      </w:pPr>
      <w:r>
        <w:rPr>
          <w:rFonts w:hint="eastAsia" w:ascii="FangSong_GB2312" w:eastAsia="黑体"/>
          <w:color w:val="000000"/>
        </w:rPr>
        <w:t>（2）投标文件的完整性</w:t>
      </w:r>
      <w:r>
        <w:rPr>
          <w:rFonts w:hint="eastAsia" w:ascii="FangSong_GB2312" w:hAnsi="宋体" w:eastAsia="黑体"/>
          <w:color w:val="000000"/>
        </w:rPr>
        <w:t>(正本和副本数量、内容等)</w:t>
      </w:r>
    </w:p>
    <w:p>
      <w:pPr>
        <w:spacing w:line="360" w:lineRule="auto"/>
        <w:ind w:firstLine="420" w:firstLineChars="200"/>
        <w:rPr>
          <w:rFonts w:hint="eastAsia" w:ascii="FangSong_GB2312" w:eastAsia="黑体"/>
          <w:color w:val="000000"/>
        </w:rPr>
      </w:pPr>
      <w:r>
        <w:rPr>
          <w:rFonts w:hint="eastAsia" w:ascii="FangSong_GB2312" w:eastAsia="黑体"/>
          <w:color w:val="000000"/>
        </w:rPr>
        <w:t>（3）对招标文件的响应程度（是否存在重大负偏离等）</w:t>
      </w:r>
    </w:p>
    <w:p>
      <w:pPr>
        <w:spacing w:line="360" w:lineRule="auto"/>
        <w:ind w:firstLine="420" w:firstLineChars="200"/>
        <w:rPr>
          <w:rFonts w:hint="eastAsia" w:ascii="FangSong_GB2312" w:eastAsia="黑体"/>
          <w:color w:val="000000"/>
          <w:u w:val="single"/>
        </w:rPr>
      </w:pPr>
      <w:r>
        <w:rPr>
          <w:rFonts w:hint="eastAsia" w:ascii="FangSong_GB2312" w:eastAsia="黑体"/>
          <w:color w:val="000000"/>
          <w:u w:val="single"/>
        </w:rPr>
        <w:t>以上资格性审查和符合性审查的内容只要有一条不满足，则投标文件无效。</w:t>
      </w:r>
    </w:p>
    <w:p>
      <w:pPr>
        <w:spacing w:line="360" w:lineRule="auto"/>
        <w:ind w:firstLine="420" w:firstLineChars="200"/>
        <w:rPr>
          <w:rFonts w:hint="eastAsia" w:ascii="FangSong_GB2312" w:eastAsia="黑体"/>
          <w:color w:val="000000"/>
        </w:rPr>
      </w:pPr>
      <w:r>
        <w:rPr>
          <w:rFonts w:hint="eastAsia" w:ascii="FangSong_GB2312" w:eastAsia="黑体"/>
          <w:color w:val="000000"/>
        </w:rPr>
        <w:t>22.3 所谓偏离是指投标文件的内容高于或低于招标文件的相关要求。所谓重大负偏离是指投标人所投标的范围、质量、数量和交货期限等明显不能满足招标文件的要求。重大负偏离的认定须经评标委员会三分之二以上同意。</w:t>
      </w:r>
    </w:p>
    <w:p>
      <w:pPr>
        <w:spacing w:line="360" w:lineRule="auto"/>
        <w:ind w:firstLine="420" w:firstLineChars="200"/>
        <w:rPr>
          <w:rFonts w:hint="eastAsia" w:ascii="FangSong_GB2312" w:eastAsia="黑体"/>
          <w:color w:val="000000"/>
        </w:rPr>
      </w:pPr>
      <w:r>
        <w:rPr>
          <w:rFonts w:hint="eastAsia" w:ascii="FangSong_GB2312" w:eastAsia="黑体"/>
          <w:color w:val="000000"/>
        </w:rPr>
        <w:t>判断投标文件的响应与否只根据投标文件本身，而不寻求外部证据。</w:t>
      </w:r>
    </w:p>
    <w:p>
      <w:pPr>
        <w:spacing w:line="360" w:lineRule="auto"/>
        <w:ind w:firstLine="420" w:firstLineChars="200"/>
        <w:rPr>
          <w:rFonts w:hint="eastAsia" w:ascii="FangSong_GB2312" w:eastAsia="黑体"/>
          <w:color w:val="000000"/>
        </w:rPr>
      </w:pPr>
      <w:r>
        <w:rPr>
          <w:rFonts w:hint="eastAsia" w:ascii="FangSong_GB2312" w:eastAsia="黑体"/>
          <w:color w:val="000000"/>
        </w:rPr>
        <w:t>22.4 评标委员会在初审中，对算术错误的修正原则如下:</w:t>
      </w:r>
    </w:p>
    <w:p>
      <w:pPr>
        <w:spacing w:line="360" w:lineRule="auto"/>
        <w:ind w:firstLine="420" w:firstLineChars="200"/>
        <w:rPr>
          <w:rFonts w:hint="eastAsia" w:ascii="FangSong_GB2312" w:eastAsia="黑体"/>
          <w:color w:val="000000"/>
        </w:rPr>
      </w:pPr>
      <w:r>
        <w:rPr>
          <w:rFonts w:hint="eastAsia" w:ascii="FangSong_GB2312" w:eastAsia="黑体"/>
          <w:color w:val="000000"/>
        </w:rPr>
        <w:t>22.4.l开标一览表（报价表）内容与投标文件中明细表内容不一致的，以开标一览表（报价表）为准</w:t>
      </w:r>
    </w:p>
    <w:p>
      <w:pPr>
        <w:spacing w:line="360" w:lineRule="auto"/>
        <w:ind w:firstLine="420" w:firstLineChars="200"/>
        <w:rPr>
          <w:rFonts w:hint="eastAsia" w:ascii="FangSong_GB2312" w:eastAsia="黑体"/>
          <w:color w:val="000000"/>
        </w:rPr>
      </w:pPr>
      <w:r>
        <w:rPr>
          <w:rFonts w:hint="eastAsia" w:ascii="FangSong_GB2312" w:eastAsia="黑体"/>
          <w:color w:val="000000"/>
        </w:rPr>
        <w:t>22.4.2 投标文件的大写金额和小写金额不一致的，以大写金额为准；</w:t>
      </w:r>
    </w:p>
    <w:p>
      <w:pPr>
        <w:spacing w:line="360" w:lineRule="auto"/>
        <w:ind w:firstLine="420" w:firstLineChars="200"/>
        <w:rPr>
          <w:rFonts w:hint="eastAsia" w:ascii="FangSong_GB2312" w:eastAsia="黑体"/>
          <w:color w:val="000000"/>
        </w:rPr>
      </w:pPr>
      <w:r>
        <w:rPr>
          <w:rFonts w:hint="eastAsia" w:ascii="FangSong_GB2312" w:eastAsia="黑体"/>
          <w:color w:val="000000"/>
        </w:rPr>
        <w:t>22.4.3 总价金额与按单价汇总金额不一致的，以单价金额计算结果为准；</w:t>
      </w:r>
    </w:p>
    <w:p>
      <w:pPr>
        <w:spacing w:line="360" w:lineRule="auto"/>
        <w:ind w:firstLine="420" w:firstLineChars="200"/>
        <w:rPr>
          <w:rFonts w:hint="eastAsia" w:ascii="FangSong_GB2312" w:eastAsia="黑体"/>
          <w:color w:val="000000"/>
        </w:rPr>
      </w:pPr>
      <w:r>
        <w:rPr>
          <w:rFonts w:hint="eastAsia" w:ascii="FangSong_GB2312" w:eastAsia="黑体"/>
          <w:color w:val="000000"/>
        </w:rPr>
        <w:t>22.4.4 单价金额小数点有明显错位的，以总价为准并修改单价。</w:t>
      </w:r>
    </w:p>
    <w:p>
      <w:pPr>
        <w:spacing w:line="360" w:lineRule="auto"/>
        <w:ind w:firstLine="420" w:firstLineChars="200"/>
        <w:rPr>
          <w:rFonts w:hint="eastAsia" w:ascii="FangSong_GB2312" w:eastAsia="黑体"/>
          <w:color w:val="000000"/>
        </w:rPr>
      </w:pPr>
      <w:r>
        <w:rPr>
          <w:rFonts w:hint="eastAsia" w:ascii="FangSong_GB2312" w:eastAsia="黑体"/>
          <w:color w:val="000000"/>
        </w:rPr>
        <w:t>22.4.5 若投标人不同意以上修正，投标文件将视为无效。</w:t>
      </w:r>
    </w:p>
    <w:p>
      <w:pPr>
        <w:widowControl/>
        <w:spacing w:line="360" w:lineRule="auto"/>
        <w:ind w:firstLine="480" w:firstLineChars="200"/>
        <w:jc w:val="left"/>
        <w:rPr>
          <w:rFonts w:hint="eastAsia" w:ascii="Arial" w:hAnsi="Arial" w:eastAsia="黑体" w:cs="Arial"/>
          <w:color w:val="000000"/>
          <w:kern w:val="0"/>
        </w:rPr>
      </w:pPr>
      <w:r>
        <w:rPr>
          <w:rFonts w:ascii="Arial" w:hAnsi="Arial" w:cs="Arial"/>
          <w:i/>
          <w:kern w:val="0"/>
          <w:sz w:val="24"/>
        </w:rPr>
        <w:t>　</w:t>
      </w:r>
      <w:r>
        <w:rPr>
          <w:rFonts w:ascii="Arial" w:hAnsi="Arial" w:eastAsia="黑体" w:cs="Arial"/>
          <w:color w:val="000000"/>
          <w:kern w:val="0"/>
        </w:rPr>
        <w:t>　同时出现两种以上不一致的，按照前款规定的顺序修正。修正后的报价按照</w:t>
      </w:r>
      <w:r>
        <w:rPr>
          <w:rFonts w:hint="eastAsia" w:ascii="Arial" w:hAnsi="Arial" w:eastAsia="黑体" w:cs="Arial"/>
          <w:color w:val="000000"/>
          <w:kern w:val="0"/>
        </w:rPr>
        <w:t>财政部87号令</w:t>
      </w:r>
      <w:r>
        <w:rPr>
          <w:rFonts w:ascii="Arial" w:hAnsi="Arial" w:eastAsia="黑体" w:cs="Arial"/>
          <w:color w:val="000000"/>
          <w:kern w:val="0"/>
        </w:rPr>
        <w:t>第五十一条第二款的规定经投标人确认后产生约束力，投标人不确认的，其投标无效。</w:t>
      </w:r>
    </w:p>
    <w:p>
      <w:pPr>
        <w:pStyle w:val="4"/>
        <w:spacing w:before="0" w:after="0" w:line="360" w:lineRule="auto"/>
        <w:ind w:firstLine="420" w:firstLineChars="200"/>
        <w:rPr>
          <w:rFonts w:hint="eastAsia" w:ascii="FangSong_GB2312" w:eastAsia="黑体"/>
          <w:b w:val="0"/>
          <w:color w:val="000000"/>
          <w:sz w:val="21"/>
          <w:szCs w:val="24"/>
        </w:rPr>
      </w:pPr>
      <w:bookmarkStart w:id="110" w:name="_Toc199495958"/>
      <w:bookmarkStart w:id="111" w:name="_Toc200186832"/>
      <w:bookmarkStart w:id="112" w:name="_Toc213839474"/>
      <w:bookmarkStart w:id="113" w:name="_Toc237335728"/>
      <w:r>
        <w:rPr>
          <w:rFonts w:hint="eastAsia" w:ascii="FangSong_GB2312" w:eastAsia="黑体"/>
          <w:b w:val="0"/>
          <w:color w:val="000000"/>
          <w:sz w:val="21"/>
          <w:szCs w:val="24"/>
        </w:rPr>
        <w:t>23．投标文件的澄清</w:t>
      </w:r>
      <w:bookmarkEnd w:id="110"/>
      <w:bookmarkEnd w:id="111"/>
      <w:bookmarkEnd w:id="112"/>
      <w:bookmarkEnd w:id="113"/>
    </w:p>
    <w:p>
      <w:pPr>
        <w:spacing w:line="360" w:lineRule="auto"/>
        <w:ind w:firstLine="420" w:firstLineChars="200"/>
        <w:rPr>
          <w:rFonts w:hint="eastAsia" w:ascii="FangSong_GB2312" w:eastAsia="黑体"/>
          <w:color w:val="000000"/>
        </w:rPr>
      </w:pPr>
      <w:r>
        <w:rPr>
          <w:rFonts w:hint="eastAsia" w:ascii="FangSong_GB2312" w:eastAsia="黑体"/>
          <w:color w:val="000000"/>
        </w:rPr>
        <w:t>23.1 在评标期间，评标委员会有权要求投标人对其投标文件中含义不明确、同类问题表述不一致或者有明显文字和计算错误的内容进行澄清。</w:t>
      </w:r>
    </w:p>
    <w:p>
      <w:pPr>
        <w:spacing w:line="360" w:lineRule="auto"/>
        <w:ind w:firstLine="420" w:firstLineChars="200"/>
        <w:rPr>
          <w:rFonts w:hint="eastAsia" w:ascii="FangSong_GB2312" w:eastAsia="黑体"/>
          <w:color w:val="000000"/>
        </w:rPr>
      </w:pPr>
      <w:r>
        <w:rPr>
          <w:rFonts w:hint="eastAsia" w:ascii="FangSong_GB2312" w:eastAsia="黑体"/>
          <w:color w:val="000000"/>
        </w:rPr>
        <w:t>23.2招投标的评标活动中，投标人须在现场随时回答评委会的提问，必要时递交经过签名的澄清材料。递交的澄清材料不得超出投标文件的范围或者改变投标文件的实质性内容。投标人递交的澄清材料作为投标文件的补充，</w:t>
      </w:r>
    </w:p>
    <w:p>
      <w:pPr>
        <w:spacing w:line="360" w:lineRule="auto"/>
        <w:ind w:firstLine="420" w:firstLineChars="200"/>
        <w:rPr>
          <w:rFonts w:hint="eastAsia" w:ascii="FangSong_GB2312" w:eastAsia="黑体"/>
          <w:color w:val="000000"/>
        </w:rPr>
      </w:pPr>
      <w:r>
        <w:rPr>
          <w:rFonts w:hint="eastAsia" w:ascii="FangSong_GB2312" w:eastAsia="黑体"/>
          <w:color w:val="000000"/>
        </w:rPr>
        <w:t>23.3投标供应商不按评标委员会规定的时间和要求递交澄清材料，将视为放弃该权利。</w:t>
      </w:r>
    </w:p>
    <w:p>
      <w:pPr>
        <w:spacing w:line="360" w:lineRule="auto"/>
        <w:ind w:firstLine="420" w:firstLineChars="200"/>
        <w:rPr>
          <w:rFonts w:hint="eastAsia" w:ascii="FangSong_GB2312" w:eastAsia="黑体"/>
          <w:color w:val="000000"/>
        </w:rPr>
      </w:pPr>
      <w:r>
        <w:rPr>
          <w:rFonts w:hint="eastAsia" w:ascii="FangSong_GB2312" w:eastAsia="黑体"/>
          <w:color w:val="000000"/>
        </w:rPr>
        <w:t>23.4 并非每个投标人都将被询标。</w:t>
      </w:r>
    </w:p>
    <w:p>
      <w:pPr>
        <w:pStyle w:val="4"/>
        <w:spacing w:before="0" w:after="0" w:line="360" w:lineRule="auto"/>
        <w:ind w:firstLine="420" w:firstLineChars="200"/>
        <w:rPr>
          <w:rFonts w:hint="eastAsia" w:ascii="FangSong_GB2312" w:eastAsia="黑体"/>
          <w:b w:val="0"/>
          <w:color w:val="000000"/>
          <w:sz w:val="21"/>
          <w:szCs w:val="24"/>
        </w:rPr>
      </w:pPr>
      <w:bookmarkStart w:id="114" w:name="_Toc199495959"/>
      <w:bookmarkStart w:id="115" w:name="_Toc200186833"/>
      <w:bookmarkStart w:id="116" w:name="_Toc213839475"/>
      <w:bookmarkStart w:id="117" w:name="_Toc237335729"/>
      <w:r>
        <w:rPr>
          <w:rFonts w:hint="eastAsia" w:ascii="FangSong_GB2312" w:eastAsia="黑体"/>
          <w:b w:val="0"/>
          <w:color w:val="000000"/>
          <w:sz w:val="21"/>
          <w:szCs w:val="24"/>
        </w:rPr>
        <w:t>24．评标及定标</w:t>
      </w:r>
      <w:bookmarkEnd w:id="114"/>
      <w:bookmarkEnd w:id="115"/>
      <w:bookmarkEnd w:id="116"/>
      <w:bookmarkEnd w:id="117"/>
    </w:p>
    <w:p>
      <w:pPr>
        <w:widowControl/>
        <w:spacing w:line="360" w:lineRule="auto"/>
        <w:ind w:firstLine="420" w:firstLineChars="200"/>
        <w:jc w:val="left"/>
        <w:rPr>
          <w:rFonts w:ascii="Arial" w:hAnsi="Arial" w:eastAsia="黑体" w:cs="Arial"/>
          <w:color w:val="000000"/>
          <w:kern w:val="0"/>
        </w:rPr>
      </w:pPr>
      <w:r>
        <w:rPr>
          <w:rFonts w:hint="eastAsia" w:ascii="Arial" w:hAnsi="Arial" w:eastAsia="黑体" w:cs="Arial"/>
          <w:color w:val="000000"/>
          <w:kern w:val="0"/>
        </w:rPr>
        <w:t>24.1</w:t>
      </w:r>
      <w:r>
        <w:rPr>
          <w:rFonts w:ascii="Arial" w:hAnsi="Arial" w:eastAsia="黑体" w:cs="Arial"/>
          <w:color w:val="000000"/>
          <w:kern w:val="0"/>
        </w:rPr>
        <w:t>评标委员会对符合资格的投标人的投标文件进行符合性审查，确定其是否满足招标文件的实质性要求。</w:t>
      </w:r>
    </w:p>
    <w:p>
      <w:pPr>
        <w:spacing w:line="360" w:lineRule="auto"/>
        <w:ind w:firstLine="420" w:firstLineChars="200"/>
        <w:rPr>
          <w:rFonts w:hint="eastAsia" w:ascii="FangSong_GB2312" w:eastAsia="黑体"/>
          <w:color w:val="000000"/>
        </w:rPr>
      </w:pPr>
      <w:r>
        <w:rPr>
          <w:rFonts w:hint="eastAsia" w:ascii="FangSong_GB2312" w:eastAsia="黑体"/>
          <w:color w:val="000000"/>
        </w:rPr>
        <w:t>24.2</w:t>
      </w:r>
      <w:r>
        <w:rPr>
          <w:rFonts w:ascii="Arial" w:hAnsi="Arial" w:eastAsia="黑体" w:cs="Arial"/>
          <w:color w:val="000000"/>
          <w:kern w:val="0"/>
        </w:rPr>
        <w:t>评标委员会按照招标文件中规定的评标方法和标准，对符合性审查合格的投标文件进行商务和技术评估，综合比较与评价</w:t>
      </w:r>
      <w:r>
        <w:rPr>
          <w:rFonts w:hint="eastAsia" w:ascii="FangSong_GB2312" w:eastAsia="黑体"/>
          <w:color w:val="000000"/>
        </w:rPr>
        <w:t>。</w:t>
      </w:r>
    </w:p>
    <w:p>
      <w:pPr>
        <w:spacing w:line="360" w:lineRule="auto"/>
        <w:ind w:firstLine="420" w:firstLineChars="200"/>
        <w:rPr>
          <w:rFonts w:hint="eastAsia" w:ascii="FangSong_GB2312" w:eastAsia="黑体"/>
          <w:color w:val="000000"/>
        </w:rPr>
      </w:pPr>
      <w:r>
        <w:rPr>
          <w:rFonts w:hint="eastAsia" w:ascii="FangSong_GB2312" w:eastAsia="黑体"/>
          <w:color w:val="000000"/>
        </w:rPr>
        <w:t>24．3 评标委员会按招标文件第二章中公布的评标办法对每份投标文件进行评审，直接确定中标人。</w:t>
      </w:r>
    </w:p>
    <w:p>
      <w:pPr>
        <w:pStyle w:val="4"/>
        <w:spacing w:before="0" w:after="0" w:line="360" w:lineRule="auto"/>
        <w:ind w:firstLine="420" w:firstLineChars="200"/>
        <w:rPr>
          <w:rFonts w:hint="eastAsia" w:ascii="FangSong_GB2312" w:eastAsia="黑体"/>
          <w:b w:val="0"/>
          <w:color w:val="000000"/>
          <w:sz w:val="21"/>
          <w:szCs w:val="24"/>
        </w:rPr>
      </w:pPr>
      <w:bookmarkStart w:id="118" w:name="_Toc199495960"/>
      <w:bookmarkStart w:id="119" w:name="_Toc200186834"/>
      <w:bookmarkStart w:id="120" w:name="_Toc213839476"/>
      <w:bookmarkStart w:id="121" w:name="_Toc237335730"/>
      <w:r>
        <w:rPr>
          <w:rFonts w:hint="eastAsia" w:ascii="FangSong_GB2312" w:eastAsia="黑体"/>
          <w:b w:val="0"/>
          <w:color w:val="000000"/>
          <w:sz w:val="21"/>
          <w:szCs w:val="24"/>
        </w:rPr>
        <w:t>25．评标过程保密</w:t>
      </w:r>
      <w:bookmarkEnd w:id="118"/>
      <w:bookmarkEnd w:id="119"/>
      <w:bookmarkEnd w:id="120"/>
      <w:bookmarkEnd w:id="121"/>
    </w:p>
    <w:p>
      <w:pPr>
        <w:spacing w:line="360" w:lineRule="auto"/>
        <w:ind w:firstLine="420" w:firstLineChars="200"/>
        <w:rPr>
          <w:rFonts w:hint="eastAsia" w:ascii="FangSong_GB2312" w:eastAsia="黑体"/>
          <w:color w:val="000000"/>
        </w:rPr>
      </w:pPr>
      <w:r>
        <w:rPr>
          <w:rFonts w:hint="eastAsia" w:ascii="FangSong_GB2312" w:eastAsia="黑体"/>
          <w:color w:val="000000"/>
        </w:rPr>
        <w:t>25.l 在宣布中标结果之前，凡属于审查、澄清、评价、比较投标文件和中标意向等有关信息，相关当事人均不得泄露给任何投标人或与评标工作无关的人员。</w:t>
      </w:r>
    </w:p>
    <w:p>
      <w:pPr>
        <w:spacing w:line="360" w:lineRule="auto"/>
        <w:ind w:firstLine="420" w:firstLineChars="200"/>
        <w:rPr>
          <w:rFonts w:hint="eastAsia" w:ascii="FangSong_GB2312" w:eastAsia="黑体"/>
          <w:color w:val="000000"/>
        </w:rPr>
      </w:pPr>
      <w:r>
        <w:rPr>
          <w:rFonts w:hint="eastAsia" w:ascii="FangSong_GB2312" w:eastAsia="黑体"/>
          <w:color w:val="000000"/>
        </w:rPr>
        <w:t>25.2 投标人不得探听上述信息，不得以任何行为影响评标过程，否则其投标文件将被作为无效投标文件。</w:t>
      </w:r>
    </w:p>
    <w:p>
      <w:pPr>
        <w:spacing w:line="360" w:lineRule="auto"/>
        <w:ind w:firstLine="420" w:firstLineChars="200"/>
        <w:rPr>
          <w:rFonts w:hint="eastAsia" w:ascii="FangSong_GB2312" w:eastAsia="黑体"/>
          <w:color w:val="000000"/>
        </w:rPr>
      </w:pPr>
      <w:r>
        <w:rPr>
          <w:rFonts w:hint="eastAsia" w:ascii="FangSong_GB2312" w:eastAsia="黑体"/>
          <w:color w:val="000000"/>
        </w:rPr>
        <w:t>25.3 在评标期间，招标人将有专门人员与投标人进行联络。</w:t>
      </w:r>
    </w:p>
    <w:p>
      <w:pPr>
        <w:spacing w:line="360" w:lineRule="auto"/>
        <w:ind w:firstLine="420" w:firstLineChars="200"/>
        <w:rPr>
          <w:rFonts w:hint="eastAsia" w:ascii="FangSong_GB2312" w:eastAsia="黑体"/>
          <w:color w:val="000000"/>
        </w:rPr>
      </w:pPr>
      <w:r>
        <w:rPr>
          <w:rFonts w:hint="eastAsia" w:ascii="FangSong_GB2312" w:eastAsia="黑体"/>
          <w:color w:val="000000"/>
        </w:rPr>
        <w:t>25.4 招标人和评标委员会不向落标的投标人解释落标原因，也不对评标过程中的细节问题进行公布。</w:t>
      </w:r>
    </w:p>
    <w:p>
      <w:pPr>
        <w:pStyle w:val="4"/>
        <w:spacing w:before="0" w:after="0" w:line="360" w:lineRule="auto"/>
        <w:ind w:firstLine="420" w:firstLineChars="200"/>
        <w:rPr>
          <w:rFonts w:hint="eastAsia" w:ascii="FangSong_GB2312" w:eastAsia="黑体"/>
          <w:b w:val="0"/>
          <w:color w:val="000000"/>
          <w:sz w:val="21"/>
          <w:szCs w:val="24"/>
        </w:rPr>
      </w:pPr>
      <w:bookmarkStart w:id="122" w:name="_Toc199495961"/>
      <w:bookmarkStart w:id="123" w:name="_Toc200186835"/>
      <w:bookmarkStart w:id="124" w:name="_Toc213839477"/>
      <w:bookmarkStart w:id="125" w:name="_Toc237335731"/>
      <w:r>
        <w:rPr>
          <w:rFonts w:hint="eastAsia" w:ascii="FangSong_GB2312" w:eastAsia="黑体"/>
          <w:b w:val="0"/>
          <w:color w:val="000000"/>
          <w:sz w:val="21"/>
          <w:szCs w:val="24"/>
        </w:rPr>
        <w:t>26. 投标截止时间结束后参加投标的供应商不足三家的处理</w:t>
      </w:r>
      <w:bookmarkEnd w:id="122"/>
      <w:bookmarkEnd w:id="123"/>
      <w:bookmarkEnd w:id="124"/>
      <w:bookmarkEnd w:id="125"/>
    </w:p>
    <w:p>
      <w:pPr>
        <w:widowControl/>
        <w:spacing w:line="360" w:lineRule="auto"/>
        <w:ind w:firstLine="420" w:firstLineChars="200"/>
        <w:jc w:val="left"/>
        <w:rPr>
          <w:rFonts w:hint="eastAsia" w:ascii="Arial" w:hAnsi="Arial" w:cs="Arial"/>
          <w:b/>
          <w:i/>
          <w:color w:val="0000FF"/>
          <w:kern w:val="0"/>
          <w:sz w:val="24"/>
        </w:rPr>
      </w:pPr>
      <w:r>
        <w:rPr>
          <w:rFonts w:hint="eastAsia" w:ascii="FangSong_GB2312" w:eastAsia="黑体"/>
          <w:color w:val="000000"/>
        </w:rPr>
        <w:t>26.1 如出现投标截止时间结束后参加投标的供应商不足三家的情况，按财政部第87号令第四十三条的规定执行。</w:t>
      </w:r>
    </w:p>
    <w:p>
      <w:pPr>
        <w:spacing w:line="360" w:lineRule="auto"/>
        <w:ind w:firstLine="420" w:firstLineChars="200"/>
        <w:rPr>
          <w:rFonts w:hint="eastAsia" w:ascii="FangSong_GB2312" w:eastAsia="黑体"/>
          <w:color w:val="000000"/>
        </w:rPr>
      </w:pPr>
      <w:r>
        <w:rPr>
          <w:rFonts w:hint="eastAsia" w:ascii="FangSong_GB2312" w:eastAsia="黑体"/>
          <w:color w:val="000000"/>
        </w:rPr>
        <w:t>26.2 在评标期间，出现符合专业条件的供应商或者对招标文件做出实质响应的供应商不足三家情形的，比照前款规定执行。</w:t>
      </w:r>
    </w:p>
    <w:p>
      <w:pPr>
        <w:pStyle w:val="4"/>
        <w:spacing w:before="0" w:after="0" w:line="360" w:lineRule="auto"/>
        <w:ind w:firstLine="420" w:firstLineChars="200"/>
        <w:rPr>
          <w:rFonts w:hint="eastAsia" w:ascii="FangSong_GB2312" w:eastAsia="黑体"/>
          <w:b w:val="0"/>
          <w:color w:val="000000"/>
          <w:sz w:val="21"/>
          <w:szCs w:val="24"/>
        </w:rPr>
      </w:pPr>
      <w:bookmarkStart w:id="126" w:name="_Toc200451957"/>
      <w:bookmarkStart w:id="127" w:name="_Toc213839478"/>
      <w:bookmarkStart w:id="128" w:name="_Toc237335732"/>
      <w:r>
        <w:rPr>
          <w:rFonts w:hint="eastAsia" w:ascii="FangSong_GB2312" w:eastAsia="黑体"/>
          <w:b w:val="0"/>
          <w:color w:val="000000"/>
          <w:sz w:val="21"/>
          <w:szCs w:val="24"/>
        </w:rPr>
        <w:t>27．废标</w:t>
      </w:r>
      <w:bookmarkEnd w:id="126"/>
      <w:bookmarkEnd w:id="127"/>
      <w:bookmarkEnd w:id="128"/>
    </w:p>
    <w:p>
      <w:pPr>
        <w:spacing w:line="360" w:lineRule="auto"/>
        <w:ind w:firstLine="420" w:firstLineChars="200"/>
        <w:rPr>
          <w:rFonts w:hint="eastAsia" w:ascii="FangSong_GB2312" w:eastAsia="黑体"/>
          <w:color w:val="000000"/>
        </w:rPr>
      </w:pPr>
      <w:r>
        <w:rPr>
          <w:rFonts w:hint="eastAsia" w:ascii="FangSong_GB2312" w:eastAsia="黑体"/>
          <w:color w:val="000000"/>
        </w:rPr>
        <w:t>27.1 出现下列情形之一的，将予废标：</w:t>
      </w:r>
    </w:p>
    <w:p>
      <w:pPr>
        <w:spacing w:line="360" w:lineRule="auto"/>
        <w:ind w:firstLine="420" w:firstLineChars="200"/>
        <w:rPr>
          <w:rFonts w:hint="eastAsia" w:ascii="FangSong_GB2312" w:eastAsia="黑体"/>
          <w:color w:val="000000"/>
        </w:rPr>
      </w:pPr>
      <w:r>
        <w:rPr>
          <w:rFonts w:hint="eastAsia" w:ascii="FangSong_GB2312" w:eastAsia="黑体"/>
          <w:color w:val="000000"/>
        </w:rPr>
        <w:t>（1）符合专业条件的供应商或者对招标文件作实质响应的供应商不足三家的；</w:t>
      </w:r>
    </w:p>
    <w:p>
      <w:pPr>
        <w:spacing w:line="360" w:lineRule="auto"/>
        <w:ind w:firstLine="420" w:firstLineChars="200"/>
        <w:rPr>
          <w:rFonts w:hint="eastAsia" w:ascii="FangSong_GB2312" w:eastAsia="黑体"/>
          <w:color w:val="000000"/>
        </w:rPr>
      </w:pPr>
      <w:r>
        <w:rPr>
          <w:rFonts w:hint="eastAsia" w:ascii="FangSong_GB2312" w:eastAsia="黑体"/>
          <w:color w:val="000000"/>
        </w:rPr>
        <w:t>（2）出现影响采购公正的违法、违规行为的；</w:t>
      </w:r>
    </w:p>
    <w:p>
      <w:pPr>
        <w:spacing w:line="360" w:lineRule="auto"/>
        <w:ind w:firstLine="420" w:firstLineChars="200"/>
        <w:rPr>
          <w:rFonts w:hint="eastAsia" w:ascii="FangSong_GB2312" w:eastAsia="黑体"/>
          <w:color w:val="000000"/>
        </w:rPr>
      </w:pPr>
      <w:r>
        <w:rPr>
          <w:rFonts w:hint="eastAsia" w:ascii="FangSong_GB2312" w:eastAsia="黑体"/>
          <w:color w:val="000000"/>
        </w:rPr>
        <w:t>（3）投标人的报价均超过了采购预算，采购人不能支付的；</w:t>
      </w:r>
    </w:p>
    <w:p>
      <w:pPr>
        <w:spacing w:line="360" w:lineRule="auto"/>
        <w:ind w:firstLine="420" w:firstLineChars="200"/>
        <w:rPr>
          <w:rFonts w:hint="eastAsia" w:ascii="FangSong_GB2312" w:eastAsia="黑体"/>
          <w:color w:val="000000"/>
        </w:rPr>
      </w:pPr>
      <w:r>
        <w:rPr>
          <w:rFonts w:hint="eastAsia" w:ascii="FangSong_GB2312" w:eastAsia="黑体"/>
          <w:color w:val="000000"/>
        </w:rPr>
        <w:t>（4）因重大变故，采购任务取消的。</w:t>
      </w:r>
    </w:p>
    <w:p>
      <w:pPr>
        <w:spacing w:line="360" w:lineRule="auto"/>
        <w:ind w:firstLine="420" w:firstLineChars="200"/>
        <w:rPr>
          <w:rFonts w:hint="eastAsia" w:ascii="FangSong_GB2312" w:eastAsia="黑体"/>
          <w:color w:val="000000"/>
        </w:rPr>
      </w:pPr>
      <w:r>
        <w:rPr>
          <w:rFonts w:hint="eastAsia" w:ascii="FangSong_GB2312" w:eastAsia="黑体"/>
          <w:color w:val="000000"/>
        </w:rPr>
        <w:t>27.2 如出现第一种情形的，将按照第26条执行。</w:t>
      </w:r>
    </w:p>
    <w:p>
      <w:pPr>
        <w:pStyle w:val="3"/>
        <w:spacing w:before="0" w:after="0" w:line="360" w:lineRule="auto"/>
        <w:ind w:firstLine="422" w:firstLineChars="200"/>
        <w:jc w:val="center"/>
        <w:rPr>
          <w:rFonts w:hint="eastAsia" w:ascii="FangSong_GB2312" w:hAnsi="宋体"/>
          <w:color w:val="000000"/>
          <w:sz w:val="21"/>
          <w:szCs w:val="24"/>
        </w:rPr>
      </w:pPr>
      <w:bookmarkStart w:id="129" w:name="_Toc199495962"/>
      <w:bookmarkStart w:id="130" w:name="_Toc200186836"/>
      <w:bookmarkStart w:id="131" w:name="_Toc213839479"/>
      <w:bookmarkStart w:id="132" w:name="_Toc237335733"/>
      <w:r>
        <w:rPr>
          <w:rFonts w:hint="eastAsia" w:ascii="FangSong_GB2312" w:hAnsi="宋体"/>
          <w:color w:val="000000"/>
          <w:sz w:val="21"/>
          <w:szCs w:val="24"/>
        </w:rPr>
        <w:t>六、授标及签约</w:t>
      </w:r>
      <w:bookmarkEnd w:id="129"/>
      <w:bookmarkEnd w:id="130"/>
      <w:bookmarkEnd w:id="131"/>
      <w:bookmarkEnd w:id="132"/>
    </w:p>
    <w:p>
      <w:pPr>
        <w:pStyle w:val="4"/>
        <w:spacing w:before="0" w:after="0" w:line="360" w:lineRule="auto"/>
        <w:ind w:firstLine="420" w:firstLineChars="200"/>
        <w:rPr>
          <w:rFonts w:hint="eastAsia" w:ascii="FangSong_GB2312" w:eastAsia="黑体"/>
          <w:b w:val="0"/>
          <w:color w:val="000000"/>
          <w:sz w:val="21"/>
          <w:szCs w:val="24"/>
        </w:rPr>
      </w:pPr>
      <w:bookmarkStart w:id="133" w:name="_Toc199495963"/>
      <w:bookmarkStart w:id="134" w:name="_Toc200186837"/>
      <w:bookmarkStart w:id="135" w:name="_Toc213839480"/>
      <w:bookmarkStart w:id="136" w:name="_Toc237335734"/>
      <w:r>
        <w:rPr>
          <w:rFonts w:hint="eastAsia" w:ascii="FangSong_GB2312" w:eastAsia="黑体"/>
          <w:b w:val="0"/>
          <w:color w:val="000000"/>
          <w:sz w:val="21"/>
          <w:szCs w:val="24"/>
        </w:rPr>
        <w:t>28．定标原则</w:t>
      </w:r>
      <w:bookmarkEnd w:id="133"/>
      <w:bookmarkEnd w:id="134"/>
      <w:bookmarkEnd w:id="135"/>
      <w:bookmarkEnd w:id="136"/>
    </w:p>
    <w:p>
      <w:pPr>
        <w:spacing w:line="360" w:lineRule="auto"/>
        <w:ind w:firstLine="420" w:firstLineChars="200"/>
        <w:rPr>
          <w:rFonts w:hint="eastAsia" w:ascii="FangSong_GB2312" w:eastAsia="黑体"/>
          <w:color w:val="000000"/>
        </w:rPr>
      </w:pPr>
      <w:r>
        <w:rPr>
          <w:rFonts w:hint="eastAsia" w:ascii="FangSong_GB2312" w:eastAsia="黑体"/>
          <w:color w:val="000000"/>
        </w:rPr>
        <w:t>28.l 评标委员会将严格按照招标文件的要求和条件进行比较,根据评标办法直接确定中标人。中标人将在连云港市政府采购网公示。</w:t>
      </w:r>
    </w:p>
    <w:p>
      <w:pPr>
        <w:spacing w:line="360" w:lineRule="auto"/>
        <w:ind w:firstLine="420" w:firstLineChars="200"/>
        <w:rPr>
          <w:rFonts w:hint="eastAsia" w:ascii="FangSong_GB2312" w:eastAsia="黑体"/>
          <w:color w:val="000000"/>
        </w:rPr>
      </w:pPr>
      <w:r>
        <w:rPr>
          <w:rFonts w:hint="eastAsia" w:ascii="FangSong_GB2312" w:eastAsia="黑体"/>
          <w:color w:val="000000"/>
        </w:rPr>
        <w:t>28.2投标人出现下列情况之一的，将被取消中标人资格：</w:t>
      </w:r>
    </w:p>
    <w:p>
      <w:pPr>
        <w:spacing w:line="360" w:lineRule="auto"/>
        <w:ind w:firstLine="420" w:firstLineChars="200"/>
        <w:rPr>
          <w:rFonts w:hint="eastAsia" w:ascii="FangSong_GB2312" w:eastAsia="黑体"/>
          <w:color w:val="000000"/>
        </w:rPr>
      </w:pPr>
      <w:r>
        <w:rPr>
          <w:rFonts w:hint="eastAsia" w:ascii="FangSong_GB2312" w:eastAsia="黑体"/>
          <w:color w:val="000000"/>
        </w:rPr>
        <w:t>（1）提供虚假材料谋取中标、成交的；</w:t>
      </w:r>
    </w:p>
    <w:p>
      <w:pPr>
        <w:spacing w:line="360" w:lineRule="auto"/>
        <w:ind w:firstLine="420" w:firstLineChars="200"/>
        <w:rPr>
          <w:rFonts w:hint="eastAsia" w:ascii="FangSong_GB2312" w:eastAsia="黑体"/>
          <w:color w:val="000000"/>
        </w:rPr>
      </w:pPr>
      <w:r>
        <w:rPr>
          <w:rFonts w:hint="eastAsia" w:ascii="FangSong_GB2312" w:eastAsia="黑体"/>
          <w:color w:val="000000"/>
        </w:rPr>
        <w:t>（2）采取不正当手段诋毁、排挤其他供应商的；</w:t>
      </w:r>
    </w:p>
    <w:p>
      <w:pPr>
        <w:spacing w:line="360" w:lineRule="auto"/>
        <w:ind w:firstLine="420" w:firstLineChars="200"/>
        <w:rPr>
          <w:rFonts w:hint="eastAsia" w:ascii="FangSong_GB2312" w:eastAsia="黑体"/>
          <w:color w:val="000000"/>
        </w:rPr>
      </w:pPr>
      <w:r>
        <w:rPr>
          <w:rFonts w:hint="eastAsia" w:ascii="FangSong_GB2312" w:eastAsia="黑体"/>
          <w:color w:val="000000"/>
        </w:rPr>
        <w:t>（3）与采购人、其他供应商或者采购代理机构恶意串通的；</w:t>
      </w:r>
    </w:p>
    <w:p>
      <w:pPr>
        <w:spacing w:line="360" w:lineRule="auto"/>
        <w:ind w:firstLine="420" w:firstLineChars="200"/>
        <w:rPr>
          <w:rFonts w:hint="eastAsia" w:ascii="FangSong_GB2312" w:eastAsia="黑体"/>
          <w:color w:val="000000"/>
        </w:rPr>
      </w:pPr>
      <w:r>
        <w:rPr>
          <w:rFonts w:hint="eastAsia" w:ascii="FangSong_GB2312" w:eastAsia="黑体"/>
          <w:color w:val="000000"/>
        </w:rPr>
        <w:t>（4）向采购人、采购代理机构行贿或者提供其他不正当利益的；</w:t>
      </w:r>
    </w:p>
    <w:p>
      <w:pPr>
        <w:spacing w:line="360" w:lineRule="auto"/>
        <w:ind w:firstLine="420" w:firstLineChars="200"/>
        <w:rPr>
          <w:rFonts w:hint="eastAsia" w:ascii="FangSong_GB2312" w:eastAsia="黑体"/>
          <w:color w:val="000000"/>
        </w:rPr>
      </w:pPr>
      <w:r>
        <w:rPr>
          <w:rFonts w:hint="eastAsia" w:ascii="FangSong_GB2312" w:eastAsia="黑体"/>
          <w:color w:val="000000"/>
        </w:rPr>
        <w:t>（5）不符合相关法律、法规的规定的。</w:t>
      </w:r>
    </w:p>
    <w:p>
      <w:pPr>
        <w:pStyle w:val="4"/>
        <w:spacing w:before="0" w:after="0" w:line="360" w:lineRule="auto"/>
        <w:ind w:firstLine="420" w:firstLineChars="200"/>
        <w:rPr>
          <w:rFonts w:hint="eastAsia" w:ascii="FangSong_GB2312" w:eastAsia="黑体"/>
          <w:b w:val="0"/>
          <w:color w:val="000000"/>
          <w:sz w:val="21"/>
          <w:szCs w:val="24"/>
        </w:rPr>
      </w:pPr>
      <w:bookmarkStart w:id="137" w:name="_Toc199495964"/>
      <w:bookmarkStart w:id="138" w:name="_Toc200186838"/>
      <w:bookmarkStart w:id="139" w:name="_Toc213839481"/>
      <w:bookmarkStart w:id="140" w:name="_Toc237335735"/>
      <w:r>
        <w:rPr>
          <w:rFonts w:hint="eastAsia" w:ascii="FangSong_GB2312" w:eastAsia="黑体"/>
          <w:b w:val="0"/>
          <w:color w:val="000000"/>
          <w:sz w:val="21"/>
          <w:szCs w:val="24"/>
        </w:rPr>
        <w:t>29. 质疑处理</w:t>
      </w:r>
      <w:bookmarkEnd w:id="137"/>
      <w:bookmarkEnd w:id="138"/>
      <w:bookmarkEnd w:id="139"/>
      <w:bookmarkEnd w:id="140"/>
    </w:p>
    <w:p>
      <w:pPr>
        <w:spacing w:line="360" w:lineRule="auto"/>
        <w:ind w:firstLine="420" w:firstLineChars="200"/>
        <w:rPr>
          <w:rFonts w:hint="eastAsia" w:ascii="FangSong_GB2312" w:eastAsia="黑体"/>
          <w:color w:val="000000"/>
        </w:rPr>
      </w:pPr>
      <w:r>
        <w:rPr>
          <w:rFonts w:hint="eastAsia" w:ascii="FangSong_GB2312" w:eastAsia="黑体"/>
          <w:color w:val="000000"/>
        </w:rPr>
        <w:t>投标人认为采购文件、采购过程和中标结果使自己的权益受到损害的，可以在知道或者应知其权益受到损害之日起七个工作日内，以书面形式向招标人提出质疑。非书面形式、七个工作日之外以及匿名的质疑将不予受理。</w:t>
      </w:r>
    </w:p>
    <w:p>
      <w:pPr>
        <w:pStyle w:val="4"/>
        <w:spacing w:before="0" w:after="0" w:line="360" w:lineRule="auto"/>
        <w:ind w:firstLine="420" w:firstLineChars="200"/>
        <w:rPr>
          <w:rFonts w:hint="eastAsia" w:ascii="FangSong_GB2312" w:eastAsia="黑体"/>
          <w:b w:val="0"/>
          <w:color w:val="000000"/>
          <w:sz w:val="21"/>
          <w:szCs w:val="24"/>
        </w:rPr>
      </w:pPr>
      <w:bookmarkStart w:id="141" w:name="_Toc199495965"/>
      <w:bookmarkStart w:id="142" w:name="_Toc200186839"/>
      <w:bookmarkStart w:id="143" w:name="_Toc213839482"/>
      <w:bookmarkStart w:id="144" w:name="_Toc237335736"/>
      <w:r>
        <w:rPr>
          <w:rFonts w:hint="eastAsia" w:ascii="FangSong_GB2312" w:eastAsia="黑体"/>
          <w:b w:val="0"/>
          <w:color w:val="000000"/>
          <w:sz w:val="21"/>
          <w:szCs w:val="24"/>
        </w:rPr>
        <w:t>30．中标通知</w:t>
      </w:r>
      <w:bookmarkEnd w:id="141"/>
      <w:bookmarkEnd w:id="142"/>
      <w:bookmarkEnd w:id="143"/>
      <w:bookmarkEnd w:id="144"/>
    </w:p>
    <w:p>
      <w:pPr>
        <w:pStyle w:val="49"/>
        <w:spacing w:before="0" w:beforeAutospacing="0" w:after="0" w:afterAutospacing="0" w:line="360" w:lineRule="auto"/>
        <w:ind w:firstLine="420" w:firstLineChars="200"/>
        <w:rPr>
          <w:rFonts w:hint="eastAsia" w:ascii="Arial" w:hAnsi="Arial" w:eastAsia="黑体" w:cs="Arial"/>
          <w:color w:val="000000"/>
          <w:sz w:val="21"/>
        </w:rPr>
      </w:pPr>
      <w:r>
        <w:rPr>
          <w:rFonts w:hint="eastAsia" w:ascii="FangSong_GB2312" w:eastAsia="黑体"/>
          <w:color w:val="000000"/>
          <w:sz w:val="21"/>
        </w:rPr>
        <w:t xml:space="preserve">30.l </w:t>
      </w:r>
      <w:r>
        <w:rPr>
          <w:rFonts w:eastAsia="黑体"/>
          <w:color w:val="000000"/>
          <w:sz w:val="21"/>
        </w:rPr>
        <w:t>采购人或者采购代理机构自中标人确定之日起2个工作日内</w:t>
      </w:r>
      <w:r>
        <w:rPr>
          <w:rFonts w:hint="eastAsia" w:ascii="FangSong_GB2312" w:eastAsia="黑体"/>
          <w:color w:val="000000"/>
          <w:sz w:val="21"/>
        </w:rPr>
        <w:t>, 在连云港市政府采购网发布</w:t>
      </w:r>
      <w:r>
        <w:rPr>
          <w:rFonts w:eastAsia="黑体"/>
          <w:color w:val="000000"/>
          <w:sz w:val="21"/>
        </w:rPr>
        <w:t>中标公告</w:t>
      </w:r>
      <w:r>
        <w:rPr>
          <w:rFonts w:hint="eastAsia" w:ascii="FangSong_GB2312" w:eastAsia="黑体"/>
          <w:color w:val="000000"/>
          <w:sz w:val="21"/>
        </w:rPr>
        <w:t>。</w:t>
      </w:r>
      <w:r>
        <w:rPr>
          <w:rFonts w:eastAsia="黑体"/>
          <w:color w:val="000000"/>
          <w:sz w:val="21"/>
        </w:rPr>
        <w:t>在公告中标结果的同时，向中标人发出中标通知书；</w:t>
      </w:r>
      <w:r>
        <w:rPr>
          <w:rFonts w:ascii="Arial" w:hAnsi="Arial" w:eastAsia="黑体" w:cs="Arial"/>
          <w:color w:val="000000"/>
          <w:sz w:val="21"/>
        </w:rPr>
        <w:t>对未通过资格审查的投标人，告知其未通过的原因；采用综合评分法评审的，告知未中标人本人的评审得分与排序。</w:t>
      </w:r>
      <w:r>
        <w:rPr>
          <w:rFonts w:eastAsia="黑体"/>
          <w:color w:val="000000"/>
          <w:sz w:val="21"/>
        </w:rPr>
        <w:t xml:space="preserve"> </w:t>
      </w:r>
    </w:p>
    <w:p>
      <w:pPr>
        <w:spacing w:line="360" w:lineRule="auto"/>
        <w:ind w:firstLine="420" w:firstLineChars="200"/>
        <w:rPr>
          <w:rFonts w:hint="eastAsia" w:ascii="FangSong_GB2312" w:eastAsia="黑体"/>
          <w:color w:val="000000"/>
        </w:rPr>
      </w:pPr>
      <w:r>
        <w:rPr>
          <w:rFonts w:hint="eastAsia" w:ascii="FangSong_GB2312" w:eastAsia="黑体"/>
          <w:color w:val="000000"/>
        </w:rPr>
        <w:t>30.2  中标人收到中标通知书后，须立即以书面形式回复招标人，确认中标通知书已收到，并同意接受。若无书面回复，则公告后视同中标人已经知悉并同意接受。</w:t>
      </w:r>
    </w:p>
    <w:p>
      <w:pPr>
        <w:pStyle w:val="49"/>
        <w:spacing w:before="0" w:beforeAutospacing="0" w:after="0" w:afterAutospacing="0" w:line="360" w:lineRule="auto"/>
        <w:ind w:firstLine="420" w:firstLineChars="200"/>
        <w:rPr>
          <w:rFonts w:hint="eastAsia" w:ascii="FangSong_GB2312" w:eastAsia="黑体"/>
          <w:color w:val="000000"/>
          <w:sz w:val="21"/>
        </w:rPr>
      </w:pPr>
      <w:r>
        <w:rPr>
          <w:rFonts w:hint="eastAsia" w:eastAsia="黑体"/>
          <w:color w:val="000000"/>
          <w:sz w:val="21"/>
        </w:rPr>
        <w:t>30.3 中标通知书将是合同的一个组成部分。</w:t>
      </w:r>
    </w:p>
    <w:p>
      <w:pPr>
        <w:spacing w:line="360" w:lineRule="auto"/>
        <w:ind w:firstLine="420" w:firstLineChars="200"/>
        <w:rPr>
          <w:rFonts w:hint="eastAsia" w:ascii="FangSong_GB2312" w:eastAsia="黑体"/>
          <w:color w:val="000000"/>
        </w:rPr>
      </w:pPr>
      <w:r>
        <w:rPr>
          <w:rFonts w:hint="eastAsia" w:ascii="FangSong_GB2312" w:eastAsia="黑体"/>
          <w:color w:val="000000"/>
        </w:rPr>
        <w:t>31.履约保证金</w:t>
      </w:r>
    </w:p>
    <w:p>
      <w:pPr>
        <w:snapToGrid w:val="0"/>
        <w:spacing w:line="360" w:lineRule="auto"/>
        <w:ind w:firstLine="480" w:firstLineChars="200"/>
        <w:rPr>
          <w:rFonts w:hint="eastAsia" w:ascii="宋体" w:hAnsi="宋体" w:eastAsia="黑体" w:cs="宋体"/>
          <w:color w:val="000000"/>
          <w:spacing w:val="20"/>
          <w:kern w:val="0"/>
          <w:szCs w:val="32"/>
        </w:rPr>
      </w:pPr>
      <w:r>
        <w:rPr>
          <w:rFonts w:hint="eastAsia" w:ascii="宋体" w:hAnsi="宋体" w:eastAsia="黑体" w:cs="宋体"/>
          <w:color w:val="000000"/>
          <w:spacing w:val="15"/>
          <w:kern w:val="0"/>
          <w:szCs w:val="32"/>
        </w:rPr>
        <w:t>31.1中标供应商</w:t>
      </w:r>
      <w:r>
        <w:rPr>
          <w:rFonts w:ascii="宋体" w:hAnsi="宋体" w:eastAsia="黑体" w:cs="宋体"/>
          <w:color w:val="000000"/>
          <w:spacing w:val="15"/>
          <w:kern w:val="0"/>
          <w:szCs w:val="32"/>
        </w:rPr>
        <w:t>须</w:t>
      </w:r>
      <w:r>
        <w:rPr>
          <w:rFonts w:hint="eastAsia" w:ascii="宋体" w:hAnsi="宋体" w:eastAsia="黑体" w:cs="宋体"/>
          <w:color w:val="000000"/>
          <w:spacing w:val="15"/>
          <w:kern w:val="0"/>
          <w:szCs w:val="32"/>
        </w:rPr>
        <w:t>向采购人</w:t>
      </w:r>
      <w:r>
        <w:rPr>
          <w:rFonts w:hint="eastAsia" w:ascii="宋体" w:hAnsi="宋体" w:eastAsia="黑体" w:cs="宋体"/>
          <w:color w:val="000000"/>
          <w:spacing w:val="20"/>
          <w:kern w:val="0"/>
          <w:szCs w:val="32"/>
        </w:rPr>
        <w:t>交纳履约保证金，</w:t>
      </w:r>
      <w:r>
        <w:rPr>
          <w:rFonts w:hint="eastAsia" w:ascii="宋体" w:hAnsi="宋体" w:eastAsia="黑体" w:cs="宋体"/>
          <w:color w:val="000000"/>
          <w:spacing w:val="15"/>
          <w:kern w:val="0"/>
          <w:szCs w:val="32"/>
        </w:rPr>
        <w:t>履约保证金</w:t>
      </w:r>
      <w:r>
        <w:rPr>
          <w:rFonts w:hint="eastAsia" w:ascii="宋体" w:hAnsi="宋体" w:eastAsia="黑体"/>
          <w:color w:val="000000"/>
          <w:szCs w:val="32"/>
        </w:rPr>
        <w:t>必须在</w:t>
      </w:r>
      <w:r>
        <w:rPr>
          <w:rFonts w:hint="eastAsia" w:eastAsia="黑体"/>
          <w:color w:val="000000"/>
          <w:szCs w:val="32"/>
        </w:rPr>
        <w:t>签订合同的同时</w:t>
      </w:r>
      <w:r>
        <w:rPr>
          <w:rFonts w:hint="eastAsia" w:eastAsia="黑体"/>
          <w:color w:val="000000"/>
          <w:szCs w:val="21"/>
        </w:rPr>
        <w:t>以</w:t>
      </w:r>
      <w:r>
        <w:rPr>
          <w:rFonts w:ascii="Arial" w:hAnsi="Arial" w:eastAsia="黑体" w:cs="宋体"/>
          <w:color w:val="000000"/>
          <w:kern w:val="0"/>
          <w:szCs w:val="21"/>
        </w:rPr>
        <w:t>支票、汇票、本票或者金融机构、担保机构出具的保函等非现金形式</w:t>
      </w:r>
      <w:r>
        <w:rPr>
          <w:rFonts w:hint="eastAsia" w:ascii="Arial" w:hAnsi="Arial" w:eastAsia="黑体" w:cs="宋体"/>
          <w:color w:val="000000"/>
          <w:kern w:val="0"/>
          <w:szCs w:val="21"/>
        </w:rPr>
        <w:t>提交至采购单位</w:t>
      </w:r>
      <w:r>
        <w:rPr>
          <w:rFonts w:hint="eastAsia" w:eastAsia="黑体"/>
          <w:color w:val="000000"/>
        </w:rPr>
        <w:t>。</w:t>
      </w:r>
    </w:p>
    <w:p>
      <w:pPr>
        <w:widowControl/>
        <w:shd w:val="clear" w:color="auto" w:fill="FFFFFF"/>
        <w:spacing w:line="360" w:lineRule="auto"/>
        <w:ind w:firstLine="420" w:firstLineChars="200"/>
        <w:rPr>
          <w:rFonts w:hint="eastAsia" w:ascii="宋体" w:hAnsi="宋体" w:eastAsia="黑体" w:cs="宋体"/>
          <w:color w:val="000000"/>
          <w:kern w:val="0"/>
          <w:szCs w:val="21"/>
        </w:rPr>
      </w:pPr>
      <w:r>
        <w:rPr>
          <w:rFonts w:hint="eastAsia" w:ascii="宋体" w:hAnsi="宋体" w:eastAsia="黑体" w:cs="宋体"/>
          <w:color w:val="000000"/>
          <w:kern w:val="0"/>
          <w:szCs w:val="21"/>
        </w:rPr>
        <w:t>31.2履约保证金金额：不超过政府采购合同的10%提交。</w:t>
      </w:r>
    </w:p>
    <w:p>
      <w:pPr>
        <w:widowControl/>
        <w:shd w:val="clear" w:color="auto" w:fill="FFFFFF"/>
        <w:spacing w:line="360" w:lineRule="auto"/>
        <w:ind w:firstLine="420" w:firstLineChars="200"/>
        <w:rPr>
          <w:rFonts w:hint="eastAsia" w:ascii="微软雅黑" w:hAnsi="微软雅黑" w:eastAsia="黑体" w:cs="宋体"/>
          <w:color w:val="000000"/>
          <w:kern w:val="0"/>
          <w:szCs w:val="21"/>
        </w:rPr>
      </w:pPr>
      <w:r>
        <w:rPr>
          <w:rFonts w:hint="eastAsia" w:ascii="宋体" w:hAnsi="宋体" w:eastAsia="黑体" w:cs="宋体"/>
          <w:color w:val="000000"/>
          <w:kern w:val="0"/>
          <w:szCs w:val="21"/>
        </w:rPr>
        <w:t>31.3合同履约完毕经过正式验收合格后无息退回。</w:t>
      </w:r>
    </w:p>
    <w:p>
      <w:pPr>
        <w:pStyle w:val="4"/>
        <w:spacing w:before="0" w:after="0" w:line="360" w:lineRule="auto"/>
        <w:ind w:firstLine="420" w:firstLineChars="200"/>
        <w:rPr>
          <w:rFonts w:hint="eastAsia" w:ascii="FangSong_GB2312" w:eastAsia="黑体"/>
          <w:b w:val="0"/>
          <w:color w:val="000000"/>
          <w:sz w:val="21"/>
          <w:szCs w:val="24"/>
        </w:rPr>
      </w:pPr>
      <w:bookmarkStart w:id="145" w:name="_Toc199495966"/>
      <w:bookmarkStart w:id="146" w:name="_Toc200186840"/>
      <w:bookmarkStart w:id="147" w:name="_Toc213839483"/>
      <w:bookmarkStart w:id="148" w:name="_Toc237335737"/>
      <w:r>
        <w:rPr>
          <w:rFonts w:hint="eastAsia" w:ascii="FangSong_GB2312" w:eastAsia="黑体"/>
          <w:b w:val="0"/>
          <w:color w:val="000000"/>
          <w:sz w:val="21"/>
          <w:szCs w:val="24"/>
        </w:rPr>
        <w:t>32．签订合同</w:t>
      </w:r>
      <w:bookmarkEnd w:id="145"/>
      <w:bookmarkEnd w:id="146"/>
      <w:bookmarkEnd w:id="147"/>
      <w:bookmarkEnd w:id="148"/>
    </w:p>
    <w:p>
      <w:pPr>
        <w:spacing w:line="360" w:lineRule="auto"/>
        <w:ind w:firstLine="420" w:firstLineChars="200"/>
        <w:rPr>
          <w:rFonts w:hint="eastAsia" w:ascii="FangSong_GB2312" w:eastAsia="黑体"/>
          <w:color w:val="000000"/>
        </w:rPr>
      </w:pPr>
      <w:r>
        <w:rPr>
          <w:rFonts w:hint="eastAsia" w:ascii="FangSong_GB2312" w:eastAsia="黑体"/>
          <w:color w:val="000000"/>
        </w:rPr>
        <w:t>32.l 中标人应按中标通知书规定的时间、地点与采购人签订中标合同,否则投标保证金将不予退还，给采购人和招标人造成损失的，投标人还应承担赔偿责任。</w:t>
      </w:r>
    </w:p>
    <w:p>
      <w:pPr>
        <w:spacing w:line="360" w:lineRule="auto"/>
        <w:ind w:firstLine="420" w:firstLineChars="200"/>
        <w:rPr>
          <w:rFonts w:hint="eastAsia" w:ascii="FangSong_GB2312" w:eastAsia="黑体"/>
          <w:color w:val="000000"/>
        </w:rPr>
      </w:pPr>
      <w:r>
        <w:rPr>
          <w:rFonts w:hint="eastAsia" w:ascii="FangSong_GB2312" w:eastAsia="黑体"/>
          <w:color w:val="000000"/>
        </w:rPr>
        <w:t>32.2 招标文件、中标人的投标文件及评标过程中有关澄清文件（纸质文档）均应作为合同附件。</w:t>
      </w:r>
    </w:p>
    <w:p>
      <w:pPr>
        <w:pStyle w:val="49"/>
        <w:spacing w:before="0" w:beforeAutospacing="0" w:after="0" w:afterAutospacing="0" w:line="360" w:lineRule="auto"/>
        <w:ind w:firstLine="420" w:firstLineChars="200"/>
        <w:rPr>
          <w:rFonts w:hint="eastAsia" w:ascii="FangSong_GB2312" w:eastAsia="黑体"/>
          <w:color w:val="000000"/>
          <w:sz w:val="21"/>
        </w:rPr>
      </w:pPr>
      <w:r>
        <w:rPr>
          <w:rFonts w:hint="eastAsia" w:ascii="FangSong_GB2312" w:eastAsia="黑体"/>
          <w:color w:val="000000"/>
          <w:sz w:val="21"/>
        </w:rPr>
        <w:t>32.3 签订合同后，中标人不得将货物、工程及其他相关服务进行转包。未经采购人同意，中标人不得采用分包的形式履行合同。否则招标人有权终止合同，中标人的履约保证金将不予退还。转包或分包造成采购人损失的，中标人还应承担相应赔偿责任。</w:t>
      </w:r>
    </w:p>
    <w:p>
      <w:pPr>
        <w:pStyle w:val="49"/>
        <w:spacing w:before="0" w:beforeAutospacing="0" w:after="0" w:afterAutospacing="0" w:line="360" w:lineRule="auto"/>
        <w:ind w:firstLine="420" w:firstLineChars="200"/>
        <w:rPr>
          <w:rFonts w:hint="eastAsia" w:eastAsia="黑体"/>
          <w:color w:val="000000"/>
          <w:sz w:val="21"/>
        </w:rPr>
      </w:pPr>
      <w:r>
        <w:rPr>
          <w:rFonts w:hint="eastAsia" w:ascii="FangSong_GB2312" w:eastAsia="黑体"/>
          <w:color w:val="000000"/>
          <w:sz w:val="21"/>
        </w:rPr>
        <w:t>32.4</w:t>
      </w:r>
      <w:r>
        <w:rPr>
          <w:rFonts w:eastAsia="黑体"/>
          <w:color w:val="000000"/>
          <w:sz w:val="21"/>
        </w:rPr>
        <w:t>签订的合同不得对招标文件确定的事项和中标人投标文件作实质性修改。　</w:t>
      </w:r>
    </w:p>
    <w:p>
      <w:pPr>
        <w:pStyle w:val="49"/>
        <w:spacing w:before="0" w:beforeAutospacing="0" w:after="0" w:afterAutospacing="0" w:line="360" w:lineRule="auto"/>
        <w:ind w:firstLine="420" w:firstLineChars="200"/>
        <w:rPr>
          <w:rFonts w:hint="eastAsia" w:ascii="Arial" w:hAnsi="Arial" w:eastAsia="黑体" w:cs="Arial"/>
          <w:color w:val="000000"/>
          <w:sz w:val="21"/>
        </w:rPr>
      </w:pPr>
      <w:r>
        <w:rPr>
          <w:rFonts w:hint="eastAsia" w:eastAsia="黑体"/>
          <w:color w:val="000000"/>
          <w:sz w:val="21"/>
        </w:rPr>
        <w:t>32.5</w:t>
      </w:r>
      <w:r>
        <w:rPr>
          <w:rFonts w:eastAsia="黑体"/>
          <w:color w:val="000000"/>
          <w:sz w:val="21"/>
        </w:rPr>
        <w:t>采购人不得向中标人提出任何不合理的要求作为签订合同的条件</w:t>
      </w:r>
    </w:p>
    <w:p>
      <w:pPr>
        <w:spacing w:line="360" w:lineRule="auto"/>
        <w:ind w:firstLine="420" w:firstLineChars="200"/>
        <w:rPr>
          <w:rFonts w:hint="eastAsia" w:ascii="FangSong_GB2312" w:eastAsia="黑体"/>
        </w:rPr>
      </w:pPr>
    </w:p>
    <w:p>
      <w:pPr>
        <w:spacing w:line="360" w:lineRule="auto"/>
        <w:ind w:firstLine="420" w:firstLineChars="200"/>
        <w:jc w:val="left"/>
        <w:rPr>
          <w:rFonts w:hint="eastAsia" w:ascii="FangSong_GB2312" w:eastAsia="黑体"/>
        </w:rPr>
        <w:sectPr>
          <w:footerReference r:id="rId6" w:type="default"/>
          <w:pgSz w:w="11906" w:h="16838"/>
          <w:pgMar w:top="1440" w:right="1800" w:bottom="1440" w:left="1800" w:header="851" w:footer="992" w:gutter="0"/>
          <w:pgNumType w:start="1"/>
          <w:cols w:space="720" w:num="1"/>
          <w:docGrid w:type="lines" w:linePitch="312" w:charSpace="0"/>
        </w:sectPr>
      </w:pPr>
    </w:p>
    <w:p>
      <w:pPr>
        <w:spacing w:line="360" w:lineRule="auto"/>
        <w:ind w:firstLine="560" w:firstLineChars="200"/>
        <w:jc w:val="center"/>
        <w:rPr>
          <w:rFonts w:hint="eastAsia" w:ascii="FangSong_GB2312" w:hAnsi="宋体" w:eastAsia="黑体"/>
          <w:color w:val="000000"/>
          <w:sz w:val="28"/>
        </w:rPr>
      </w:pPr>
      <w:bookmarkStart w:id="149" w:name="_Toc237335770"/>
      <w:r>
        <w:rPr>
          <w:rFonts w:hint="eastAsia" w:ascii="FangSong_GB2312" w:hAnsi="宋体" w:eastAsia="黑体"/>
          <w:color w:val="000000"/>
          <w:sz w:val="28"/>
        </w:rPr>
        <w:t xml:space="preserve">第二章 </w:t>
      </w:r>
      <w:bookmarkEnd w:id="149"/>
      <w:r>
        <w:rPr>
          <w:rFonts w:hint="eastAsia" w:ascii="FangSong_GB2312" w:hAnsi="宋体" w:eastAsia="黑体"/>
          <w:color w:val="000000"/>
          <w:sz w:val="28"/>
        </w:rPr>
        <w:t>投标邀请</w:t>
      </w:r>
    </w:p>
    <w:p>
      <w:pPr>
        <w:spacing w:line="360" w:lineRule="auto"/>
        <w:ind w:firstLine="420" w:firstLineChars="200"/>
        <w:jc w:val="center"/>
        <w:rPr>
          <w:rFonts w:hint="eastAsia" w:ascii="FangSong_GB2312" w:eastAsia="黑体"/>
        </w:rPr>
        <w:sectPr>
          <w:type w:val="continuous"/>
          <w:pgSz w:w="11906" w:h="16838"/>
          <w:pgMar w:top="1440" w:right="1800" w:bottom="1440" w:left="1800" w:header="851" w:footer="992" w:gutter="0"/>
          <w:cols w:space="720" w:num="1"/>
          <w:docGrid w:type="lines" w:linePitch="312" w:charSpace="0"/>
        </w:sectPr>
      </w:pPr>
    </w:p>
    <w:p>
      <w:pPr>
        <w:topLinePunct/>
        <w:spacing w:line="360" w:lineRule="auto"/>
        <w:ind w:firstLine="420" w:firstLineChars="200"/>
        <w:rPr>
          <w:rFonts w:hint="eastAsia" w:ascii="宋体" w:hAnsi="宋体" w:eastAsia="黑体" w:cs="宋体"/>
          <w:bCs/>
          <w:color w:val="000000"/>
          <w:spacing w:val="15"/>
          <w:kern w:val="0"/>
          <w:szCs w:val="21"/>
        </w:rPr>
        <w:sectPr>
          <w:type w:val="continuous"/>
          <w:pgSz w:w="11906" w:h="16838"/>
          <w:pgMar w:top="1440" w:right="1800" w:bottom="1440" w:left="1800" w:header="851" w:footer="992" w:gutter="0"/>
          <w:cols w:space="720" w:num="1"/>
          <w:docGrid w:type="lines" w:linePitch="312" w:charSpace="0"/>
        </w:sectPr>
      </w:pPr>
      <w:r>
        <w:rPr>
          <w:rFonts w:hint="eastAsia" w:ascii="FangSong_GB2312" w:eastAsia="黑体"/>
          <w:color w:val="000000"/>
          <w:szCs w:val="21"/>
        </w:rPr>
        <w:t>江苏信德工程管理咨询有限公司受</w:t>
      </w:r>
      <w:r>
        <w:rPr>
          <w:rFonts w:hint="eastAsia" w:hAnsi="宋体" w:eastAsia="黑体"/>
          <w:bCs/>
          <w:color w:val="000000"/>
          <w:w w:val="95"/>
        </w:rPr>
        <w:t>江苏苏海教育发展有限公司</w:t>
      </w:r>
      <w:r>
        <w:rPr>
          <w:rFonts w:hint="eastAsia" w:ascii="FangSong_GB2312" w:eastAsia="黑体"/>
          <w:color w:val="000000"/>
          <w:szCs w:val="21"/>
        </w:rPr>
        <w:t>的委托，拟对该单位委托的</w:t>
      </w:r>
      <w:r>
        <w:rPr>
          <w:rFonts w:hint="eastAsia" w:ascii="宋体" w:hAnsi="宋体" w:eastAsia="黑体"/>
          <w:bCs/>
          <w:color w:val="000000"/>
          <w:w w:val="95"/>
        </w:rPr>
        <w:t>赣中教育集团新城校区工程项目理化生及科学劳技实验室设备采购</w:t>
      </w:r>
      <w:r>
        <w:rPr>
          <w:rFonts w:hint="eastAsia" w:ascii="宋体" w:hAnsi="宋体" w:eastAsia="黑体"/>
          <w:color w:val="000000"/>
        </w:rPr>
        <w:t>项目</w:t>
      </w:r>
      <w:r>
        <w:rPr>
          <w:rFonts w:hint="eastAsia" w:ascii="FangSong_GB2312" w:eastAsia="黑体"/>
          <w:color w:val="000000"/>
          <w:szCs w:val="21"/>
        </w:rPr>
        <w:t>进行政府采购，欢迎你单位参加，并提请注意以下事项：</w:t>
      </w:r>
    </w:p>
    <w:p>
      <w:pPr>
        <w:pStyle w:val="3"/>
        <w:spacing w:before="0" w:after="0" w:line="360" w:lineRule="auto"/>
        <w:ind w:firstLine="422" w:firstLineChars="200"/>
        <w:jc w:val="center"/>
        <w:rPr>
          <w:rFonts w:hint="eastAsia" w:ascii="FangSong_GB2312" w:hAnsi="宋体"/>
          <w:color w:val="000000"/>
          <w:sz w:val="21"/>
          <w:szCs w:val="24"/>
        </w:rPr>
      </w:pPr>
      <w:bookmarkStart w:id="150" w:name="_Toc237335771"/>
      <w:r>
        <w:rPr>
          <w:rFonts w:hint="eastAsia" w:ascii="FangSong_GB2312" w:hAnsi="宋体"/>
          <w:color w:val="000000"/>
          <w:sz w:val="21"/>
          <w:szCs w:val="24"/>
        </w:rPr>
        <w:t>一、招标主要内容</w:t>
      </w:r>
      <w:bookmarkEnd w:id="150"/>
    </w:p>
    <w:tbl>
      <w:tblPr>
        <w:tblStyle w:val="63"/>
        <w:tblW w:w="83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967"/>
        <w:gridCol w:w="5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blHeader/>
        </w:trPr>
        <w:tc>
          <w:tcPr>
            <w:tcW w:w="945" w:type="dxa"/>
            <w:vAlign w:val="center"/>
          </w:tcPr>
          <w:p>
            <w:pPr>
              <w:snapToGrid w:val="0"/>
              <w:jc w:val="center"/>
              <w:rPr>
                <w:rFonts w:hint="eastAsia" w:ascii="FangSong_GB2312" w:hAnsi="Arial" w:eastAsia="黑体"/>
                <w:color w:val="000000"/>
              </w:rPr>
            </w:pPr>
            <w:r>
              <w:rPr>
                <w:rFonts w:hint="eastAsia" w:ascii="FangSong_GB2312" w:hAnsi="Arial" w:eastAsia="黑体"/>
                <w:color w:val="000000"/>
              </w:rPr>
              <w:t>序号</w:t>
            </w:r>
          </w:p>
        </w:tc>
        <w:tc>
          <w:tcPr>
            <w:tcW w:w="1967" w:type="dxa"/>
            <w:vAlign w:val="center"/>
          </w:tcPr>
          <w:p>
            <w:pPr>
              <w:snapToGrid w:val="0"/>
              <w:jc w:val="center"/>
              <w:rPr>
                <w:rFonts w:hint="eastAsia" w:ascii="FangSong_GB2312" w:hAnsi="Arial" w:eastAsia="黑体"/>
                <w:color w:val="000000"/>
              </w:rPr>
            </w:pPr>
            <w:r>
              <w:rPr>
                <w:rFonts w:hint="eastAsia" w:ascii="FangSong_GB2312" w:hAnsi="Arial" w:eastAsia="黑体"/>
                <w:color w:val="000000"/>
              </w:rPr>
              <w:t>项目</w:t>
            </w:r>
          </w:p>
        </w:tc>
        <w:tc>
          <w:tcPr>
            <w:tcW w:w="5431" w:type="dxa"/>
            <w:vAlign w:val="center"/>
          </w:tcPr>
          <w:p>
            <w:pPr>
              <w:snapToGrid w:val="0"/>
              <w:jc w:val="center"/>
              <w:rPr>
                <w:rFonts w:hint="eastAsia" w:ascii="FangSong_GB2312" w:hAnsi="Arial" w:eastAsia="黑体"/>
                <w:color w:val="000000"/>
              </w:rPr>
            </w:pPr>
            <w:r>
              <w:rPr>
                <w:rFonts w:hint="eastAsia" w:ascii="FangSong_GB2312" w:hAnsi="Arial" w:eastAsia="黑体"/>
                <w:color w:val="000000"/>
              </w:rPr>
              <w:t>具 体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trPr>
        <w:tc>
          <w:tcPr>
            <w:tcW w:w="945" w:type="dxa"/>
            <w:vAlign w:val="center"/>
          </w:tcPr>
          <w:p>
            <w:pPr>
              <w:snapToGrid w:val="0"/>
              <w:jc w:val="center"/>
              <w:rPr>
                <w:rFonts w:hint="eastAsia" w:ascii="FangSong_GB2312" w:hAnsi="Arial" w:eastAsia="黑体"/>
                <w:color w:val="000000"/>
              </w:rPr>
            </w:pPr>
            <w:r>
              <w:rPr>
                <w:rFonts w:hint="eastAsia" w:ascii="FangSong_GB2312" w:hAnsi="Arial" w:eastAsia="黑体"/>
                <w:color w:val="000000"/>
              </w:rPr>
              <w:t>1</w:t>
            </w:r>
          </w:p>
        </w:tc>
        <w:tc>
          <w:tcPr>
            <w:tcW w:w="1967" w:type="dxa"/>
            <w:vAlign w:val="center"/>
          </w:tcPr>
          <w:p>
            <w:pPr>
              <w:snapToGrid w:val="0"/>
              <w:jc w:val="center"/>
              <w:rPr>
                <w:rFonts w:hint="eastAsia" w:ascii="FangSong_GB2312" w:hAnsi="Arial" w:eastAsia="黑体"/>
                <w:color w:val="000000"/>
              </w:rPr>
            </w:pPr>
            <w:r>
              <w:rPr>
                <w:rFonts w:hint="eastAsia" w:ascii="FangSong_GB2312" w:hAnsi="Arial" w:eastAsia="黑体"/>
                <w:color w:val="000000"/>
              </w:rPr>
              <w:t>项目名称</w:t>
            </w:r>
          </w:p>
        </w:tc>
        <w:tc>
          <w:tcPr>
            <w:tcW w:w="5431" w:type="dxa"/>
            <w:vAlign w:val="center"/>
          </w:tcPr>
          <w:p>
            <w:pPr>
              <w:snapToGrid w:val="0"/>
              <w:jc w:val="left"/>
              <w:rPr>
                <w:rFonts w:hint="eastAsia" w:ascii="FangSong_GB2312" w:hAnsi="Arial" w:eastAsia="黑体"/>
                <w:color w:val="000000"/>
              </w:rPr>
            </w:pPr>
            <w:r>
              <w:rPr>
                <w:rFonts w:hint="eastAsia" w:ascii="宋体" w:hAnsi="宋体" w:eastAsia="黑体"/>
                <w:bCs/>
                <w:color w:val="000000"/>
                <w:w w:val="95"/>
              </w:rPr>
              <w:t>赣中教育集团新城校区工程项目理化生及科学劳技实验室设备采购</w:t>
            </w:r>
            <w:r>
              <w:rPr>
                <w:rFonts w:hint="eastAsia" w:ascii="宋体" w:hAnsi="宋体" w:eastAsia="黑体"/>
                <w:color w:val="000000"/>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trPr>
        <w:tc>
          <w:tcPr>
            <w:tcW w:w="945" w:type="dxa"/>
            <w:vAlign w:val="center"/>
          </w:tcPr>
          <w:p>
            <w:pPr>
              <w:snapToGrid w:val="0"/>
              <w:jc w:val="center"/>
              <w:rPr>
                <w:rFonts w:hint="eastAsia" w:ascii="FangSong_GB2312" w:hAnsi="Arial" w:eastAsia="黑体"/>
                <w:color w:val="000000"/>
              </w:rPr>
            </w:pPr>
            <w:r>
              <w:rPr>
                <w:rFonts w:hint="eastAsia" w:ascii="FangSong_GB2312" w:hAnsi="Arial" w:eastAsia="黑体"/>
                <w:color w:val="000000"/>
              </w:rPr>
              <w:t>2</w:t>
            </w:r>
          </w:p>
        </w:tc>
        <w:tc>
          <w:tcPr>
            <w:tcW w:w="1967" w:type="dxa"/>
            <w:vAlign w:val="center"/>
          </w:tcPr>
          <w:p>
            <w:pPr>
              <w:snapToGrid w:val="0"/>
              <w:jc w:val="center"/>
              <w:rPr>
                <w:rFonts w:hint="eastAsia" w:ascii="FangSong_GB2312" w:hAnsi="Arial" w:eastAsia="黑体"/>
                <w:color w:val="000000"/>
              </w:rPr>
            </w:pPr>
            <w:r>
              <w:rPr>
                <w:rFonts w:hint="eastAsia" w:ascii="FangSong_GB2312" w:hAnsi="Arial" w:eastAsia="黑体"/>
                <w:color w:val="000000"/>
              </w:rPr>
              <w:t>采购方式</w:t>
            </w:r>
          </w:p>
        </w:tc>
        <w:tc>
          <w:tcPr>
            <w:tcW w:w="5431" w:type="dxa"/>
            <w:vAlign w:val="center"/>
          </w:tcPr>
          <w:p>
            <w:pPr>
              <w:snapToGrid w:val="0"/>
              <w:jc w:val="left"/>
              <w:rPr>
                <w:rFonts w:hint="eastAsia" w:ascii="FangSong_GB2312" w:hAnsi="Arial" w:eastAsia="黑体"/>
                <w:color w:val="000000"/>
              </w:rPr>
            </w:pPr>
            <w:r>
              <w:rPr>
                <w:rFonts w:hint="eastAsia" w:ascii="FangSong_GB2312" w:hAnsi="Arial" w:eastAsia="黑体"/>
                <w:color w:val="000000"/>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trPr>
        <w:tc>
          <w:tcPr>
            <w:tcW w:w="945" w:type="dxa"/>
            <w:vAlign w:val="center"/>
          </w:tcPr>
          <w:p>
            <w:pPr>
              <w:snapToGrid w:val="0"/>
              <w:jc w:val="center"/>
              <w:rPr>
                <w:rFonts w:hint="eastAsia" w:ascii="FangSong_GB2312" w:hAnsi="Arial" w:eastAsia="黑体"/>
                <w:color w:val="000000"/>
              </w:rPr>
            </w:pPr>
            <w:r>
              <w:rPr>
                <w:rFonts w:hint="eastAsia" w:ascii="FangSong_GB2312" w:hAnsi="Arial" w:eastAsia="黑体"/>
                <w:color w:val="000000"/>
              </w:rPr>
              <w:t>3</w:t>
            </w:r>
          </w:p>
        </w:tc>
        <w:tc>
          <w:tcPr>
            <w:tcW w:w="1967" w:type="dxa"/>
            <w:vAlign w:val="center"/>
          </w:tcPr>
          <w:p>
            <w:pPr>
              <w:snapToGrid w:val="0"/>
              <w:jc w:val="center"/>
              <w:rPr>
                <w:rFonts w:hint="eastAsia" w:ascii="FangSong_GB2312" w:hAnsi="Arial" w:eastAsia="黑体"/>
                <w:color w:val="000000"/>
              </w:rPr>
            </w:pPr>
            <w:r>
              <w:rPr>
                <w:rFonts w:hint="eastAsia" w:ascii="FangSong_GB2312" w:hAnsi="Arial" w:eastAsia="黑体"/>
                <w:color w:val="000000"/>
              </w:rPr>
              <w:t>采购编号</w:t>
            </w:r>
          </w:p>
        </w:tc>
        <w:tc>
          <w:tcPr>
            <w:tcW w:w="5431" w:type="dxa"/>
            <w:vAlign w:val="center"/>
          </w:tcPr>
          <w:p>
            <w:pPr>
              <w:jc w:val="left"/>
              <w:rPr>
                <w:rFonts w:hint="eastAsia" w:ascii="宋体" w:hAnsi="宋体" w:eastAsia="黑体"/>
                <w:bCs/>
                <w:color w:val="000000"/>
                <w:w w:val="95"/>
              </w:rPr>
            </w:pPr>
            <w:r>
              <w:rPr>
                <w:rFonts w:hint="eastAsia" w:ascii="宋体" w:hAnsi="宋体" w:eastAsia="黑体"/>
                <w:bCs/>
                <w:color w:val="000000"/>
                <w:w w:val="95"/>
              </w:rPr>
              <w:t>3207211705269901-07G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945" w:type="dxa"/>
            <w:vAlign w:val="center"/>
          </w:tcPr>
          <w:p>
            <w:pPr>
              <w:snapToGrid w:val="0"/>
              <w:jc w:val="center"/>
              <w:rPr>
                <w:rFonts w:hint="eastAsia" w:ascii="FangSong_GB2312" w:hAnsi="Arial" w:eastAsia="黑体"/>
                <w:color w:val="000000"/>
              </w:rPr>
            </w:pPr>
            <w:r>
              <w:rPr>
                <w:rFonts w:hint="eastAsia" w:ascii="FangSong_GB2312" w:hAnsi="Arial" w:eastAsia="黑体"/>
                <w:color w:val="000000"/>
              </w:rPr>
              <w:t>4</w:t>
            </w:r>
          </w:p>
        </w:tc>
        <w:tc>
          <w:tcPr>
            <w:tcW w:w="1967" w:type="dxa"/>
            <w:vAlign w:val="center"/>
          </w:tcPr>
          <w:p>
            <w:pPr>
              <w:snapToGrid w:val="0"/>
              <w:jc w:val="center"/>
              <w:rPr>
                <w:rFonts w:hint="eastAsia" w:ascii="FangSong_GB2312" w:hAnsi="Arial" w:eastAsia="黑体"/>
                <w:color w:val="000000"/>
              </w:rPr>
            </w:pPr>
            <w:r>
              <w:rPr>
                <w:rFonts w:hint="eastAsia" w:ascii="FangSong_GB2312" w:hAnsi="Arial" w:eastAsia="黑体"/>
                <w:color w:val="000000"/>
              </w:rPr>
              <w:t>分包</w:t>
            </w:r>
          </w:p>
        </w:tc>
        <w:tc>
          <w:tcPr>
            <w:tcW w:w="5431" w:type="dxa"/>
            <w:vAlign w:val="center"/>
          </w:tcPr>
          <w:p>
            <w:pPr>
              <w:snapToGrid w:val="0"/>
              <w:jc w:val="left"/>
              <w:rPr>
                <w:rFonts w:hint="eastAsia" w:ascii="FangSong_GB2312" w:hAnsi="宋体" w:eastAsia="黑体"/>
                <w:color w:val="000000"/>
              </w:rPr>
            </w:pPr>
            <w:r>
              <w:rPr>
                <w:rFonts w:hint="eastAsia" w:ascii="FangSong_GB2312" w:hAnsi="Arial" w:eastAsia="黑体"/>
                <w:color w:val="00000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945" w:type="dxa"/>
            <w:vAlign w:val="center"/>
          </w:tcPr>
          <w:p>
            <w:pPr>
              <w:snapToGrid w:val="0"/>
              <w:jc w:val="center"/>
              <w:rPr>
                <w:rFonts w:hint="eastAsia" w:ascii="FangSong_GB2312" w:hAnsi="Arial" w:eastAsia="黑体"/>
                <w:color w:val="000000"/>
              </w:rPr>
            </w:pPr>
            <w:r>
              <w:rPr>
                <w:rFonts w:hint="eastAsia" w:ascii="FangSong_GB2312" w:hAnsi="Arial" w:eastAsia="黑体"/>
                <w:color w:val="000000"/>
              </w:rPr>
              <w:t>5</w:t>
            </w:r>
          </w:p>
        </w:tc>
        <w:tc>
          <w:tcPr>
            <w:tcW w:w="1967" w:type="dxa"/>
            <w:vAlign w:val="center"/>
          </w:tcPr>
          <w:p>
            <w:pPr>
              <w:snapToGrid w:val="0"/>
              <w:jc w:val="center"/>
              <w:rPr>
                <w:rFonts w:hint="eastAsia" w:ascii="FangSong_GB2312" w:hAnsi="Arial" w:eastAsia="黑体"/>
                <w:color w:val="000000"/>
              </w:rPr>
            </w:pPr>
            <w:r>
              <w:rPr>
                <w:rFonts w:hint="eastAsia" w:ascii="FangSong_GB2312" w:hAnsi="Arial" w:eastAsia="黑体"/>
                <w:color w:val="000000"/>
              </w:rPr>
              <w:t>招标代理机构</w:t>
            </w:r>
          </w:p>
        </w:tc>
        <w:tc>
          <w:tcPr>
            <w:tcW w:w="5431" w:type="dxa"/>
            <w:vAlign w:val="center"/>
          </w:tcPr>
          <w:p>
            <w:pPr>
              <w:widowControl/>
              <w:jc w:val="left"/>
              <w:rPr>
                <w:rFonts w:hint="eastAsia" w:ascii="FangSong_GB2312" w:hAnsi="宋体" w:eastAsia="黑体"/>
                <w:color w:val="000000"/>
              </w:rPr>
            </w:pPr>
            <w:r>
              <w:rPr>
                <w:rFonts w:hint="eastAsia" w:ascii="FangSong_GB2312" w:hAnsi="宋体" w:eastAsia="黑体"/>
                <w:color w:val="000000"/>
              </w:rPr>
              <w:t>江苏信德工程管理咨询有限公司</w:t>
            </w:r>
          </w:p>
          <w:p>
            <w:pPr>
              <w:snapToGrid w:val="0"/>
              <w:jc w:val="left"/>
              <w:rPr>
                <w:rFonts w:hint="eastAsia" w:ascii="FangSong_GB2312" w:eastAsia="黑体"/>
                <w:color w:val="000000"/>
              </w:rPr>
            </w:pPr>
            <w:r>
              <w:rPr>
                <w:rFonts w:hint="eastAsia" w:ascii="FangSong_GB2312" w:hAnsi="Arial" w:eastAsia="黑体"/>
                <w:color w:val="000000"/>
              </w:rPr>
              <w:t>联系人：</w:t>
            </w:r>
            <w:r>
              <w:rPr>
                <w:rFonts w:hint="eastAsia" w:ascii="FangSong_GB2312" w:eastAsia="黑体"/>
                <w:color w:val="000000"/>
              </w:rPr>
              <w:t>万工</w:t>
            </w:r>
          </w:p>
          <w:p>
            <w:pPr>
              <w:snapToGrid w:val="0"/>
              <w:jc w:val="left"/>
              <w:rPr>
                <w:rFonts w:hint="eastAsia" w:ascii="FangSong_GB2312" w:hAnsi="Arial" w:eastAsia="黑体"/>
                <w:color w:val="000000"/>
              </w:rPr>
            </w:pPr>
            <w:r>
              <w:rPr>
                <w:rFonts w:hint="eastAsia" w:ascii="FangSong_GB2312" w:hAnsi="Arial" w:eastAsia="黑体"/>
                <w:color w:val="000000"/>
              </w:rPr>
              <w:t>电话：</w:t>
            </w:r>
            <w:r>
              <w:rPr>
                <w:rFonts w:hint="eastAsia" w:ascii="FangSong_GB2312" w:hAnsi="宋体" w:eastAsia="黑体"/>
                <w:color w:val="000000"/>
              </w:rPr>
              <w:t>0518-85176706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trPr>
        <w:tc>
          <w:tcPr>
            <w:tcW w:w="945" w:type="dxa"/>
            <w:vAlign w:val="center"/>
          </w:tcPr>
          <w:p>
            <w:pPr>
              <w:snapToGrid w:val="0"/>
              <w:jc w:val="center"/>
              <w:rPr>
                <w:rFonts w:hint="eastAsia" w:ascii="FangSong_GB2312" w:hAnsi="Arial" w:eastAsia="黑体"/>
                <w:color w:val="000000"/>
              </w:rPr>
            </w:pPr>
            <w:r>
              <w:rPr>
                <w:rFonts w:hint="eastAsia" w:ascii="FangSong_GB2312" w:hAnsi="Arial" w:eastAsia="黑体"/>
                <w:color w:val="000000"/>
              </w:rPr>
              <w:t>6</w:t>
            </w:r>
          </w:p>
        </w:tc>
        <w:tc>
          <w:tcPr>
            <w:tcW w:w="1967" w:type="dxa"/>
            <w:vAlign w:val="center"/>
          </w:tcPr>
          <w:p>
            <w:pPr>
              <w:snapToGrid w:val="0"/>
              <w:jc w:val="center"/>
              <w:rPr>
                <w:rFonts w:hint="eastAsia" w:ascii="FangSong_GB2312" w:hAnsi="Arial" w:eastAsia="黑体"/>
                <w:color w:val="000000"/>
              </w:rPr>
            </w:pPr>
            <w:r>
              <w:rPr>
                <w:rFonts w:hint="eastAsia" w:ascii="FangSong_GB2312" w:hAnsi="Arial" w:eastAsia="黑体"/>
                <w:color w:val="000000"/>
              </w:rPr>
              <w:t>采购人</w:t>
            </w:r>
          </w:p>
        </w:tc>
        <w:tc>
          <w:tcPr>
            <w:tcW w:w="5431" w:type="dxa"/>
            <w:vAlign w:val="center"/>
          </w:tcPr>
          <w:p>
            <w:pPr>
              <w:snapToGrid w:val="0"/>
              <w:jc w:val="left"/>
              <w:rPr>
                <w:rFonts w:hint="eastAsia" w:hAnsi="宋体" w:eastAsia="黑体"/>
                <w:bCs/>
                <w:color w:val="000000"/>
                <w:w w:val="95"/>
              </w:rPr>
            </w:pPr>
            <w:r>
              <w:rPr>
                <w:rFonts w:hint="eastAsia" w:hAnsi="宋体" w:eastAsia="黑体"/>
                <w:bCs/>
                <w:color w:val="000000"/>
                <w:w w:val="95"/>
              </w:rPr>
              <w:t>江苏苏海教育发展有限公司</w:t>
            </w:r>
          </w:p>
          <w:p>
            <w:pPr>
              <w:pStyle w:val="27"/>
              <w:jc w:val="left"/>
              <w:rPr>
                <w:rFonts w:hint="eastAsia" w:hAnsi="宋体" w:eastAsia="黑体" w:cs="宋体"/>
                <w:color w:val="000000"/>
              </w:rPr>
            </w:pPr>
            <w:r>
              <w:rPr>
                <w:rFonts w:hint="eastAsia" w:ascii="FangSong_GB2312" w:hAnsi="宋体" w:eastAsia="黑体"/>
                <w:color w:val="000000"/>
              </w:rPr>
              <w:t>联系人：</w:t>
            </w:r>
            <w:r>
              <w:rPr>
                <w:rFonts w:hint="eastAsia" w:hAnsi="宋体" w:eastAsia="黑体" w:cs="宋体"/>
                <w:color w:val="000000"/>
              </w:rPr>
              <w:t>孙经理</w:t>
            </w:r>
          </w:p>
          <w:p>
            <w:pPr>
              <w:pStyle w:val="27"/>
              <w:jc w:val="left"/>
              <w:rPr>
                <w:rFonts w:hint="eastAsia" w:hAnsi="宋体" w:eastAsia="黑体" w:cs="宋体"/>
                <w:color w:val="000000"/>
              </w:rPr>
            </w:pPr>
            <w:r>
              <w:rPr>
                <w:rFonts w:hint="eastAsia" w:hAnsi="宋体" w:eastAsia="黑体" w:cs="宋体"/>
                <w:color w:val="000000"/>
              </w:rPr>
              <w:t>联系电话：0518-86235538</w:t>
            </w:r>
          </w:p>
          <w:p>
            <w:pPr>
              <w:pStyle w:val="27"/>
              <w:jc w:val="left"/>
              <w:rPr>
                <w:rFonts w:hint="eastAsia" w:hAnsi="宋体" w:eastAsia="黑体" w:cs="宋体"/>
                <w:color w:val="000000"/>
              </w:rPr>
            </w:pPr>
            <w:r>
              <w:rPr>
                <w:rFonts w:hint="eastAsia" w:eastAsia="黑体" w:cs="宋体"/>
                <w:color w:val="000000"/>
              </w:rPr>
              <w:t>联系地址：</w:t>
            </w:r>
            <w:r>
              <w:rPr>
                <w:rFonts w:hint="eastAsia" w:eastAsia="黑体"/>
                <w:color w:val="000000"/>
              </w:rPr>
              <w:t>赣榆青口新城区和安大厦14楼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trPr>
        <w:tc>
          <w:tcPr>
            <w:tcW w:w="945" w:type="dxa"/>
            <w:vAlign w:val="center"/>
          </w:tcPr>
          <w:p>
            <w:pPr>
              <w:snapToGrid w:val="0"/>
              <w:jc w:val="center"/>
              <w:rPr>
                <w:rFonts w:hint="eastAsia" w:ascii="FangSong_GB2312" w:hAnsi="Arial" w:eastAsia="黑体"/>
                <w:color w:val="000000"/>
              </w:rPr>
            </w:pPr>
            <w:r>
              <w:rPr>
                <w:rFonts w:hint="eastAsia" w:ascii="FangSong_GB2312" w:hAnsi="Arial" w:eastAsia="黑体"/>
                <w:color w:val="000000"/>
              </w:rPr>
              <w:t>7</w:t>
            </w:r>
          </w:p>
        </w:tc>
        <w:tc>
          <w:tcPr>
            <w:tcW w:w="1967" w:type="dxa"/>
            <w:vAlign w:val="center"/>
          </w:tcPr>
          <w:p>
            <w:pPr>
              <w:snapToGrid w:val="0"/>
              <w:jc w:val="center"/>
              <w:rPr>
                <w:rFonts w:hint="eastAsia" w:ascii="FangSong_GB2312" w:hAnsi="Arial" w:eastAsia="黑体"/>
                <w:color w:val="000000"/>
              </w:rPr>
            </w:pPr>
            <w:r>
              <w:rPr>
                <w:rFonts w:hint="eastAsia" w:ascii="FangSong_GB2312" w:hAnsi="Arial" w:eastAsia="黑体"/>
                <w:color w:val="000000"/>
              </w:rPr>
              <w:t>投标人</w:t>
            </w:r>
          </w:p>
        </w:tc>
        <w:tc>
          <w:tcPr>
            <w:tcW w:w="5431" w:type="dxa"/>
            <w:vAlign w:val="center"/>
          </w:tcPr>
          <w:p>
            <w:pPr>
              <w:snapToGrid w:val="0"/>
              <w:jc w:val="left"/>
              <w:rPr>
                <w:rFonts w:hint="eastAsia" w:ascii="FangSong_GB2312" w:eastAsia="黑体"/>
                <w:color w:val="000000"/>
              </w:rPr>
            </w:pPr>
            <w:r>
              <w:rPr>
                <w:rFonts w:hint="eastAsia" w:ascii="FangSong_GB2312" w:eastAsia="黑体"/>
                <w:color w:val="000000"/>
              </w:rPr>
              <w:t>向采购人提供货物、工程或者服务的法人、其他组织或者自然人（本项目不接受联合体投标）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trPr>
        <w:tc>
          <w:tcPr>
            <w:tcW w:w="945" w:type="dxa"/>
            <w:vAlign w:val="center"/>
          </w:tcPr>
          <w:p>
            <w:pPr>
              <w:snapToGrid w:val="0"/>
              <w:jc w:val="center"/>
              <w:rPr>
                <w:rFonts w:hint="eastAsia" w:ascii="FangSong_GB2312" w:hAnsi="Arial" w:eastAsia="黑体"/>
                <w:color w:val="000000"/>
              </w:rPr>
            </w:pPr>
            <w:r>
              <w:rPr>
                <w:rFonts w:hint="eastAsia" w:ascii="FangSong_GB2312" w:hAnsi="Arial" w:eastAsia="黑体"/>
                <w:color w:val="000000"/>
              </w:rPr>
              <w:t>8</w:t>
            </w:r>
          </w:p>
        </w:tc>
        <w:tc>
          <w:tcPr>
            <w:tcW w:w="1967" w:type="dxa"/>
            <w:vAlign w:val="center"/>
          </w:tcPr>
          <w:p>
            <w:pPr>
              <w:snapToGrid w:val="0"/>
              <w:jc w:val="center"/>
              <w:rPr>
                <w:rFonts w:hint="eastAsia" w:ascii="FangSong_GB2312" w:hAnsi="Arial" w:eastAsia="黑体"/>
                <w:color w:val="000000"/>
              </w:rPr>
            </w:pPr>
            <w:r>
              <w:rPr>
                <w:rFonts w:hint="eastAsia" w:ascii="FangSong_GB2312" w:eastAsia="黑体"/>
                <w:color w:val="000000"/>
              </w:rPr>
              <w:t>采购预算</w:t>
            </w:r>
          </w:p>
        </w:tc>
        <w:tc>
          <w:tcPr>
            <w:tcW w:w="5431" w:type="dxa"/>
            <w:vAlign w:val="center"/>
          </w:tcPr>
          <w:p>
            <w:pPr>
              <w:snapToGrid w:val="0"/>
              <w:jc w:val="left"/>
              <w:rPr>
                <w:rFonts w:hint="eastAsia" w:ascii="FangSong_GB2312" w:hAnsi="宋体" w:eastAsia="黑体"/>
                <w:color w:val="000000"/>
              </w:rPr>
            </w:pPr>
            <w:r>
              <w:rPr>
                <w:rFonts w:hint="eastAsia" w:ascii="FangSong_GB2312" w:hAnsi="宋体" w:eastAsia="黑体"/>
                <w:b/>
                <w:bCs/>
                <w:color w:val="000000"/>
              </w:rPr>
              <w:t>贰佰伍拾伍万元整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trPr>
        <w:tc>
          <w:tcPr>
            <w:tcW w:w="945" w:type="dxa"/>
            <w:vAlign w:val="center"/>
          </w:tcPr>
          <w:p>
            <w:pPr>
              <w:snapToGrid w:val="0"/>
              <w:jc w:val="center"/>
              <w:rPr>
                <w:rFonts w:hint="eastAsia" w:ascii="FangSong_GB2312" w:hAnsi="Arial" w:eastAsia="黑体"/>
                <w:color w:val="000000"/>
              </w:rPr>
            </w:pPr>
            <w:r>
              <w:rPr>
                <w:rFonts w:hint="eastAsia" w:ascii="FangSong_GB2312" w:hAnsi="Arial" w:eastAsia="黑体"/>
                <w:color w:val="000000"/>
              </w:rPr>
              <w:t>9</w:t>
            </w:r>
          </w:p>
        </w:tc>
        <w:tc>
          <w:tcPr>
            <w:tcW w:w="1967" w:type="dxa"/>
            <w:vAlign w:val="center"/>
          </w:tcPr>
          <w:p>
            <w:pPr>
              <w:snapToGrid w:val="0"/>
              <w:jc w:val="center"/>
              <w:rPr>
                <w:rFonts w:hint="eastAsia" w:ascii="FangSong_GB2312" w:hAnsi="Arial" w:eastAsia="黑体"/>
                <w:color w:val="000000"/>
              </w:rPr>
            </w:pPr>
            <w:r>
              <w:rPr>
                <w:rFonts w:hint="eastAsia" w:ascii="FangSong_GB2312" w:hAnsi="Arial" w:eastAsia="黑体"/>
                <w:color w:val="000000"/>
              </w:rPr>
              <w:t>投标保证金</w:t>
            </w:r>
          </w:p>
        </w:tc>
        <w:tc>
          <w:tcPr>
            <w:tcW w:w="5431" w:type="dxa"/>
            <w:vAlign w:val="center"/>
          </w:tcPr>
          <w:p>
            <w:pPr>
              <w:snapToGrid w:val="0"/>
              <w:jc w:val="left"/>
              <w:rPr>
                <w:rFonts w:hint="eastAsia" w:ascii="FangSong_GB2312" w:hAnsi="宋体" w:eastAsia="黑体"/>
                <w:color w:val="000000"/>
              </w:rPr>
            </w:pPr>
            <w:r>
              <w:rPr>
                <w:rFonts w:hint="eastAsia" w:ascii="FangSong_GB2312" w:hAnsi="宋体" w:eastAsia="黑体"/>
                <w:color w:val="000000"/>
              </w:rPr>
              <w:t>伍万壹仟元整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945" w:type="dxa"/>
            <w:vAlign w:val="center"/>
          </w:tcPr>
          <w:p>
            <w:pPr>
              <w:snapToGrid w:val="0"/>
              <w:jc w:val="center"/>
              <w:rPr>
                <w:rFonts w:hint="eastAsia" w:ascii="FangSong_GB2312" w:hAnsi="Arial" w:eastAsia="黑体"/>
                <w:color w:val="000000"/>
              </w:rPr>
            </w:pPr>
            <w:r>
              <w:rPr>
                <w:rFonts w:hint="eastAsia" w:ascii="FangSong_GB2312" w:hAnsi="Arial" w:eastAsia="黑体"/>
                <w:color w:val="000000"/>
              </w:rPr>
              <w:t>10</w:t>
            </w:r>
          </w:p>
        </w:tc>
        <w:tc>
          <w:tcPr>
            <w:tcW w:w="1967" w:type="dxa"/>
            <w:vAlign w:val="center"/>
          </w:tcPr>
          <w:p>
            <w:pPr>
              <w:snapToGrid w:val="0"/>
              <w:jc w:val="center"/>
              <w:rPr>
                <w:rFonts w:hint="eastAsia" w:ascii="FangSong_GB2312" w:hAnsi="Arial" w:eastAsia="黑体"/>
                <w:color w:val="000000"/>
              </w:rPr>
            </w:pPr>
            <w:r>
              <w:rPr>
                <w:rFonts w:hint="eastAsia" w:ascii="FangSong_GB2312" w:hAnsi="Arial" w:eastAsia="黑体"/>
                <w:color w:val="000000"/>
              </w:rPr>
              <w:t>投标保证金递交方式</w:t>
            </w:r>
          </w:p>
        </w:tc>
        <w:tc>
          <w:tcPr>
            <w:tcW w:w="5431" w:type="dxa"/>
            <w:vAlign w:val="center"/>
          </w:tcPr>
          <w:p>
            <w:pPr>
              <w:snapToGrid w:val="0"/>
              <w:jc w:val="left"/>
              <w:rPr>
                <w:rFonts w:hint="eastAsia" w:ascii="FangSong_GB2312" w:hAnsi="Arial" w:eastAsia="黑体"/>
                <w:color w:val="000000"/>
              </w:rPr>
            </w:pPr>
            <w:r>
              <w:rPr>
                <w:rFonts w:ascii="Arial" w:hAnsi="Arial" w:eastAsia="黑体" w:cs="宋体"/>
                <w:b/>
                <w:bCs/>
                <w:color w:val="000000"/>
                <w:szCs w:val="21"/>
              </w:rPr>
              <w:t>非现金形式交纳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945" w:type="dxa"/>
            <w:vAlign w:val="center"/>
          </w:tcPr>
          <w:p>
            <w:pPr>
              <w:snapToGrid w:val="0"/>
              <w:jc w:val="center"/>
              <w:rPr>
                <w:rFonts w:hint="eastAsia" w:ascii="FangSong_GB2312" w:hAnsi="Arial" w:eastAsia="黑体"/>
                <w:color w:val="000000"/>
              </w:rPr>
            </w:pPr>
            <w:r>
              <w:rPr>
                <w:rFonts w:hint="eastAsia" w:ascii="FangSong_GB2312" w:hAnsi="Arial" w:eastAsia="黑体"/>
                <w:color w:val="000000"/>
              </w:rPr>
              <w:t>11</w:t>
            </w:r>
          </w:p>
        </w:tc>
        <w:tc>
          <w:tcPr>
            <w:tcW w:w="1967" w:type="dxa"/>
            <w:vAlign w:val="center"/>
          </w:tcPr>
          <w:p>
            <w:pPr>
              <w:snapToGrid w:val="0"/>
              <w:jc w:val="center"/>
              <w:rPr>
                <w:rFonts w:hint="eastAsia" w:ascii="FangSong_GB2312" w:hAnsi="Arial" w:eastAsia="黑体"/>
                <w:color w:val="000000"/>
              </w:rPr>
            </w:pPr>
            <w:r>
              <w:rPr>
                <w:rFonts w:hint="eastAsia" w:ascii="FangSong_GB2312" w:hAnsi="Arial" w:eastAsia="黑体"/>
                <w:color w:val="000000"/>
              </w:rPr>
              <w:t>招标文件获取</w:t>
            </w:r>
          </w:p>
        </w:tc>
        <w:tc>
          <w:tcPr>
            <w:tcW w:w="5431" w:type="dxa"/>
            <w:vAlign w:val="center"/>
          </w:tcPr>
          <w:p>
            <w:pPr>
              <w:widowControl/>
              <w:jc w:val="left"/>
              <w:rPr>
                <w:rFonts w:hint="eastAsia" w:ascii="宋体" w:hAnsi="宋体" w:eastAsia="黑体" w:cs="宋体"/>
                <w:color w:val="000000"/>
                <w:spacing w:val="20"/>
                <w:kern w:val="0"/>
                <w:szCs w:val="32"/>
              </w:rPr>
            </w:pPr>
            <w:r>
              <w:rPr>
                <w:rFonts w:hint="eastAsia" w:eastAsia="黑体"/>
                <w:color w:val="000000"/>
                <w:kern w:val="0"/>
              </w:rPr>
              <w:t>连云港市朝阳中路12号102室（江苏信德工程管理咨询有限公司招标代理部）购买，</w:t>
            </w:r>
            <w:r>
              <w:rPr>
                <w:rFonts w:hint="eastAsia" w:ascii="宋体" w:hAnsi="宋体" w:cs="宋体"/>
                <w:b/>
                <w:bCs/>
                <w:szCs w:val="21"/>
              </w:rPr>
              <w:t>没有缴纳购买采购文件费用的投标供应商没有投标资格。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6" w:hRule="atLeast"/>
        </w:trPr>
        <w:tc>
          <w:tcPr>
            <w:tcW w:w="945" w:type="dxa"/>
            <w:vAlign w:val="center"/>
          </w:tcPr>
          <w:p>
            <w:pPr>
              <w:snapToGrid w:val="0"/>
              <w:jc w:val="center"/>
              <w:rPr>
                <w:rFonts w:hint="eastAsia" w:ascii="FangSong_GB2312" w:hAnsi="Arial" w:eastAsia="黑体"/>
                <w:color w:val="000000"/>
              </w:rPr>
            </w:pPr>
            <w:r>
              <w:rPr>
                <w:rFonts w:hint="eastAsia" w:ascii="FangSong_GB2312" w:hAnsi="Arial" w:eastAsia="黑体"/>
                <w:color w:val="000000"/>
              </w:rPr>
              <w:t>12</w:t>
            </w:r>
          </w:p>
        </w:tc>
        <w:tc>
          <w:tcPr>
            <w:tcW w:w="1967" w:type="dxa"/>
            <w:vAlign w:val="center"/>
          </w:tcPr>
          <w:p>
            <w:pPr>
              <w:snapToGrid w:val="0"/>
              <w:jc w:val="center"/>
              <w:rPr>
                <w:rFonts w:hint="eastAsia" w:ascii="FangSong_GB2312" w:hAnsi="Arial" w:eastAsia="黑体"/>
                <w:color w:val="000000"/>
              </w:rPr>
            </w:pPr>
            <w:r>
              <w:rPr>
                <w:rFonts w:hint="eastAsia" w:ascii="FangSong_GB2312" w:hAnsi="Arial" w:eastAsia="黑体"/>
                <w:color w:val="000000"/>
              </w:rPr>
              <w:t>勘察现场及答</w:t>
            </w:r>
            <w:r>
              <w:rPr>
                <w:rFonts w:hint="eastAsia" w:ascii="FangSong_GB2312" w:eastAsia="黑体"/>
                <w:color w:val="000000"/>
              </w:rPr>
              <w:t>疑</w:t>
            </w:r>
          </w:p>
        </w:tc>
        <w:tc>
          <w:tcPr>
            <w:tcW w:w="5431" w:type="dxa"/>
            <w:vAlign w:val="center"/>
          </w:tcPr>
          <w:p>
            <w:pPr>
              <w:jc w:val="left"/>
              <w:rPr>
                <w:rFonts w:hint="eastAsia" w:ascii="黑体" w:hAnsi="宋体" w:eastAsia="黑体"/>
                <w:color w:val="000000"/>
              </w:rPr>
            </w:pPr>
            <w:r>
              <w:rPr>
                <w:rFonts w:hint="eastAsia" w:ascii="黑体" w:hAnsi="宋体" w:eastAsia="黑体"/>
                <w:color w:val="000000"/>
              </w:rPr>
              <w:t>投标人自行勘察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945" w:type="dxa"/>
            <w:vAlign w:val="center"/>
          </w:tcPr>
          <w:p>
            <w:pPr>
              <w:snapToGrid w:val="0"/>
              <w:jc w:val="center"/>
              <w:rPr>
                <w:rFonts w:hint="eastAsia" w:ascii="FangSong_GB2312" w:hAnsi="Arial" w:eastAsia="黑体"/>
                <w:color w:val="000000"/>
              </w:rPr>
            </w:pPr>
            <w:r>
              <w:rPr>
                <w:rFonts w:hint="eastAsia" w:ascii="FangSong_GB2312" w:hAnsi="Arial" w:eastAsia="黑体"/>
                <w:color w:val="000000"/>
              </w:rPr>
              <w:t>13</w:t>
            </w:r>
          </w:p>
        </w:tc>
        <w:tc>
          <w:tcPr>
            <w:tcW w:w="1967" w:type="dxa"/>
            <w:vAlign w:val="center"/>
          </w:tcPr>
          <w:p>
            <w:pPr>
              <w:snapToGrid w:val="0"/>
              <w:jc w:val="center"/>
              <w:rPr>
                <w:rFonts w:hint="eastAsia" w:ascii="FangSong_GB2312" w:hAnsi="Arial" w:eastAsia="黑体"/>
                <w:color w:val="000000"/>
              </w:rPr>
            </w:pPr>
            <w:r>
              <w:rPr>
                <w:rFonts w:hint="eastAsia" w:ascii="FangSong_GB2312" w:hAnsi="Arial" w:eastAsia="黑体"/>
                <w:color w:val="000000"/>
              </w:rPr>
              <w:t>投标文件递交截止时间及地点</w:t>
            </w:r>
          </w:p>
        </w:tc>
        <w:tc>
          <w:tcPr>
            <w:tcW w:w="5431" w:type="dxa"/>
            <w:vAlign w:val="center"/>
          </w:tcPr>
          <w:p>
            <w:pPr>
              <w:snapToGrid w:val="0"/>
              <w:jc w:val="left"/>
              <w:rPr>
                <w:rFonts w:hint="eastAsia" w:ascii="FangSong_GB2312" w:hAnsi="Arial" w:eastAsia="黑体"/>
                <w:color w:val="000000"/>
              </w:rPr>
            </w:pPr>
            <w:r>
              <w:rPr>
                <w:rFonts w:hint="eastAsia" w:ascii="FangSong_GB2312" w:hAnsi="Arial" w:eastAsia="黑体"/>
                <w:color w:val="000000"/>
              </w:rPr>
              <w:t>地点：</w:t>
            </w:r>
            <w:r>
              <w:rPr>
                <w:rFonts w:hint="eastAsia" w:ascii="FangSong_GB2312" w:hAnsi="宋体" w:eastAsia="黑体"/>
                <w:color w:val="000000"/>
              </w:rPr>
              <w:t>赣榆区公共资源交易中心（</w:t>
            </w:r>
            <w:r>
              <w:rPr>
                <w:rFonts w:hint="eastAsia" w:hAnsi="宋体" w:eastAsia="黑体"/>
                <w:color w:val="000000"/>
                <w:szCs w:val="32"/>
              </w:rPr>
              <w:t>赣榆区青口镇黄海东路297号区政府大楼西南侧公共服务中心四楼4</w:t>
            </w:r>
            <w:r>
              <w:rPr>
                <w:rFonts w:hint="eastAsia" w:hAnsi="宋体" w:eastAsia="黑体"/>
                <w:color w:val="000000"/>
                <w:szCs w:val="32"/>
                <w:lang w:val="en-US" w:eastAsia="zh-CN"/>
              </w:rPr>
              <w:t>20</w:t>
            </w:r>
            <w:r>
              <w:rPr>
                <w:rFonts w:hint="eastAsia" w:hAnsi="宋体" w:eastAsia="黑体"/>
                <w:color w:val="000000"/>
                <w:szCs w:val="32"/>
              </w:rPr>
              <w:t>房间</w:t>
            </w:r>
            <w:r>
              <w:rPr>
                <w:rFonts w:hint="eastAsia" w:ascii="FangSong_GB2312" w:hAnsi="宋体" w:eastAsia="黑体"/>
                <w:color w:val="000000"/>
              </w:rPr>
              <w:t>）</w:t>
            </w:r>
          </w:p>
          <w:p>
            <w:pPr>
              <w:snapToGrid w:val="0"/>
              <w:ind w:firstLine="420" w:firstLineChars="200"/>
              <w:jc w:val="left"/>
              <w:rPr>
                <w:rFonts w:hint="eastAsia" w:ascii="FangSong_GB2312" w:hAnsi="Arial" w:eastAsia="黑体"/>
                <w:color w:val="000000"/>
                <w:lang w:eastAsia="zh-CN"/>
              </w:rPr>
            </w:pPr>
            <w:r>
              <w:rPr>
                <w:rFonts w:hint="eastAsia" w:ascii="FangSong_GB2312" w:hAnsi="Arial" w:eastAsia="黑体"/>
                <w:color w:val="000000"/>
              </w:rPr>
              <w:t>截止时间：2018-07-2</w:t>
            </w:r>
            <w:r>
              <w:rPr>
                <w:rFonts w:hint="eastAsia" w:ascii="FangSong_GB2312" w:hAnsi="Arial" w:eastAsia="黑体"/>
                <w:color w:val="000000"/>
                <w:lang w:val="en-US" w:eastAsia="zh-CN"/>
              </w:rPr>
              <w:t>7</w:t>
            </w:r>
            <w:r>
              <w:rPr>
                <w:rFonts w:hint="eastAsia" w:ascii="FangSong_GB2312" w:hAnsi="Arial" w:eastAsia="黑体"/>
                <w:color w:val="000000"/>
              </w:rPr>
              <w:t xml:space="preserve">    </w:t>
            </w:r>
            <w:r>
              <w:rPr>
                <w:rFonts w:hint="eastAsia" w:ascii="FangSong_GB2312" w:hAnsi="Arial" w:eastAsia="黑体"/>
                <w:color w:val="000000"/>
                <w:lang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9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FangSong_GB2312" w:hAnsi="Arial" w:eastAsia="黑体"/>
                <w:color w:val="000000"/>
              </w:rPr>
            </w:pPr>
            <w:r>
              <w:rPr>
                <w:rFonts w:hint="eastAsia" w:ascii="FangSong_GB2312" w:hAnsi="Arial" w:eastAsia="黑体"/>
                <w:color w:val="000000"/>
              </w:rPr>
              <w:t>14</w:t>
            </w:r>
          </w:p>
        </w:tc>
        <w:tc>
          <w:tcPr>
            <w:tcW w:w="19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FangSong_GB2312" w:hAnsi="Arial" w:eastAsia="黑体"/>
                <w:color w:val="000000"/>
              </w:rPr>
            </w:pPr>
            <w:r>
              <w:rPr>
                <w:rFonts w:hint="eastAsia" w:ascii="FangSong_GB2312" w:hAnsi="Arial" w:eastAsia="黑体"/>
                <w:color w:val="000000"/>
              </w:rPr>
              <w:t>投标文件数量</w:t>
            </w:r>
          </w:p>
        </w:tc>
        <w:tc>
          <w:tcPr>
            <w:tcW w:w="5431"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FangSong_GB2312" w:hAnsi="Arial" w:eastAsia="黑体"/>
                <w:color w:val="000000"/>
              </w:rPr>
            </w:pPr>
            <w:r>
              <w:rPr>
                <w:rFonts w:hint="eastAsia" w:ascii="FangSong_GB2312" w:hAnsi="Arial" w:eastAsia="黑体"/>
                <w:color w:val="000000"/>
              </w:rPr>
              <w:t>正本份数：壹份</w:t>
            </w:r>
          </w:p>
          <w:p>
            <w:pPr>
              <w:snapToGrid w:val="0"/>
              <w:jc w:val="left"/>
              <w:rPr>
                <w:rFonts w:hint="eastAsia" w:ascii="FangSong_GB2312" w:hAnsi="Arial" w:eastAsia="黑体"/>
                <w:color w:val="000000"/>
              </w:rPr>
            </w:pPr>
            <w:r>
              <w:rPr>
                <w:rFonts w:hint="eastAsia" w:ascii="FangSong_GB2312" w:hAnsi="Arial" w:eastAsia="黑体"/>
                <w:color w:val="000000"/>
              </w:rPr>
              <w:t>副本份数：肆份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trPr>
        <w:tc>
          <w:tcPr>
            <w:tcW w:w="9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FangSong_GB2312" w:hAnsi="Arial" w:eastAsia="黑体"/>
                <w:color w:val="000000"/>
              </w:rPr>
            </w:pPr>
            <w:r>
              <w:rPr>
                <w:rFonts w:hint="eastAsia" w:ascii="FangSong_GB2312" w:hAnsi="Arial" w:eastAsia="黑体"/>
                <w:color w:val="000000"/>
              </w:rPr>
              <w:t>15</w:t>
            </w:r>
          </w:p>
        </w:tc>
        <w:tc>
          <w:tcPr>
            <w:tcW w:w="19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FangSong_GB2312" w:hAnsi="Arial" w:eastAsia="黑体"/>
                <w:color w:val="000000"/>
              </w:rPr>
            </w:pPr>
            <w:r>
              <w:rPr>
                <w:rFonts w:hint="eastAsia" w:ascii="FangSong_GB2312" w:hAnsi="Arial" w:eastAsia="黑体"/>
                <w:color w:val="000000"/>
              </w:rPr>
              <w:t>开标时间及地点</w:t>
            </w:r>
          </w:p>
        </w:tc>
        <w:tc>
          <w:tcPr>
            <w:tcW w:w="5431"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FangSong_GB2312" w:hAnsi="Arial" w:eastAsia="黑体"/>
                <w:color w:val="000000"/>
              </w:rPr>
            </w:pPr>
            <w:r>
              <w:rPr>
                <w:rFonts w:hint="eastAsia" w:ascii="FangSong_GB2312" w:hAnsi="Arial" w:eastAsia="黑体"/>
                <w:color w:val="000000"/>
              </w:rPr>
              <w:t>地点：赣榆区公共资源交易中心（</w:t>
            </w:r>
            <w:r>
              <w:rPr>
                <w:rFonts w:hint="eastAsia" w:hAnsi="宋体" w:eastAsia="黑体"/>
                <w:color w:val="000000"/>
                <w:szCs w:val="32"/>
              </w:rPr>
              <w:t>赣榆区青口镇黄海东路297号区政府大楼西南侧公共服务中心四楼</w:t>
            </w:r>
            <w:r>
              <w:rPr>
                <w:rFonts w:hint="eastAsia" w:hAnsi="宋体" w:eastAsia="黑体"/>
                <w:color w:val="000000"/>
                <w:szCs w:val="32"/>
                <w:lang w:val="en-US" w:eastAsia="zh-CN"/>
              </w:rPr>
              <w:t>420</w:t>
            </w:r>
            <w:r>
              <w:rPr>
                <w:rFonts w:hint="eastAsia" w:hAnsi="宋体" w:eastAsia="黑体"/>
                <w:color w:val="000000"/>
                <w:szCs w:val="32"/>
              </w:rPr>
              <w:t>房间</w:t>
            </w:r>
            <w:r>
              <w:rPr>
                <w:rFonts w:hint="eastAsia" w:ascii="FangSong_GB2312" w:hAnsi="Arial" w:eastAsia="黑体"/>
                <w:color w:val="000000"/>
              </w:rPr>
              <w:t>）</w:t>
            </w:r>
          </w:p>
          <w:p>
            <w:pPr>
              <w:snapToGrid w:val="0"/>
              <w:ind w:firstLine="420" w:firstLineChars="200"/>
              <w:jc w:val="left"/>
              <w:rPr>
                <w:rFonts w:hint="eastAsia" w:ascii="FangSong_GB2312" w:hAnsi="Arial" w:eastAsia="黑体"/>
                <w:color w:val="000000"/>
                <w:lang w:eastAsia="zh-CN"/>
              </w:rPr>
            </w:pPr>
            <w:r>
              <w:rPr>
                <w:rFonts w:hint="eastAsia" w:ascii="FangSong_GB2312" w:hAnsi="Arial" w:eastAsia="黑体"/>
                <w:color w:val="000000"/>
              </w:rPr>
              <w:t>时间：2018-07-</w:t>
            </w:r>
            <w:r>
              <w:rPr>
                <w:rFonts w:hint="eastAsia" w:ascii="FangSong_GB2312" w:hAnsi="Arial" w:eastAsia="黑体"/>
                <w:color w:val="000000"/>
                <w:lang w:val="en-US" w:eastAsia="zh-CN"/>
              </w:rPr>
              <w:t>27</w:t>
            </w:r>
            <w:r>
              <w:rPr>
                <w:rFonts w:hint="eastAsia" w:ascii="FangSong_GB2312" w:hAnsi="Arial" w:eastAsia="黑体"/>
                <w:color w:val="000000"/>
              </w:rPr>
              <w:t xml:space="preserve">    </w:t>
            </w:r>
            <w:r>
              <w:rPr>
                <w:rFonts w:hint="eastAsia" w:ascii="FangSong_GB2312" w:hAnsi="Arial" w:eastAsia="黑体"/>
                <w:color w:val="000000"/>
                <w:lang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9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FangSong_GB2312" w:hAnsi="Arial" w:eastAsia="黑体"/>
                <w:color w:val="000000"/>
              </w:rPr>
            </w:pPr>
            <w:r>
              <w:rPr>
                <w:rFonts w:hint="eastAsia" w:ascii="FangSong_GB2312" w:hAnsi="Arial" w:eastAsia="黑体"/>
                <w:color w:val="000000"/>
              </w:rPr>
              <w:t>16</w:t>
            </w:r>
          </w:p>
        </w:tc>
        <w:tc>
          <w:tcPr>
            <w:tcW w:w="19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FangSong_GB2312" w:hAnsi="Arial" w:eastAsia="黑体"/>
                <w:color w:val="000000"/>
              </w:rPr>
            </w:pPr>
            <w:r>
              <w:rPr>
                <w:rFonts w:hint="eastAsia" w:ascii="FangSong_GB2312" w:hAnsi="Arial" w:eastAsia="黑体"/>
                <w:color w:val="000000"/>
              </w:rPr>
              <w:t>投标文件有效期</w:t>
            </w:r>
          </w:p>
        </w:tc>
        <w:tc>
          <w:tcPr>
            <w:tcW w:w="5431"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FangSong_GB2312" w:hAnsi="Arial" w:eastAsia="黑体"/>
                <w:color w:val="000000"/>
              </w:rPr>
            </w:pPr>
            <w:r>
              <w:rPr>
                <w:rFonts w:hint="eastAsia" w:ascii="FangSong_GB2312" w:hAnsi="Arial" w:eastAsia="黑体"/>
                <w:color w:val="000000"/>
              </w:rPr>
              <w:t>投标截止时间后九十天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9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FangSong_GB2312" w:hAnsi="Arial" w:eastAsia="黑体"/>
                <w:color w:val="000000"/>
              </w:rPr>
            </w:pPr>
            <w:r>
              <w:rPr>
                <w:rFonts w:hint="eastAsia" w:ascii="FangSong_GB2312" w:hAnsi="Arial" w:eastAsia="黑体"/>
                <w:color w:val="000000"/>
              </w:rPr>
              <w:t>17</w:t>
            </w:r>
          </w:p>
        </w:tc>
        <w:tc>
          <w:tcPr>
            <w:tcW w:w="19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FangSong_GB2312" w:hAnsi="Arial" w:eastAsia="黑体"/>
                <w:color w:val="000000"/>
              </w:rPr>
            </w:pPr>
            <w:r>
              <w:rPr>
                <w:rFonts w:hint="eastAsia" w:ascii="FangSong_GB2312" w:hAnsi="Arial" w:eastAsia="黑体"/>
                <w:color w:val="000000"/>
              </w:rPr>
              <w:t>公示期</w:t>
            </w:r>
          </w:p>
        </w:tc>
        <w:tc>
          <w:tcPr>
            <w:tcW w:w="5431"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FangSong_GB2312" w:hAnsi="Arial" w:eastAsia="黑体"/>
                <w:color w:val="000000"/>
              </w:rPr>
            </w:pPr>
            <w:r>
              <w:rPr>
                <w:rFonts w:hint="eastAsia" w:ascii="FangSong_GB2312" w:hAnsi="Arial" w:eastAsia="黑体"/>
                <w:color w:val="000000"/>
              </w:rPr>
              <w:t>招标公告5个工作日；中标公告期限1个工作日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trPr>
        <w:tc>
          <w:tcPr>
            <w:tcW w:w="9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FangSong_GB2312" w:hAnsi="Arial" w:eastAsia="黑体"/>
                <w:color w:val="000000"/>
              </w:rPr>
            </w:pPr>
            <w:r>
              <w:rPr>
                <w:rFonts w:hint="eastAsia" w:ascii="FangSong_GB2312" w:hAnsi="Arial" w:eastAsia="黑体"/>
                <w:color w:val="000000"/>
              </w:rPr>
              <w:t>18</w:t>
            </w:r>
          </w:p>
        </w:tc>
        <w:tc>
          <w:tcPr>
            <w:tcW w:w="19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FangSong_GB2312" w:hAnsi="Arial" w:eastAsia="黑体"/>
                <w:color w:val="000000"/>
              </w:rPr>
            </w:pPr>
            <w:r>
              <w:rPr>
                <w:rFonts w:hint="eastAsia" w:ascii="FangSong_GB2312" w:hAnsi="Arial" w:eastAsia="黑体"/>
                <w:color w:val="000000"/>
              </w:rPr>
              <w:t>资格审查</w:t>
            </w:r>
          </w:p>
        </w:tc>
        <w:tc>
          <w:tcPr>
            <w:tcW w:w="5431"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FangSong_GB2312" w:hAnsi="Arial" w:eastAsia="黑体"/>
                <w:color w:val="000000"/>
              </w:rPr>
            </w:pPr>
            <w:r>
              <w:rPr>
                <w:rFonts w:hint="eastAsia" w:ascii="FangSong_GB2312" w:hAnsi="Arial" w:eastAsia="黑体"/>
                <w:color w:val="000000"/>
              </w:rPr>
              <w:t>资格后审</w:t>
            </w:r>
          </w:p>
        </w:tc>
      </w:tr>
    </w:tbl>
    <w:p>
      <w:pPr>
        <w:spacing w:line="360" w:lineRule="auto"/>
        <w:ind w:firstLine="420" w:firstLineChars="200"/>
        <w:rPr>
          <w:rFonts w:hint="eastAsia" w:ascii="FangSong_GB2312" w:eastAsia="黑体"/>
          <w:color w:val="000000"/>
        </w:rPr>
      </w:pPr>
    </w:p>
    <w:p>
      <w:pPr>
        <w:pStyle w:val="3"/>
        <w:spacing w:before="0" w:after="0" w:line="360" w:lineRule="auto"/>
        <w:ind w:firstLine="422" w:firstLineChars="200"/>
        <w:jc w:val="center"/>
        <w:rPr>
          <w:rFonts w:hint="eastAsia" w:ascii="FangSong_GB2312" w:hAnsi="宋体"/>
          <w:color w:val="000000"/>
          <w:sz w:val="21"/>
          <w:szCs w:val="24"/>
        </w:rPr>
      </w:pPr>
      <w:bookmarkStart w:id="151" w:name="_Toc237335772"/>
      <w:r>
        <w:rPr>
          <w:rFonts w:hint="eastAsia" w:ascii="FangSong_GB2312" w:hAnsi="宋体"/>
          <w:color w:val="000000"/>
          <w:sz w:val="21"/>
          <w:szCs w:val="24"/>
        </w:rPr>
        <w:t>二、投标人资质要求</w:t>
      </w:r>
      <w:bookmarkEnd w:id="151"/>
    </w:p>
    <w:p>
      <w:pPr>
        <w:pStyle w:val="49"/>
        <w:spacing w:before="0" w:beforeAutospacing="0" w:after="0" w:afterAutospacing="0" w:line="360" w:lineRule="auto"/>
        <w:ind w:firstLine="480" w:firstLineChars="200"/>
        <w:jc w:val="both"/>
        <w:rPr>
          <w:rFonts w:hint="eastAsia" w:ascii="FangSong_GB2312" w:eastAsia="黑体" w:cs="Arial"/>
          <w:color w:val="000000"/>
          <w:sz w:val="21"/>
          <w:szCs w:val="22"/>
        </w:rPr>
      </w:pPr>
      <w:r>
        <w:rPr>
          <w:rFonts w:hint="eastAsia" w:eastAsia="黑体"/>
          <w:color w:val="000000"/>
        </w:rPr>
        <w:t xml:space="preserve"> </w:t>
      </w:r>
      <w:r>
        <w:rPr>
          <w:rFonts w:hint="eastAsia" w:ascii="Arial" w:hAnsi="Arial" w:eastAsia="黑体"/>
          <w:color w:val="000000"/>
          <w:szCs w:val="14"/>
        </w:rPr>
        <w:t>（一）</w:t>
      </w:r>
      <w:r>
        <w:rPr>
          <w:rFonts w:ascii="Arial" w:hAnsi="Arial" w:eastAsia="黑体"/>
          <w:color w:val="000000"/>
          <w:szCs w:val="14"/>
        </w:rPr>
        <w:t>参加政府采购活动的供应商应当具备政府采购法第二十二条</w:t>
      </w:r>
      <w:r>
        <w:rPr>
          <w:rFonts w:hint="eastAsia" w:ascii="Arial" w:hAnsi="Arial" w:eastAsia="黑体"/>
          <w:color w:val="000000"/>
          <w:szCs w:val="14"/>
        </w:rPr>
        <w:t>第一款</w:t>
      </w:r>
      <w:r>
        <w:rPr>
          <w:rFonts w:ascii="Arial" w:hAnsi="Arial" w:eastAsia="黑体"/>
          <w:color w:val="000000"/>
          <w:szCs w:val="14"/>
        </w:rPr>
        <w:t>规定的条件，提供下列材料：</w:t>
      </w:r>
      <w:r>
        <w:rPr>
          <w:rFonts w:eastAsia="黑体"/>
          <w:color w:val="000000"/>
          <w:spacing w:val="20"/>
          <w:szCs w:val="32"/>
        </w:rPr>
        <w:br w:type="textWrapping"/>
      </w:r>
      <w:r>
        <w:rPr>
          <w:rFonts w:hint="eastAsia" w:ascii="FangSong_GB2312" w:eastAsia="黑体" w:cs="Arial"/>
          <w:color w:val="000000"/>
          <w:sz w:val="21"/>
          <w:szCs w:val="22"/>
        </w:rPr>
        <w:t>（1）法人或者其他组织的营业执照等证明文件，自然人的身份证明（法定代表人参加投标提供本人身份证件，如是授权代表须持本人身份证件及法人授权委托书）　　</w:t>
      </w:r>
    </w:p>
    <w:p>
      <w:pPr>
        <w:pStyle w:val="49"/>
        <w:spacing w:before="0" w:beforeAutospacing="0" w:after="0" w:afterAutospacing="0" w:line="360" w:lineRule="auto"/>
        <w:jc w:val="both"/>
        <w:rPr>
          <w:rFonts w:hint="eastAsia" w:ascii="FangSong_GB2312" w:eastAsia="黑体" w:cs="Arial"/>
          <w:color w:val="000000"/>
          <w:sz w:val="21"/>
          <w:szCs w:val="22"/>
        </w:rPr>
      </w:pPr>
      <w:r>
        <w:rPr>
          <w:rFonts w:hint="eastAsia" w:ascii="FangSong_GB2312" w:eastAsia="黑体" w:cs="Arial"/>
          <w:color w:val="000000"/>
          <w:sz w:val="21"/>
          <w:szCs w:val="22"/>
        </w:rPr>
        <w:t>（2）财务状况报告、依法缴纳税收和社会保障资金的相关材料（投标人须提供2017年度经审计的财务状况报告，成立不满一年不需提供；投标人须提供2018年3月至5月份依法缴纳税收和社会保障资金的相关材料）；</w:t>
      </w:r>
    </w:p>
    <w:p>
      <w:pPr>
        <w:pStyle w:val="49"/>
        <w:spacing w:before="0" w:beforeAutospacing="0" w:after="0" w:afterAutospacing="0" w:line="360" w:lineRule="auto"/>
        <w:jc w:val="both"/>
        <w:rPr>
          <w:rFonts w:hint="eastAsia" w:ascii="FangSong_GB2312" w:eastAsia="黑体" w:cs="Arial"/>
          <w:color w:val="000000"/>
          <w:sz w:val="21"/>
          <w:szCs w:val="22"/>
        </w:rPr>
      </w:pPr>
      <w:r>
        <w:rPr>
          <w:rFonts w:hint="eastAsia" w:ascii="FangSong_GB2312" w:eastAsia="黑体" w:cs="Arial"/>
          <w:color w:val="000000"/>
          <w:sz w:val="21"/>
          <w:szCs w:val="22"/>
        </w:rPr>
        <w:t>（3）具备履行合同所必需的设备和专业技术能力的证明材料；</w:t>
      </w:r>
    </w:p>
    <w:p>
      <w:pPr>
        <w:pStyle w:val="49"/>
        <w:spacing w:before="0" w:beforeAutospacing="0" w:after="0" w:afterAutospacing="0" w:line="360" w:lineRule="auto"/>
        <w:jc w:val="both"/>
        <w:rPr>
          <w:rFonts w:hint="eastAsia" w:ascii="FangSong_GB2312" w:eastAsia="黑体" w:cs="Arial"/>
          <w:color w:val="000000"/>
          <w:sz w:val="21"/>
          <w:szCs w:val="22"/>
        </w:rPr>
      </w:pPr>
      <w:r>
        <w:rPr>
          <w:rFonts w:hint="eastAsia" w:ascii="FangSong_GB2312" w:eastAsia="黑体" w:cs="Arial"/>
          <w:color w:val="000000"/>
          <w:sz w:val="21"/>
          <w:szCs w:val="22"/>
        </w:rPr>
        <w:t>（4）参加政府采购活动前3年内在经营活动中没有重大违法记录的书面声明；</w:t>
      </w:r>
    </w:p>
    <w:p>
      <w:pPr>
        <w:pStyle w:val="49"/>
        <w:spacing w:before="0" w:beforeAutospacing="0" w:after="0" w:afterAutospacing="0" w:line="360" w:lineRule="auto"/>
        <w:jc w:val="both"/>
        <w:rPr>
          <w:rFonts w:hint="eastAsia" w:ascii="FangSong_GB2312" w:eastAsia="黑体" w:cs="Arial"/>
          <w:color w:val="000000"/>
          <w:sz w:val="21"/>
          <w:szCs w:val="22"/>
        </w:rPr>
      </w:pPr>
      <w:r>
        <w:rPr>
          <w:rFonts w:hint="eastAsia" w:ascii="FangSong_GB2312" w:eastAsia="黑体" w:cs="Arial"/>
          <w:color w:val="000000"/>
          <w:sz w:val="21"/>
          <w:szCs w:val="22"/>
        </w:rPr>
        <w:t>（5）具备法律、行政法规规定的其他条件的证明材料；</w:t>
      </w:r>
    </w:p>
    <w:p>
      <w:pPr>
        <w:pStyle w:val="49"/>
        <w:spacing w:before="0" w:beforeAutospacing="0" w:after="0" w:afterAutospacing="0" w:line="360" w:lineRule="auto"/>
        <w:jc w:val="both"/>
        <w:rPr>
          <w:rFonts w:hint="eastAsia" w:ascii="FangSong_GB2312" w:eastAsia="黑体" w:cs="Arial"/>
          <w:color w:val="000000"/>
          <w:sz w:val="21"/>
          <w:szCs w:val="22"/>
        </w:rPr>
      </w:pPr>
      <w:r>
        <w:rPr>
          <w:rFonts w:hint="eastAsia" w:ascii="FangSong_GB2312" w:eastAsia="黑体" w:cs="Arial"/>
          <w:color w:val="000000"/>
          <w:sz w:val="21"/>
          <w:szCs w:val="22"/>
        </w:rPr>
        <w:t>（6）本项目不接受联合体投标。</w:t>
      </w:r>
    </w:p>
    <w:p>
      <w:pPr>
        <w:pStyle w:val="49"/>
        <w:spacing w:before="0" w:beforeAutospacing="0" w:after="0" w:afterAutospacing="0" w:line="360" w:lineRule="auto"/>
        <w:ind w:firstLine="420" w:firstLineChars="200"/>
        <w:jc w:val="both"/>
        <w:rPr>
          <w:rFonts w:hint="eastAsia" w:ascii="FangSong_GB2312" w:eastAsia="黑体" w:cs="Arial"/>
          <w:color w:val="000000"/>
          <w:sz w:val="21"/>
        </w:rPr>
      </w:pPr>
      <w:r>
        <w:rPr>
          <w:rFonts w:hint="eastAsia" w:ascii="FangSong_GB2312" w:eastAsia="黑体"/>
          <w:color w:val="000000"/>
          <w:sz w:val="21"/>
        </w:rPr>
        <w:t>（二）</w:t>
      </w:r>
      <w:r>
        <w:rPr>
          <w:rFonts w:hint="eastAsia" w:ascii="FangSong_GB2312" w:eastAsia="黑体" w:cs="Arial"/>
          <w:color w:val="000000"/>
          <w:sz w:val="21"/>
        </w:rPr>
        <w:t>其他资格条件：无</w:t>
      </w:r>
    </w:p>
    <w:p>
      <w:pPr>
        <w:pStyle w:val="49"/>
        <w:spacing w:before="0" w:beforeAutospacing="0" w:after="0" w:afterAutospacing="0" w:line="360" w:lineRule="auto"/>
        <w:ind w:firstLine="420" w:firstLineChars="200"/>
        <w:jc w:val="both"/>
        <w:rPr>
          <w:rFonts w:hint="eastAsia" w:ascii="FangSong_GB2312" w:eastAsia="黑体"/>
          <w:color w:val="000000"/>
          <w:sz w:val="21"/>
        </w:rPr>
      </w:pPr>
      <w:r>
        <w:rPr>
          <w:rFonts w:hint="eastAsia" w:ascii="FangSong_GB2312" w:eastAsia="黑体" w:cs="Arial"/>
          <w:color w:val="000000"/>
          <w:sz w:val="21"/>
        </w:rPr>
        <w:t>（三）</w:t>
      </w:r>
      <w:r>
        <w:rPr>
          <w:rFonts w:ascii="FangSong_GB2312" w:eastAsia="黑体"/>
          <w:color w:val="000000"/>
          <w:sz w:val="21"/>
        </w:rPr>
        <w:t>响应文件递交截止前被“信用中国”网站（www.creditchina.gov.cn）、中国政府采购网（www.ccgp.gov.cn）、“信用江苏”网站（www.jscredit.gov.cn）列入失信执行人、重大税收违法案件当事人名单、政府采购严重违法失信行为记录名单的投标人，拒绝其参与政府采购活动。</w:t>
      </w:r>
      <w:r>
        <w:rPr>
          <w:rFonts w:hint="eastAsia" w:ascii="FangSong_GB2312" w:eastAsia="黑体"/>
          <w:color w:val="000000"/>
          <w:sz w:val="21"/>
        </w:rPr>
        <w:t>采购人应当在投标文件资格审查阶段，通过“信用中国”网站、中国政府采购网、“信用江苏”网站，对供应商信用记录情况进行查询，查询结果页面打印留存。</w:t>
      </w:r>
      <w:r>
        <w:rPr>
          <w:rFonts w:eastAsia="黑体"/>
          <w:color w:val="000000"/>
          <w:spacing w:val="20"/>
          <w:sz w:val="21"/>
          <w:szCs w:val="32"/>
        </w:rPr>
        <w:br w:type="textWrapping"/>
      </w:r>
      <w:r>
        <w:rPr>
          <w:rFonts w:hint="eastAsia" w:eastAsia="黑体"/>
          <w:color w:val="000000"/>
          <w:spacing w:val="20"/>
          <w:sz w:val="21"/>
          <w:szCs w:val="32"/>
        </w:rPr>
        <w:t xml:space="preserve">  </w:t>
      </w:r>
      <w:r>
        <w:rPr>
          <w:rFonts w:hint="eastAsia" w:eastAsia="黑体" w:cs="Arial"/>
          <w:color w:val="000000"/>
          <w:sz w:val="21"/>
        </w:rPr>
        <w:t>（四）</w:t>
      </w:r>
      <w:r>
        <w:rPr>
          <w:rFonts w:hint="eastAsia" w:eastAsia="黑体"/>
          <w:color w:val="000000"/>
          <w:sz w:val="21"/>
          <w:szCs w:val="32"/>
        </w:rPr>
        <w:t>根据《最高人民检察院关于开展行贿犯罪档案查询工作的管理规定（暂行）》的规定，提交企业、法定代表人无行贿犯罪记录的证明（查询地点：网站自行下载http://218.94.117.252:12301/）</w:t>
      </w:r>
      <w:r>
        <w:rPr>
          <w:rStyle w:val="98"/>
          <w:rFonts w:hint="eastAsia" w:eastAsia="黑体"/>
          <w:color w:val="000000"/>
          <w:sz w:val="21"/>
          <w:szCs w:val="32"/>
        </w:rPr>
        <w:t>。</w:t>
      </w:r>
    </w:p>
    <w:p>
      <w:pPr>
        <w:spacing w:line="360" w:lineRule="auto"/>
        <w:ind w:firstLine="420" w:firstLineChars="200"/>
        <w:rPr>
          <w:rFonts w:hint="eastAsia" w:ascii="ˎ̥" w:hAnsi="ˎ̥" w:eastAsia="黑体" w:cs="宋体"/>
          <w:color w:val="000000"/>
          <w:spacing w:val="15"/>
          <w:szCs w:val="32"/>
        </w:rPr>
      </w:pPr>
      <w:r>
        <w:rPr>
          <w:rFonts w:hint="eastAsia" w:eastAsia="黑体"/>
          <w:color w:val="000000"/>
        </w:rPr>
        <w:t>（除第“</w:t>
      </w:r>
      <w:r>
        <w:rPr>
          <w:rFonts w:hint="eastAsia" w:ascii="FangSong_GB2312" w:eastAsia="黑体" w:cs="Arial"/>
          <w:color w:val="000000"/>
        </w:rPr>
        <w:t>（三）</w:t>
      </w:r>
      <w:r>
        <w:rPr>
          <w:rFonts w:hint="eastAsia" w:eastAsia="黑体"/>
          <w:color w:val="000000"/>
        </w:rPr>
        <w:t>”项外，投标时提供以上证明材料的复印件，原件随身携带备查，未尽事宜由评标委员会负责解释、评定）</w:t>
      </w:r>
    </w:p>
    <w:p>
      <w:pPr>
        <w:pStyle w:val="3"/>
        <w:spacing w:before="0" w:after="0" w:line="360" w:lineRule="auto"/>
        <w:ind w:firstLine="482" w:firstLineChars="200"/>
        <w:rPr>
          <w:rFonts w:hint="eastAsia" w:ascii="宋体" w:hAnsi="宋体"/>
          <w:color w:val="000000"/>
          <w:sz w:val="24"/>
          <w:szCs w:val="21"/>
        </w:rPr>
        <w:sectPr>
          <w:type w:val="continuous"/>
          <w:pgSz w:w="11906" w:h="16838"/>
          <w:pgMar w:top="1440" w:right="1800" w:bottom="1440" w:left="1800" w:header="851" w:footer="992" w:gutter="0"/>
          <w:cols w:space="720" w:num="1"/>
          <w:docGrid w:type="lines" w:linePitch="312" w:charSpace="0"/>
        </w:sectPr>
      </w:pPr>
    </w:p>
    <w:p>
      <w:pPr>
        <w:pStyle w:val="3"/>
        <w:spacing w:before="0" w:after="0" w:line="360" w:lineRule="auto"/>
        <w:ind w:firstLine="422" w:firstLineChars="200"/>
        <w:jc w:val="center"/>
        <w:rPr>
          <w:rFonts w:hint="eastAsia" w:ascii="宋体" w:hAnsi="宋体"/>
          <w:color w:val="000000"/>
          <w:sz w:val="21"/>
          <w:szCs w:val="21"/>
        </w:rPr>
      </w:pPr>
      <w:r>
        <w:rPr>
          <w:rFonts w:hint="eastAsia" w:ascii="宋体" w:hAnsi="宋体"/>
          <w:color w:val="000000"/>
          <w:sz w:val="21"/>
          <w:szCs w:val="21"/>
        </w:rPr>
        <w:t>三、评标办法</w:t>
      </w:r>
    </w:p>
    <w:p>
      <w:pPr>
        <w:spacing w:line="360" w:lineRule="auto"/>
        <w:ind w:firstLine="422" w:firstLineChars="200"/>
        <w:rPr>
          <w:rFonts w:hint="eastAsia" w:ascii="Arial" w:hAnsi="Arial" w:eastAsia="黑体"/>
          <w:b/>
          <w:bCs/>
          <w:color w:val="000000"/>
          <w:szCs w:val="32"/>
        </w:rPr>
      </w:pPr>
      <w:r>
        <w:rPr>
          <w:rFonts w:hint="eastAsia" w:ascii="Arial" w:hAnsi="Arial" w:eastAsia="黑体"/>
          <w:b/>
          <w:bCs/>
          <w:color w:val="000000"/>
          <w:szCs w:val="32"/>
        </w:rPr>
        <w:t>本项目采用综合评分法，总分为100分，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具体打分方法如下（评分时小数点后四舍五入保留两位）：</w:t>
      </w:r>
    </w:p>
    <w:tbl>
      <w:tblPr>
        <w:tblStyle w:val="63"/>
        <w:tblW w:w="90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200"/>
        <w:gridCol w:w="1815"/>
        <w:gridCol w:w="1125"/>
        <w:gridCol w:w="4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2" w:hRule="atLeast"/>
          <w:jc w:val="center"/>
        </w:trPr>
        <w:tc>
          <w:tcPr>
            <w:tcW w:w="776" w:type="dxa"/>
            <w:vAlign w:val="center"/>
          </w:tcPr>
          <w:p>
            <w:pPr>
              <w:snapToGrid w:val="0"/>
              <w:jc w:val="center"/>
              <w:textAlignment w:val="center"/>
              <w:rPr>
                <w:rFonts w:hint="eastAsia" w:eastAsia="黑体"/>
                <w:color w:val="000000"/>
              </w:rPr>
            </w:pPr>
            <w:r>
              <w:rPr>
                <w:rFonts w:hint="eastAsia" w:eastAsia="黑体"/>
                <w:color w:val="000000"/>
              </w:rPr>
              <w:t>序号</w:t>
            </w:r>
          </w:p>
        </w:tc>
        <w:tc>
          <w:tcPr>
            <w:tcW w:w="1200" w:type="dxa"/>
            <w:vAlign w:val="center"/>
          </w:tcPr>
          <w:p>
            <w:pPr>
              <w:snapToGrid w:val="0"/>
              <w:jc w:val="center"/>
              <w:textAlignment w:val="center"/>
              <w:rPr>
                <w:rFonts w:hint="eastAsia" w:eastAsia="黑体"/>
                <w:color w:val="000000"/>
              </w:rPr>
            </w:pPr>
            <w:r>
              <w:rPr>
                <w:rFonts w:hint="eastAsia" w:eastAsia="黑体"/>
                <w:color w:val="000000"/>
              </w:rPr>
              <w:t>评分项目</w:t>
            </w:r>
          </w:p>
        </w:tc>
        <w:tc>
          <w:tcPr>
            <w:tcW w:w="1815" w:type="dxa"/>
            <w:vAlign w:val="center"/>
          </w:tcPr>
          <w:p>
            <w:pPr>
              <w:snapToGrid w:val="0"/>
              <w:jc w:val="center"/>
              <w:textAlignment w:val="center"/>
              <w:rPr>
                <w:rFonts w:hint="eastAsia" w:eastAsia="黑体"/>
                <w:color w:val="000000"/>
              </w:rPr>
            </w:pPr>
            <w:r>
              <w:rPr>
                <w:rFonts w:hint="eastAsia" w:eastAsia="黑体"/>
                <w:color w:val="000000"/>
              </w:rPr>
              <w:t>评审项</w:t>
            </w:r>
          </w:p>
        </w:tc>
        <w:tc>
          <w:tcPr>
            <w:tcW w:w="1125" w:type="dxa"/>
            <w:vAlign w:val="center"/>
          </w:tcPr>
          <w:p>
            <w:pPr>
              <w:snapToGrid w:val="0"/>
              <w:jc w:val="center"/>
              <w:textAlignment w:val="center"/>
              <w:rPr>
                <w:rFonts w:hint="eastAsia" w:eastAsia="黑体"/>
                <w:color w:val="000000"/>
              </w:rPr>
            </w:pPr>
            <w:r>
              <w:rPr>
                <w:rFonts w:hint="eastAsia" w:eastAsia="黑体"/>
                <w:color w:val="000000"/>
              </w:rPr>
              <w:t>分值</w:t>
            </w:r>
          </w:p>
          <w:p>
            <w:pPr>
              <w:snapToGrid w:val="0"/>
              <w:jc w:val="center"/>
              <w:textAlignment w:val="center"/>
              <w:rPr>
                <w:rFonts w:hint="eastAsia" w:eastAsia="黑体"/>
                <w:color w:val="000000"/>
              </w:rPr>
            </w:pPr>
            <w:r>
              <w:rPr>
                <w:rFonts w:hint="eastAsia" w:eastAsia="黑体"/>
                <w:color w:val="000000"/>
              </w:rPr>
              <w:t>（分）</w:t>
            </w:r>
          </w:p>
        </w:tc>
        <w:tc>
          <w:tcPr>
            <w:tcW w:w="4090" w:type="dxa"/>
            <w:vAlign w:val="center"/>
          </w:tcPr>
          <w:p>
            <w:pPr>
              <w:snapToGrid w:val="0"/>
              <w:jc w:val="center"/>
              <w:textAlignment w:val="center"/>
              <w:rPr>
                <w:rFonts w:hint="eastAsia" w:eastAsia="黑体"/>
                <w:color w:val="000000"/>
              </w:rPr>
            </w:pPr>
            <w:r>
              <w:rPr>
                <w:rFonts w:hint="eastAsia" w:eastAsia="黑体"/>
                <w:color w:val="000000"/>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jc w:val="center"/>
        </w:trPr>
        <w:tc>
          <w:tcPr>
            <w:tcW w:w="776" w:type="dxa"/>
            <w:vAlign w:val="center"/>
          </w:tcPr>
          <w:p>
            <w:pPr>
              <w:snapToGrid w:val="0"/>
              <w:jc w:val="center"/>
              <w:textAlignment w:val="center"/>
              <w:rPr>
                <w:rFonts w:hint="eastAsia" w:eastAsia="黑体"/>
                <w:color w:val="000000"/>
              </w:rPr>
            </w:pPr>
            <w:r>
              <w:rPr>
                <w:rFonts w:hint="eastAsia" w:eastAsia="黑体"/>
                <w:color w:val="000000"/>
              </w:rPr>
              <w:t>1</w:t>
            </w:r>
          </w:p>
        </w:tc>
        <w:tc>
          <w:tcPr>
            <w:tcW w:w="1200" w:type="dxa"/>
            <w:vAlign w:val="center"/>
          </w:tcPr>
          <w:p>
            <w:pPr>
              <w:snapToGrid w:val="0"/>
              <w:jc w:val="left"/>
              <w:textAlignment w:val="center"/>
              <w:rPr>
                <w:rFonts w:hint="eastAsia" w:eastAsia="黑体"/>
                <w:color w:val="000000"/>
              </w:rPr>
            </w:pPr>
            <w:r>
              <w:rPr>
                <w:rFonts w:hint="eastAsia" w:eastAsia="黑体"/>
                <w:color w:val="000000"/>
              </w:rPr>
              <w:t>投标报价</w:t>
            </w:r>
          </w:p>
          <w:p>
            <w:pPr>
              <w:snapToGrid w:val="0"/>
              <w:jc w:val="left"/>
              <w:textAlignment w:val="center"/>
              <w:rPr>
                <w:rFonts w:hint="eastAsia" w:eastAsia="黑体"/>
                <w:color w:val="000000"/>
              </w:rPr>
            </w:pPr>
            <w:r>
              <w:rPr>
                <w:rFonts w:hint="eastAsia" w:eastAsia="黑体"/>
                <w:color w:val="000000"/>
              </w:rPr>
              <w:t>（42分）</w:t>
            </w:r>
          </w:p>
        </w:tc>
        <w:tc>
          <w:tcPr>
            <w:tcW w:w="1815" w:type="dxa"/>
            <w:vAlign w:val="center"/>
          </w:tcPr>
          <w:p>
            <w:pPr>
              <w:snapToGrid w:val="0"/>
              <w:jc w:val="center"/>
              <w:textAlignment w:val="center"/>
              <w:rPr>
                <w:rFonts w:hint="eastAsia" w:eastAsia="黑体"/>
                <w:color w:val="000000"/>
              </w:rPr>
            </w:pPr>
            <w:r>
              <w:rPr>
                <w:rFonts w:hint="eastAsia" w:eastAsia="黑体"/>
                <w:color w:val="000000"/>
              </w:rPr>
              <w:t>投标报价</w:t>
            </w:r>
          </w:p>
        </w:tc>
        <w:tc>
          <w:tcPr>
            <w:tcW w:w="1125" w:type="dxa"/>
            <w:vAlign w:val="center"/>
          </w:tcPr>
          <w:p>
            <w:pPr>
              <w:snapToGrid w:val="0"/>
              <w:jc w:val="center"/>
              <w:textAlignment w:val="center"/>
              <w:rPr>
                <w:rFonts w:hint="eastAsia" w:eastAsia="黑体"/>
                <w:color w:val="000000"/>
              </w:rPr>
            </w:pPr>
            <w:r>
              <w:rPr>
                <w:rFonts w:hint="eastAsia" w:eastAsia="黑体"/>
                <w:color w:val="000000"/>
              </w:rPr>
              <w:t>42</w:t>
            </w:r>
          </w:p>
        </w:tc>
        <w:tc>
          <w:tcPr>
            <w:tcW w:w="4090" w:type="dxa"/>
            <w:vAlign w:val="center"/>
          </w:tcPr>
          <w:p>
            <w:pPr>
              <w:snapToGrid w:val="0"/>
              <w:jc w:val="left"/>
              <w:textAlignment w:val="center"/>
              <w:rPr>
                <w:rFonts w:hint="eastAsia" w:eastAsia="黑体"/>
                <w:color w:val="000000"/>
              </w:rPr>
            </w:pPr>
            <w:r>
              <w:rPr>
                <w:rFonts w:hint="eastAsia" w:eastAsia="黑体"/>
                <w:color w:val="000000"/>
              </w:rPr>
              <w:t>综合评分法中的价格分统一采用低价优先法计算，即满足招标文件要求且投标价格最低的投标报价为评标基准价，其价格分为满分，数点后保留两位。其他投标人的价格分统一按照下列公式计算：</w:t>
            </w:r>
          </w:p>
          <w:p>
            <w:pPr>
              <w:snapToGrid w:val="0"/>
              <w:jc w:val="left"/>
              <w:textAlignment w:val="center"/>
              <w:rPr>
                <w:rFonts w:hint="eastAsia" w:eastAsia="黑体"/>
                <w:color w:val="000000"/>
              </w:rPr>
            </w:pPr>
            <w:r>
              <w:rPr>
                <w:rFonts w:hint="eastAsia" w:eastAsia="黑体"/>
                <w:color w:val="000000"/>
              </w:rPr>
              <w:t>投标报价得分=(评标基准价／投标报价)×42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776" w:type="dxa"/>
            <w:vMerge w:val="restart"/>
            <w:vAlign w:val="center"/>
          </w:tcPr>
          <w:p>
            <w:pPr>
              <w:snapToGrid w:val="0"/>
              <w:jc w:val="center"/>
              <w:textAlignment w:val="center"/>
              <w:rPr>
                <w:rFonts w:hint="eastAsia" w:eastAsia="黑体"/>
                <w:color w:val="000000"/>
              </w:rPr>
            </w:pPr>
            <w:r>
              <w:rPr>
                <w:rFonts w:hint="eastAsia" w:eastAsia="黑体"/>
                <w:color w:val="000000"/>
              </w:rPr>
              <w:t>2</w:t>
            </w:r>
          </w:p>
        </w:tc>
        <w:tc>
          <w:tcPr>
            <w:tcW w:w="1200" w:type="dxa"/>
            <w:vMerge w:val="restart"/>
            <w:vAlign w:val="center"/>
          </w:tcPr>
          <w:p>
            <w:pPr>
              <w:snapToGrid w:val="0"/>
              <w:jc w:val="left"/>
              <w:textAlignment w:val="center"/>
              <w:rPr>
                <w:rFonts w:hint="eastAsia" w:eastAsia="黑体"/>
                <w:color w:val="000000"/>
              </w:rPr>
            </w:pPr>
            <w:r>
              <w:rPr>
                <w:rFonts w:hint="eastAsia" w:eastAsia="黑体"/>
                <w:color w:val="000000"/>
              </w:rPr>
              <w:t>技术部分</w:t>
            </w:r>
          </w:p>
          <w:p>
            <w:pPr>
              <w:snapToGrid w:val="0"/>
              <w:jc w:val="left"/>
              <w:textAlignment w:val="center"/>
              <w:rPr>
                <w:rFonts w:hint="eastAsia" w:eastAsia="黑体"/>
                <w:color w:val="000000"/>
              </w:rPr>
            </w:pPr>
            <w:r>
              <w:rPr>
                <w:rFonts w:hint="eastAsia" w:eastAsia="黑体"/>
                <w:color w:val="000000"/>
              </w:rPr>
              <w:t>（42分）</w:t>
            </w:r>
          </w:p>
        </w:tc>
        <w:tc>
          <w:tcPr>
            <w:tcW w:w="1815" w:type="dxa"/>
            <w:vAlign w:val="center"/>
          </w:tcPr>
          <w:p>
            <w:pPr>
              <w:snapToGrid w:val="0"/>
              <w:jc w:val="center"/>
              <w:textAlignment w:val="center"/>
              <w:rPr>
                <w:rFonts w:hint="eastAsia" w:eastAsia="黑体"/>
                <w:color w:val="000000"/>
              </w:rPr>
            </w:pPr>
            <w:r>
              <w:rPr>
                <w:rFonts w:hint="eastAsia" w:eastAsia="黑体"/>
                <w:color w:val="000000"/>
              </w:rPr>
              <w:t>技术参数符合性</w:t>
            </w:r>
          </w:p>
        </w:tc>
        <w:tc>
          <w:tcPr>
            <w:tcW w:w="1125" w:type="dxa"/>
            <w:vAlign w:val="center"/>
          </w:tcPr>
          <w:p>
            <w:pPr>
              <w:snapToGrid w:val="0"/>
              <w:jc w:val="center"/>
              <w:textAlignment w:val="center"/>
              <w:rPr>
                <w:rFonts w:hint="eastAsia" w:eastAsia="黑体"/>
                <w:color w:val="000000"/>
              </w:rPr>
            </w:pPr>
            <w:r>
              <w:rPr>
                <w:rFonts w:hint="eastAsia" w:eastAsia="黑体"/>
                <w:color w:val="000000"/>
              </w:rPr>
              <w:t>30</w:t>
            </w:r>
          </w:p>
        </w:tc>
        <w:tc>
          <w:tcPr>
            <w:tcW w:w="4090" w:type="dxa"/>
            <w:vAlign w:val="center"/>
          </w:tcPr>
          <w:p>
            <w:pPr>
              <w:snapToGrid w:val="0"/>
              <w:jc w:val="left"/>
              <w:textAlignment w:val="center"/>
              <w:rPr>
                <w:rFonts w:hint="eastAsia" w:eastAsia="黑体"/>
                <w:color w:val="000000"/>
              </w:rPr>
            </w:pPr>
            <w:r>
              <w:rPr>
                <w:rFonts w:hint="eastAsia" w:ascii="宋体" w:hAnsi="宋体" w:cs="宋体"/>
                <w:color w:val="000000"/>
                <w:szCs w:val="21"/>
              </w:rPr>
              <w:t>评</w:t>
            </w:r>
            <w:r>
              <w:rPr>
                <w:rFonts w:hint="eastAsia" w:eastAsia="黑体"/>
                <w:color w:val="000000"/>
              </w:rPr>
              <w:t>委根据投标人的投标文件中《投标报价明细表》、《技术要求响应表》及《所投设备详细品牌、规格、型号、产地、材质等功能效果描述及技术参数》等资料打分。带★部分必须满足，不得产生负偏离，否则作无效投标处理。未带★部分技术参数全部响应得30分，如技术指标低于招标文件要求的，每有一项扣0.5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776" w:type="dxa"/>
            <w:vMerge w:val="continue"/>
            <w:vAlign w:val="center"/>
          </w:tcPr>
          <w:p>
            <w:pPr>
              <w:snapToGrid w:val="0"/>
              <w:jc w:val="center"/>
              <w:textAlignment w:val="center"/>
              <w:rPr>
                <w:rFonts w:hint="eastAsia" w:eastAsia="黑体"/>
                <w:color w:val="000000"/>
              </w:rPr>
            </w:pPr>
          </w:p>
        </w:tc>
        <w:tc>
          <w:tcPr>
            <w:tcW w:w="1200" w:type="dxa"/>
            <w:vMerge w:val="continue"/>
            <w:vAlign w:val="center"/>
          </w:tcPr>
          <w:p>
            <w:pPr>
              <w:snapToGrid w:val="0"/>
              <w:jc w:val="left"/>
              <w:textAlignment w:val="center"/>
              <w:rPr>
                <w:rFonts w:hint="eastAsia" w:eastAsia="黑体"/>
                <w:color w:val="000000"/>
              </w:rPr>
            </w:pPr>
          </w:p>
        </w:tc>
        <w:tc>
          <w:tcPr>
            <w:tcW w:w="1815" w:type="dxa"/>
            <w:vAlign w:val="center"/>
          </w:tcPr>
          <w:p>
            <w:pPr>
              <w:snapToGrid w:val="0"/>
              <w:jc w:val="center"/>
              <w:textAlignment w:val="center"/>
              <w:rPr>
                <w:rFonts w:hint="eastAsia" w:eastAsia="黑体"/>
                <w:color w:val="000000"/>
              </w:rPr>
            </w:pPr>
            <w:r>
              <w:rPr>
                <w:rFonts w:hint="eastAsia" w:eastAsia="黑体"/>
                <w:color w:val="000000"/>
              </w:rPr>
              <w:t>采购物品的详细技术参数</w:t>
            </w:r>
          </w:p>
        </w:tc>
        <w:tc>
          <w:tcPr>
            <w:tcW w:w="1125" w:type="dxa"/>
            <w:vAlign w:val="center"/>
          </w:tcPr>
          <w:p>
            <w:pPr>
              <w:snapToGrid w:val="0"/>
              <w:jc w:val="center"/>
              <w:textAlignment w:val="center"/>
              <w:rPr>
                <w:rFonts w:hint="eastAsia" w:eastAsia="黑体"/>
                <w:color w:val="000000"/>
              </w:rPr>
            </w:pPr>
            <w:r>
              <w:rPr>
                <w:rFonts w:hint="eastAsia" w:eastAsia="黑体"/>
                <w:color w:val="000000"/>
              </w:rPr>
              <w:t>6</w:t>
            </w:r>
          </w:p>
        </w:tc>
        <w:tc>
          <w:tcPr>
            <w:tcW w:w="4090" w:type="dxa"/>
            <w:vAlign w:val="center"/>
          </w:tcPr>
          <w:p>
            <w:pPr>
              <w:snapToGrid w:val="0"/>
              <w:jc w:val="left"/>
              <w:textAlignment w:val="center"/>
              <w:rPr>
                <w:rFonts w:hint="eastAsia" w:eastAsia="黑体"/>
                <w:color w:val="000000"/>
              </w:rPr>
            </w:pPr>
            <w:r>
              <w:rPr>
                <w:rFonts w:hint="eastAsia" w:eastAsia="黑体"/>
                <w:color w:val="000000"/>
              </w:rPr>
              <w:t>根据产品综合质量等级、采购文件中涉及到的产品技术成熟度、质量可靠性、易用性、易维护情况等内容进行综合评价，优秀的得5-6分，良好的得3-4分，一般的得1-2分，差的不得分。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776" w:type="dxa"/>
            <w:vMerge w:val="continue"/>
            <w:vAlign w:val="center"/>
          </w:tcPr>
          <w:p>
            <w:pPr>
              <w:snapToGrid w:val="0"/>
              <w:jc w:val="center"/>
              <w:textAlignment w:val="center"/>
              <w:rPr>
                <w:rFonts w:hint="eastAsia" w:eastAsia="黑体"/>
                <w:color w:val="000000"/>
              </w:rPr>
            </w:pPr>
          </w:p>
        </w:tc>
        <w:tc>
          <w:tcPr>
            <w:tcW w:w="1200" w:type="dxa"/>
            <w:vMerge w:val="continue"/>
            <w:vAlign w:val="center"/>
          </w:tcPr>
          <w:p>
            <w:pPr>
              <w:snapToGrid w:val="0"/>
              <w:jc w:val="left"/>
              <w:textAlignment w:val="center"/>
              <w:rPr>
                <w:rFonts w:hint="eastAsia" w:eastAsia="黑体"/>
                <w:color w:val="000000"/>
              </w:rPr>
            </w:pPr>
          </w:p>
        </w:tc>
        <w:tc>
          <w:tcPr>
            <w:tcW w:w="1815" w:type="dxa"/>
            <w:vAlign w:val="center"/>
          </w:tcPr>
          <w:p>
            <w:pPr>
              <w:snapToGrid w:val="0"/>
              <w:jc w:val="center"/>
              <w:textAlignment w:val="center"/>
              <w:rPr>
                <w:rFonts w:hint="eastAsia" w:eastAsia="黑体"/>
                <w:color w:val="000000"/>
              </w:rPr>
            </w:pPr>
            <w:r>
              <w:rPr>
                <w:rFonts w:hint="eastAsia" w:eastAsia="黑体"/>
                <w:color w:val="000000"/>
              </w:rPr>
              <w:t>现场勘察及安装方案</w:t>
            </w:r>
          </w:p>
        </w:tc>
        <w:tc>
          <w:tcPr>
            <w:tcW w:w="1125" w:type="dxa"/>
            <w:vAlign w:val="center"/>
          </w:tcPr>
          <w:p>
            <w:pPr>
              <w:snapToGrid w:val="0"/>
              <w:jc w:val="center"/>
              <w:textAlignment w:val="center"/>
              <w:rPr>
                <w:rFonts w:hint="eastAsia" w:eastAsia="黑体"/>
                <w:color w:val="000000"/>
              </w:rPr>
            </w:pPr>
            <w:r>
              <w:rPr>
                <w:rFonts w:hint="eastAsia" w:eastAsia="黑体"/>
                <w:color w:val="000000"/>
              </w:rPr>
              <w:t>6</w:t>
            </w:r>
          </w:p>
        </w:tc>
        <w:tc>
          <w:tcPr>
            <w:tcW w:w="4090" w:type="dxa"/>
            <w:vAlign w:val="center"/>
          </w:tcPr>
          <w:p>
            <w:pPr>
              <w:snapToGrid w:val="0"/>
              <w:jc w:val="left"/>
              <w:textAlignment w:val="center"/>
              <w:rPr>
                <w:rFonts w:hint="eastAsia" w:eastAsia="黑体"/>
                <w:color w:val="000000"/>
              </w:rPr>
            </w:pPr>
            <w:r>
              <w:rPr>
                <w:rFonts w:hint="eastAsia" w:eastAsia="黑体"/>
                <w:color w:val="000000"/>
              </w:rPr>
              <w:t>对现场情况了解：投标单位自行踏勘现场，然后根据现场实际情况制作现场安装方案及现场安装图，评委根据投标人提供的内容进行打分，好的得5-6分，一般的得3-4分，差的得1-2分；不提供方案不得分。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jc w:val="center"/>
        </w:trPr>
        <w:tc>
          <w:tcPr>
            <w:tcW w:w="776" w:type="dxa"/>
            <w:vMerge w:val="restart"/>
            <w:vAlign w:val="center"/>
          </w:tcPr>
          <w:p>
            <w:pPr>
              <w:snapToGrid w:val="0"/>
              <w:jc w:val="center"/>
              <w:textAlignment w:val="center"/>
              <w:rPr>
                <w:rFonts w:hint="eastAsia" w:eastAsia="黑体"/>
                <w:color w:val="000000"/>
              </w:rPr>
            </w:pPr>
            <w:r>
              <w:rPr>
                <w:rFonts w:hint="eastAsia" w:eastAsia="黑体"/>
                <w:color w:val="000000"/>
              </w:rPr>
              <w:t>3</w:t>
            </w:r>
          </w:p>
        </w:tc>
        <w:tc>
          <w:tcPr>
            <w:tcW w:w="1200" w:type="dxa"/>
            <w:vMerge w:val="restart"/>
            <w:vAlign w:val="center"/>
          </w:tcPr>
          <w:p>
            <w:pPr>
              <w:snapToGrid w:val="0"/>
              <w:jc w:val="center"/>
              <w:textAlignment w:val="center"/>
              <w:rPr>
                <w:rFonts w:hint="eastAsia" w:eastAsia="黑体"/>
                <w:color w:val="000000"/>
              </w:rPr>
            </w:pPr>
            <w:r>
              <w:rPr>
                <w:rFonts w:hint="eastAsia" w:eastAsia="黑体"/>
                <w:color w:val="000000"/>
              </w:rPr>
              <w:t>售中售后服务</w:t>
            </w:r>
          </w:p>
          <w:p>
            <w:pPr>
              <w:snapToGrid w:val="0"/>
              <w:jc w:val="left"/>
              <w:textAlignment w:val="center"/>
              <w:rPr>
                <w:rFonts w:hint="eastAsia" w:eastAsia="黑体"/>
                <w:color w:val="000000"/>
              </w:rPr>
            </w:pPr>
            <w:r>
              <w:rPr>
                <w:rFonts w:hint="eastAsia" w:eastAsia="黑体"/>
                <w:color w:val="000000"/>
              </w:rPr>
              <w:t>（7分）</w:t>
            </w:r>
          </w:p>
        </w:tc>
        <w:tc>
          <w:tcPr>
            <w:tcW w:w="1815" w:type="dxa"/>
            <w:vAlign w:val="center"/>
          </w:tcPr>
          <w:p>
            <w:pPr>
              <w:snapToGrid w:val="0"/>
              <w:jc w:val="center"/>
              <w:textAlignment w:val="center"/>
              <w:rPr>
                <w:rFonts w:hint="eastAsia" w:eastAsia="黑体"/>
                <w:color w:val="000000"/>
              </w:rPr>
            </w:pPr>
            <w:r>
              <w:rPr>
                <w:rFonts w:hint="eastAsia" w:eastAsia="黑体"/>
                <w:color w:val="000000"/>
              </w:rPr>
              <w:t>售后服务及响应</w:t>
            </w:r>
          </w:p>
        </w:tc>
        <w:tc>
          <w:tcPr>
            <w:tcW w:w="1125" w:type="dxa"/>
            <w:vAlign w:val="center"/>
          </w:tcPr>
          <w:p>
            <w:pPr>
              <w:snapToGrid w:val="0"/>
              <w:jc w:val="center"/>
              <w:textAlignment w:val="center"/>
              <w:rPr>
                <w:rFonts w:hint="eastAsia" w:eastAsia="黑体"/>
                <w:color w:val="000000"/>
              </w:rPr>
            </w:pPr>
            <w:r>
              <w:rPr>
                <w:rFonts w:hint="eastAsia" w:eastAsia="黑体"/>
                <w:color w:val="000000"/>
              </w:rPr>
              <w:t>5</w:t>
            </w:r>
          </w:p>
        </w:tc>
        <w:tc>
          <w:tcPr>
            <w:tcW w:w="4090" w:type="dxa"/>
          </w:tcPr>
          <w:p>
            <w:pPr>
              <w:snapToGrid w:val="0"/>
              <w:jc w:val="left"/>
              <w:textAlignment w:val="center"/>
              <w:rPr>
                <w:rFonts w:hint="eastAsia" w:eastAsia="黑体"/>
                <w:color w:val="000000"/>
              </w:rPr>
            </w:pPr>
            <w:r>
              <w:rPr>
                <w:rFonts w:hint="eastAsia" w:eastAsia="黑体"/>
                <w:color w:val="000000"/>
              </w:rPr>
              <w:t>详细完整的“三包”、免费保修、售后服务方案（如服务体系、服务内容、故障解决方案、响应时间、专业技术人员保障及服务电话等）比较打分，优得5分，良得4分，一般得2-3分，差得0-1分。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776" w:type="dxa"/>
            <w:vMerge w:val="continue"/>
            <w:vAlign w:val="center"/>
          </w:tcPr>
          <w:p>
            <w:pPr>
              <w:snapToGrid w:val="0"/>
              <w:jc w:val="left"/>
              <w:textAlignment w:val="center"/>
              <w:rPr>
                <w:rFonts w:hint="eastAsia" w:eastAsia="黑体"/>
                <w:color w:val="000000"/>
              </w:rPr>
            </w:pPr>
          </w:p>
        </w:tc>
        <w:tc>
          <w:tcPr>
            <w:tcW w:w="1200" w:type="dxa"/>
            <w:vMerge w:val="continue"/>
            <w:vAlign w:val="center"/>
          </w:tcPr>
          <w:p>
            <w:pPr>
              <w:snapToGrid w:val="0"/>
              <w:jc w:val="left"/>
              <w:textAlignment w:val="center"/>
              <w:rPr>
                <w:rFonts w:hint="eastAsia" w:eastAsia="黑体"/>
                <w:color w:val="000000"/>
              </w:rPr>
            </w:pPr>
          </w:p>
        </w:tc>
        <w:tc>
          <w:tcPr>
            <w:tcW w:w="1815" w:type="dxa"/>
            <w:vAlign w:val="center"/>
          </w:tcPr>
          <w:p>
            <w:pPr>
              <w:snapToGrid w:val="0"/>
              <w:jc w:val="center"/>
              <w:textAlignment w:val="center"/>
              <w:rPr>
                <w:rFonts w:hint="eastAsia" w:eastAsia="黑体"/>
                <w:color w:val="000000"/>
              </w:rPr>
            </w:pPr>
            <w:r>
              <w:rPr>
                <w:rFonts w:hint="eastAsia" w:eastAsia="黑体"/>
                <w:color w:val="000000"/>
              </w:rPr>
              <w:t>售后服务场所</w:t>
            </w:r>
          </w:p>
        </w:tc>
        <w:tc>
          <w:tcPr>
            <w:tcW w:w="1125" w:type="dxa"/>
            <w:vAlign w:val="center"/>
          </w:tcPr>
          <w:p>
            <w:pPr>
              <w:snapToGrid w:val="0"/>
              <w:jc w:val="center"/>
              <w:textAlignment w:val="center"/>
              <w:rPr>
                <w:rFonts w:hint="eastAsia" w:eastAsia="黑体"/>
                <w:color w:val="000000"/>
              </w:rPr>
            </w:pPr>
            <w:r>
              <w:rPr>
                <w:rFonts w:hint="eastAsia" w:eastAsia="黑体"/>
                <w:color w:val="000000"/>
              </w:rPr>
              <w:t>2</w:t>
            </w:r>
          </w:p>
        </w:tc>
        <w:tc>
          <w:tcPr>
            <w:tcW w:w="4090" w:type="dxa"/>
          </w:tcPr>
          <w:p>
            <w:pPr>
              <w:snapToGrid w:val="0"/>
              <w:jc w:val="left"/>
              <w:textAlignment w:val="center"/>
              <w:rPr>
                <w:rFonts w:hint="eastAsia" w:eastAsia="黑体"/>
                <w:color w:val="000000"/>
              </w:rPr>
            </w:pPr>
            <w:r>
              <w:rPr>
                <w:rFonts w:hint="eastAsia" w:eastAsia="黑体"/>
                <w:color w:val="000000"/>
              </w:rPr>
              <w:t>投标单位在连云港地区有售后服务场所的得2分，其他地区的得1分。若为自有房屋提供房屋产权证，若为租赁提供房屋产权证及租赁合同。（提供房屋产权证及租赁合同原件，无原件不得分）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776" w:type="dxa"/>
            <w:vAlign w:val="center"/>
          </w:tcPr>
          <w:p>
            <w:pPr>
              <w:snapToGrid w:val="0"/>
              <w:jc w:val="center"/>
              <w:textAlignment w:val="center"/>
              <w:rPr>
                <w:rFonts w:hint="eastAsia" w:eastAsia="黑体"/>
                <w:color w:val="000000"/>
              </w:rPr>
            </w:pPr>
            <w:r>
              <w:rPr>
                <w:rFonts w:hint="eastAsia" w:eastAsia="黑体"/>
                <w:color w:val="000000"/>
              </w:rPr>
              <w:t>4</w:t>
            </w:r>
          </w:p>
        </w:tc>
        <w:tc>
          <w:tcPr>
            <w:tcW w:w="1200" w:type="dxa"/>
            <w:vAlign w:val="center"/>
          </w:tcPr>
          <w:p>
            <w:pPr>
              <w:snapToGrid w:val="0"/>
              <w:jc w:val="center"/>
              <w:textAlignment w:val="center"/>
              <w:rPr>
                <w:rFonts w:hint="eastAsia" w:eastAsia="黑体"/>
                <w:color w:val="000000"/>
              </w:rPr>
            </w:pPr>
            <w:r>
              <w:rPr>
                <w:rFonts w:hint="eastAsia" w:eastAsia="黑体"/>
                <w:color w:val="000000"/>
              </w:rPr>
              <w:t>企业业绩</w:t>
            </w:r>
          </w:p>
          <w:p>
            <w:pPr>
              <w:snapToGrid w:val="0"/>
              <w:jc w:val="center"/>
              <w:textAlignment w:val="center"/>
              <w:rPr>
                <w:rFonts w:hint="eastAsia" w:eastAsia="黑体"/>
                <w:color w:val="000000"/>
              </w:rPr>
            </w:pPr>
            <w:r>
              <w:rPr>
                <w:rFonts w:hint="eastAsia" w:eastAsia="黑体"/>
                <w:color w:val="000000"/>
              </w:rPr>
              <w:t>（6分）</w:t>
            </w:r>
          </w:p>
        </w:tc>
        <w:tc>
          <w:tcPr>
            <w:tcW w:w="1815" w:type="dxa"/>
            <w:vAlign w:val="center"/>
          </w:tcPr>
          <w:p>
            <w:pPr>
              <w:snapToGrid w:val="0"/>
              <w:jc w:val="center"/>
              <w:textAlignment w:val="center"/>
              <w:rPr>
                <w:rFonts w:hint="eastAsia" w:eastAsia="黑体"/>
                <w:color w:val="000000"/>
              </w:rPr>
            </w:pPr>
            <w:r>
              <w:rPr>
                <w:rFonts w:hint="eastAsia" w:eastAsia="黑体"/>
                <w:color w:val="000000"/>
              </w:rPr>
              <w:t>企业业绩</w:t>
            </w:r>
          </w:p>
        </w:tc>
        <w:tc>
          <w:tcPr>
            <w:tcW w:w="1125" w:type="dxa"/>
            <w:vAlign w:val="center"/>
          </w:tcPr>
          <w:p>
            <w:pPr>
              <w:snapToGrid w:val="0"/>
              <w:jc w:val="center"/>
              <w:textAlignment w:val="center"/>
              <w:rPr>
                <w:rFonts w:hint="eastAsia" w:eastAsia="黑体"/>
                <w:color w:val="000000"/>
              </w:rPr>
            </w:pPr>
            <w:r>
              <w:rPr>
                <w:rFonts w:hint="eastAsia" w:eastAsia="黑体"/>
                <w:color w:val="000000"/>
              </w:rPr>
              <w:t>6</w:t>
            </w:r>
          </w:p>
        </w:tc>
        <w:tc>
          <w:tcPr>
            <w:tcW w:w="4090" w:type="dxa"/>
            <w:vAlign w:val="center"/>
          </w:tcPr>
          <w:p>
            <w:pPr>
              <w:snapToGrid w:val="0"/>
              <w:jc w:val="left"/>
              <w:textAlignment w:val="center"/>
              <w:rPr>
                <w:rFonts w:hint="eastAsia" w:eastAsia="黑体"/>
                <w:color w:val="000000"/>
              </w:rPr>
            </w:pPr>
            <w:r>
              <w:rPr>
                <w:rFonts w:hint="eastAsia" w:eastAsia="黑体"/>
                <w:color w:val="000000"/>
              </w:rPr>
              <w:t>投标单位2015年1月1日以来，承接过类似货物采购及安装的（以合同签订日期为准）且单项合同金额在200万元及以上，每提供1个得2分，最高为6分。（注：投标文件中须提供项目合同复印件，原件备查，原件未提供，不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776" w:type="dxa"/>
            <w:vAlign w:val="center"/>
          </w:tcPr>
          <w:p>
            <w:pPr>
              <w:snapToGrid w:val="0"/>
              <w:jc w:val="center"/>
              <w:textAlignment w:val="center"/>
              <w:rPr>
                <w:rFonts w:hint="eastAsia" w:eastAsia="黑体"/>
                <w:color w:val="000000"/>
              </w:rPr>
            </w:pPr>
            <w:r>
              <w:rPr>
                <w:rFonts w:hint="eastAsia" w:eastAsia="黑体"/>
                <w:color w:val="000000"/>
              </w:rPr>
              <w:t>5</w:t>
            </w:r>
          </w:p>
        </w:tc>
        <w:tc>
          <w:tcPr>
            <w:tcW w:w="1200" w:type="dxa"/>
            <w:vAlign w:val="center"/>
          </w:tcPr>
          <w:p>
            <w:pPr>
              <w:snapToGrid w:val="0"/>
              <w:jc w:val="center"/>
              <w:textAlignment w:val="center"/>
              <w:rPr>
                <w:rFonts w:hint="eastAsia" w:eastAsia="黑体"/>
                <w:color w:val="000000"/>
              </w:rPr>
            </w:pPr>
            <w:r>
              <w:rPr>
                <w:rFonts w:hint="eastAsia" w:eastAsia="黑体"/>
                <w:color w:val="000000"/>
              </w:rPr>
              <w:t>企业信誉</w:t>
            </w:r>
          </w:p>
          <w:p>
            <w:pPr>
              <w:snapToGrid w:val="0"/>
              <w:jc w:val="center"/>
              <w:textAlignment w:val="center"/>
              <w:rPr>
                <w:rFonts w:hint="eastAsia" w:eastAsia="黑体"/>
                <w:color w:val="000000"/>
              </w:rPr>
            </w:pPr>
            <w:r>
              <w:rPr>
                <w:rFonts w:hint="eastAsia" w:eastAsia="黑体"/>
                <w:color w:val="000000"/>
              </w:rPr>
              <w:t>（3分）</w:t>
            </w:r>
          </w:p>
        </w:tc>
        <w:tc>
          <w:tcPr>
            <w:tcW w:w="1815" w:type="dxa"/>
            <w:vAlign w:val="center"/>
          </w:tcPr>
          <w:p>
            <w:pPr>
              <w:snapToGrid w:val="0"/>
              <w:jc w:val="center"/>
              <w:textAlignment w:val="center"/>
              <w:rPr>
                <w:rFonts w:hint="eastAsia" w:eastAsia="黑体"/>
                <w:color w:val="000000"/>
              </w:rPr>
            </w:pPr>
            <w:r>
              <w:rPr>
                <w:rFonts w:hint="eastAsia" w:eastAsia="黑体"/>
                <w:color w:val="000000"/>
              </w:rPr>
              <w:t>企业信誉</w:t>
            </w:r>
          </w:p>
        </w:tc>
        <w:tc>
          <w:tcPr>
            <w:tcW w:w="1125" w:type="dxa"/>
            <w:vAlign w:val="center"/>
          </w:tcPr>
          <w:p>
            <w:pPr>
              <w:snapToGrid w:val="0"/>
              <w:jc w:val="center"/>
              <w:textAlignment w:val="center"/>
              <w:rPr>
                <w:rFonts w:hint="eastAsia" w:eastAsia="黑体"/>
                <w:color w:val="000000"/>
              </w:rPr>
            </w:pPr>
            <w:r>
              <w:rPr>
                <w:rFonts w:hint="eastAsia" w:eastAsia="黑体"/>
                <w:color w:val="000000"/>
              </w:rPr>
              <w:t>3</w:t>
            </w:r>
          </w:p>
        </w:tc>
        <w:tc>
          <w:tcPr>
            <w:tcW w:w="4090" w:type="dxa"/>
          </w:tcPr>
          <w:p>
            <w:pPr>
              <w:snapToGrid w:val="0"/>
              <w:jc w:val="left"/>
              <w:textAlignment w:val="center"/>
              <w:rPr>
                <w:rFonts w:hint="eastAsia" w:eastAsia="黑体"/>
                <w:color w:val="000000"/>
              </w:rPr>
            </w:pPr>
            <w:r>
              <w:rPr>
                <w:rFonts w:hint="eastAsia" w:eastAsia="黑体"/>
                <w:color w:val="000000"/>
              </w:rPr>
              <w:t>1、投标人提供有效的ISO9001质量管理体系认证证书、ISO14001环境管理体系认证证书、OHSAS18001职业健康安全管理体系认证证书证书，每提供一个得1分，本项最高3分。（需提供证书原件，不提供原件不得分）</w:t>
            </w:r>
          </w:p>
        </w:tc>
      </w:tr>
    </w:tbl>
    <w:p>
      <w:pPr>
        <w:rPr>
          <w:rFonts w:hint="eastAsia" w:ascii="Arial" w:hAnsi="Arial" w:eastAsia="黑体"/>
          <w:bCs/>
          <w:color w:val="000000"/>
          <w:szCs w:val="32"/>
        </w:rPr>
      </w:pPr>
    </w:p>
    <w:p>
      <w:pPr>
        <w:rPr>
          <w:rFonts w:hint="eastAsia" w:ascii="Arial" w:hAnsi="Arial" w:eastAsia="黑体"/>
          <w:bCs/>
          <w:color w:val="000000"/>
          <w:szCs w:val="32"/>
        </w:rPr>
      </w:pPr>
    </w:p>
    <w:p>
      <w:pPr>
        <w:pStyle w:val="48"/>
        <w:tabs>
          <w:tab w:val="left" w:pos="720"/>
          <w:tab w:val="clear" w:pos="916"/>
        </w:tabs>
        <w:spacing w:line="360" w:lineRule="auto"/>
        <w:jc w:val="both"/>
        <w:rPr>
          <w:rFonts w:hint="eastAsia" w:ascii="黑体" w:hAnsi="黑体" w:eastAsia="黑体"/>
          <w:color w:val="000000"/>
          <w:kern w:val="2"/>
          <w:sz w:val="21"/>
        </w:rPr>
      </w:pPr>
      <w:r>
        <w:rPr>
          <w:rFonts w:hint="eastAsia" w:ascii="黑体" w:hAnsi="黑体" w:eastAsia="黑体"/>
          <w:color w:val="000000"/>
          <w:kern w:val="2"/>
          <w:sz w:val="21"/>
        </w:rPr>
        <w:t>说明：政策功能</w:t>
      </w:r>
    </w:p>
    <w:p>
      <w:pPr>
        <w:tabs>
          <w:tab w:val="left" w:pos="720"/>
        </w:tabs>
        <w:autoSpaceDE w:val="0"/>
        <w:autoSpaceDN w:val="0"/>
        <w:adjustRightInd w:val="0"/>
        <w:snapToGrid w:val="0"/>
        <w:spacing w:line="360" w:lineRule="auto"/>
        <w:ind w:firstLine="422" w:firstLineChars="200"/>
        <w:rPr>
          <w:rFonts w:hint="eastAsia" w:ascii="黑体" w:hAnsi="黑体" w:eastAsia="黑体" w:cs="宋体"/>
          <w:b/>
          <w:color w:val="000000"/>
          <w:szCs w:val="21"/>
        </w:rPr>
      </w:pPr>
      <w:r>
        <w:rPr>
          <w:rFonts w:hint="eastAsia" w:ascii="黑体" w:hAnsi="黑体" w:eastAsia="黑体" w:cs="宋体"/>
          <w:b/>
          <w:color w:val="000000"/>
          <w:szCs w:val="21"/>
        </w:rPr>
        <w:t>1、对于小型和微型企业、监狱企业、残疾人福利性单位以扣除优惠比率后的报价参与价格打分，但不作为中标价和合同签约价。中标价和合同签约价仍以其投标文件中的一次报价为准。</w:t>
      </w:r>
    </w:p>
    <w:p>
      <w:pPr>
        <w:tabs>
          <w:tab w:val="left" w:pos="720"/>
        </w:tabs>
        <w:autoSpaceDE w:val="0"/>
        <w:autoSpaceDN w:val="0"/>
        <w:adjustRightInd w:val="0"/>
        <w:snapToGrid w:val="0"/>
        <w:spacing w:line="360" w:lineRule="auto"/>
        <w:ind w:firstLine="422" w:firstLineChars="200"/>
        <w:rPr>
          <w:rFonts w:hint="eastAsia" w:ascii="黑体" w:hAnsi="黑体" w:eastAsia="黑体" w:cs="宋体"/>
          <w:b/>
          <w:color w:val="000000"/>
          <w:szCs w:val="21"/>
        </w:rPr>
      </w:pPr>
      <w:r>
        <w:rPr>
          <w:rFonts w:hint="eastAsia" w:ascii="黑体" w:hAnsi="黑体" w:eastAsia="黑体" w:cs="宋体"/>
          <w:b/>
          <w:color w:val="000000"/>
          <w:szCs w:val="21"/>
        </w:rPr>
        <w:t>2、价格给予扣除标准：</w:t>
      </w:r>
    </w:p>
    <w:p>
      <w:pPr>
        <w:tabs>
          <w:tab w:val="left" w:pos="720"/>
        </w:tabs>
        <w:autoSpaceDE w:val="0"/>
        <w:autoSpaceDN w:val="0"/>
        <w:adjustRightInd w:val="0"/>
        <w:snapToGrid w:val="0"/>
        <w:spacing w:line="360" w:lineRule="auto"/>
        <w:ind w:firstLine="420" w:firstLineChars="200"/>
        <w:rPr>
          <w:rFonts w:hint="eastAsia" w:ascii="黑体" w:hAnsi="黑体" w:eastAsia="黑体" w:cs="宋体"/>
          <w:color w:val="000000"/>
          <w:szCs w:val="21"/>
        </w:rPr>
      </w:pPr>
      <w:r>
        <w:rPr>
          <w:rFonts w:hint="eastAsia" w:ascii="黑体" w:hAnsi="黑体" w:eastAsia="黑体" w:cs="宋体"/>
          <w:color w:val="000000"/>
          <w:szCs w:val="21"/>
        </w:rPr>
        <w:t>本项目执行《政府采购促进中小企业发展暂行办法》的通知财库〔2011〕181号、《中小企业化型标准》工信部联企业〔2011〕300号、《关于政府采购支持监狱企业发展有关问题的通知》财库[2014]68号、《关于促进残疾人就业政府采购政策的通知》财库[2017]141号的规定。</w:t>
      </w:r>
      <w:r>
        <w:rPr>
          <w:rFonts w:hint="eastAsia" w:ascii="黑体" w:hAnsi="黑体" w:eastAsia="黑体" w:cs="宋体"/>
          <w:b/>
          <w:color w:val="000000"/>
          <w:szCs w:val="21"/>
        </w:rPr>
        <w:t>对小型和微型企业、监狱企业、残疾人福利性单位产品的价格给予6%的扣除，用扣除后的价格参与评审：</w:t>
      </w:r>
    </w:p>
    <w:p>
      <w:pPr>
        <w:tabs>
          <w:tab w:val="left" w:pos="720"/>
        </w:tabs>
        <w:autoSpaceDE w:val="0"/>
        <w:autoSpaceDN w:val="0"/>
        <w:adjustRightInd w:val="0"/>
        <w:snapToGrid w:val="0"/>
        <w:spacing w:line="360" w:lineRule="auto"/>
        <w:ind w:firstLine="420" w:firstLineChars="200"/>
        <w:rPr>
          <w:rFonts w:hint="eastAsia" w:ascii="黑体" w:hAnsi="黑体" w:eastAsia="黑体" w:cs="宋体"/>
          <w:color w:val="000000"/>
          <w:szCs w:val="21"/>
        </w:rPr>
      </w:pPr>
      <w:r>
        <w:rPr>
          <w:rFonts w:hint="eastAsia" w:ascii="黑体" w:hAnsi="黑体" w:eastAsia="黑体" w:cs="宋体"/>
          <w:color w:val="000000"/>
          <w:szCs w:val="21"/>
        </w:rPr>
        <w:t>本项目价格扣除计算方法如下：参与报价得分计算的投标报价＝投标人的投标报价-投标报价中包含的小、微企业产品的价格合计×6%。</w:t>
      </w:r>
    </w:p>
    <w:p>
      <w:pPr>
        <w:tabs>
          <w:tab w:val="left" w:pos="720"/>
        </w:tabs>
        <w:autoSpaceDE w:val="0"/>
        <w:autoSpaceDN w:val="0"/>
        <w:adjustRightInd w:val="0"/>
        <w:snapToGrid w:val="0"/>
        <w:spacing w:line="360" w:lineRule="auto"/>
        <w:ind w:firstLine="420" w:firstLineChars="200"/>
        <w:rPr>
          <w:rFonts w:hint="eastAsia" w:ascii="黑体" w:hAnsi="黑体" w:eastAsia="黑体" w:cs="宋体"/>
          <w:color w:val="000000"/>
          <w:szCs w:val="21"/>
        </w:rPr>
      </w:pPr>
      <w:r>
        <w:rPr>
          <w:rFonts w:hint="eastAsia" w:ascii="黑体" w:hAnsi="黑体" w:eastAsia="黑体" w:cs="宋体"/>
          <w:color w:val="000000"/>
          <w:szCs w:val="21"/>
        </w:rPr>
        <w:t>根据财政部、工信部《政府采购促进中小企业发展暂行办法》（财库〔2011〕181号，以下简称《办法》）规定，该《办法》所称中小企业应当同时符合两个条件，一是符合中小企业划分标准，二是提供本企业制造的货物、承担的工程或者服务，或提供其他中小企业制造的货物。根据工信部等四部委《关于印发中小企业划型标准规定的通知》（工信部联企业〔2011〕300号，以下简称《通知》），该《通知》规定适用于在中国境内依法设立的各类所有制和各种组织形式的企业。</w:t>
      </w:r>
      <w:r>
        <w:rPr>
          <w:rFonts w:hint="eastAsia" w:ascii="黑体" w:hAnsi="黑体" w:eastAsia="黑体" w:cs="宋体"/>
          <w:color w:val="000000"/>
          <w:szCs w:val="21"/>
          <w:u w:val="single"/>
        </w:rPr>
        <w:t>依据现有规范性文件规定，事业单位、团体组织等非企业性质的政府采购供应商，不属于中小企业划型标准确定的中小企业，不得按《通知》规定声明为中小微企业，也不适用《办法》。</w:t>
      </w:r>
      <w:r>
        <w:rPr>
          <w:rFonts w:hint="eastAsia" w:ascii="黑体" w:hAnsi="黑体" w:eastAsia="黑体" w:cs="宋体"/>
          <w:color w:val="000000"/>
        </w:rPr>
        <w:t>小型、微型企业提供大、中型企业制造的货物的，视同为大、中型企业。</w:t>
      </w:r>
    </w:p>
    <w:p>
      <w:pPr>
        <w:spacing w:line="360" w:lineRule="auto"/>
        <w:ind w:firstLine="371" w:firstLineChars="177"/>
        <w:rPr>
          <w:rFonts w:hint="eastAsia" w:ascii="黑体" w:hAnsi="黑体" w:eastAsia="黑体" w:cs="宋体"/>
          <w:color w:val="000000"/>
          <w:szCs w:val="21"/>
        </w:rPr>
      </w:pPr>
      <w:r>
        <w:rPr>
          <w:rFonts w:hint="eastAsia" w:ascii="黑体" w:hAnsi="黑体" w:eastAsia="黑体" w:cs="宋体"/>
          <w:color w:val="000000"/>
          <w:szCs w:val="21"/>
        </w:rPr>
        <w:t>3、参加政府采购活动的小微企业应当提供材料：</w:t>
      </w:r>
    </w:p>
    <w:p>
      <w:pPr>
        <w:spacing w:line="360" w:lineRule="auto"/>
        <w:ind w:firstLine="371" w:firstLineChars="177"/>
        <w:rPr>
          <w:rFonts w:hint="eastAsia" w:ascii="黑体" w:hAnsi="黑体" w:eastAsia="黑体" w:cs="宋体"/>
          <w:color w:val="000000"/>
          <w:szCs w:val="21"/>
        </w:rPr>
      </w:pPr>
      <w:r>
        <w:rPr>
          <w:rFonts w:hint="eastAsia" w:ascii="黑体" w:hAnsi="黑体" w:eastAsia="黑体" w:cs="宋体"/>
          <w:color w:val="000000"/>
          <w:szCs w:val="21"/>
        </w:rPr>
        <w:t>企业本身属于小、微型企业且提供自身企业生产的产品应提供：</w:t>
      </w:r>
    </w:p>
    <w:p>
      <w:pPr>
        <w:spacing w:line="360" w:lineRule="auto"/>
        <w:ind w:firstLine="420" w:firstLineChars="200"/>
        <w:rPr>
          <w:rFonts w:hint="eastAsia" w:ascii="黑体" w:hAnsi="黑体" w:eastAsia="黑体" w:cs="宋体"/>
          <w:color w:val="000000"/>
          <w:szCs w:val="21"/>
        </w:rPr>
      </w:pPr>
      <w:r>
        <w:rPr>
          <w:rFonts w:hint="eastAsia" w:ascii="黑体" w:hAnsi="黑体" w:eastAsia="黑体" w:cs="宋体"/>
          <w:color w:val="000000"/>
          <w:szCs w:val="21"/>
        </w:rPr>
        <w:t>1）财库[2011]181号文规定的《企业声明函》原件；【格式详见附件格式1】</w:t>
      </w:r>
    </w:p>
    <w:p>
      <w:pPr>
        <w:spacing w:line="360" w:lineRule="auto"/>
        <w:ind w:firstLine="420" w:firstLineChars="200"/>
        <w:rPr>
          <w:rFonts w:hint="eastAsia" w:ascii="黑体" w:hAnsi="黑体" w:eastAsia="黑体" w:cs="宋体"/>
          <w:color w:val="000000"/>
          <w:szCs w:val="21"/>
        </w:rPr>
      </w:pPr>
      <w:r>
        <w:rPr>
          <w:rFonts w:hint="eastAsia" w:ascii="黑体" w:hAnsi="黑体" w:eastAsia="黑体" w:cs="宋体"/>
          <w:color w:val="000000"/>
          <w:szCs w:val="21"/>
        </w:rPr>
        <w:t>2）投标人企业所在地的县级以上中小企业主管部门出具的属于小型、微型企业的证明文件（提供复印件，原件随身备查）。</w:t>
      </w:r>
    </w:p>
    <w:p>
      <w:pPr>
        <w:spacing w:line="360" w:lineRule="auto"/>
        <w:ind w:firstLine="420" w:firstLineChars="200"/>
        <w:rPr>
          <w:rFonts w:hint="eastAsia" w:ascii="黑体" w:hAnsi="黑体" w:eastAsia="黑体" w:cs="宋体"/>
          <w:color w:val="000000"/>
          <w:szCs w:val="21"/>
        </w:rPr>
      </w:pPr>
      <w:r>
        <w:rPr>
          <w:rFonts w:hint="eastAsia" w:ascii="黑体" w:hAnsi="黑体" w:eastAsia="黑体" w:cs="宋体"/>
          <w:color w:val="000000"/>
          <w:szCs w:val="21"/>
        </w:rPr>
        <w:t>企业本身属于小、微型企业，但提供其它小、微型企业生产的产品应提供：</w:t>
      </w:r>
    </w:p>
    <w:p>
      <w:pPr>
        <w:spacing w:line="360" w:lineRule="auto"/>
        <w:ind w:firstLine="420" w:firstLineChars="200"/>
        <w:rPr>
          <w:rFonts w:hint="eastAsia" w:ascii="黑体" w:hAnsi="黑体" w:eastAsia="黑体" w:cs="宋体"/>
          <w:color w:val="000000"/>
          <w:szCs w:val="21"/>
        </w:rPr>
      </w:pPr>
      <w:r>
        <w:rPr>
          <w:rFonts w:hint="eastAsia" w:ascii="黑体" w:hAnsi="黑体" w:eastAsia="黑体" w:cs="宋体"/>
          <w:color w:val="000000"/>
          <w:szCs w:val="21"/>
        </w:rPr>
        <w:t>1）财库[2011]181号文规定的《企业声明函》原件；【格式详见附件格式1】</w:t>
      </w:r>
    </w:p>
    <w:p>
      <w:pPr>
        <w:spacing w:line="360" w:lineRule="auto"/>
        <w:ind w:firstLine="420" w:firstLineChars="200"/>
        <w:rPr>
          <w:rFonts w:hint="eastAsia" w:ascii="黑体" w:hAnsi="黑体" w:eastAsia="黑体" w:cs="宋体"/>
          <w:color w:val="000000"/>
          <w:szCs w:val="21"/>
        </w:rPr>
      </w:pPr>
      <w:r>
        <w:rPr>
          <w:rFonts w:hint="eastAsia" w:ascii="黑体" w:hAnsi="黑体" w:eastAsia="黑体" w:cs="宋体"/>
          <w:color w:val="000000"/>
          <w:szCs w:val="21"/>
        </w:rPr>
        <w:t>2）投标人企业所在地的县级以上中小企业主管部门出具的属于小型、微型企业的证明文件（提供复印件，原件随身备查）；</w:t>
      </w:r>
    </w:p>
    <w:p>
      <w:pPr>
        <w:spacing w:line="360" w:lineRule="auto"/>
        <w:ind w:firstLine="420" w:firstLineChars="200"/>
        <w:rPr>
          <w:rFonts w:hint="eastAsia" w:ascii="黑体" w:hAnsi="黑体" w:eastAsia="黑体" w:cs="宋体"/>
          <w:color w:val="000000"/>
          <w:szCs w:val="21"/>
        </w:rPr>
      </w:pPr>
      <w:r>
        <w:rPr>
          <w:rFonts w:hint="eastAsia" w:ascii="黑体" w:hAnsi="黑体" w:eastAsia="黑体" w:cs="宋体"/>
          <w:color w:val="000000"/>
          <w:szCs w:val="21"/>
        </w:rPr>
        <w:t>3）投标产品生产企业所在地的县级以上中小企业主管部门出具的属于小型、微型企业的证明文件（提供复印件，原件随身备查）.</w:t>
      </w:r>
    </w:p>
    <w:p>
      <w:pPr>
        <w:tabs>
          <w:tab w:val="left" w:pos="720"/>
        </w:tabs>
        <w:autoSpaceDE w:val="0"/>
        <w:autoSpaceDN w:val="0"/>
        <w:adjustRightInd w:val="0"/>
        <w:snapToGrid w:val="0"/>
        <w:spacing w:line="360" w:lineRule="auto"/>
        <w:ind w:firstLine="420" w:firstLineChars="200"/>
        <w:rPr>
          <w:rFonts w:hint="eastAsia" w:ascii="黑体" w:hAnsi="黑体" w:eastAsia="黑体" w:cs="宋体"/>
          <w:color w:val="000000"/>
          <w:szCs w:val="21"/>
        </w:rPr>
      </w:pPr>
      <w:r>
        <w:rPr>
          <w:rFonts w:hint="eastAsia" w:ascii="黑体" w:hAnsi="黑体" w:eastAsia="黑体" w:cs="宋体"/>
          <w:color w:val="000000"/>
          <w:szCs w:val="21"/>
        </w:rPr>
        <w:t>4、参加政府采购活动的监狱企业，请提供属于监狱企业的证明文件（提供复印件，原件随身备查）。</w:t>
      </w:r>
    </w:p>
    <w:p>
      <w:pPr>
        <w:rPr>
          <w:rFonts w:hint="eastAsia" w:ascii="黑体" w:hAnsi="黑体" w:eastAsia="黑体"/>
          <w:bCs/>
          <w:color w:val="000000"/>
          <w:szCs w:val="32"/>
        </w:rPr>
      </w:pPr>
      <w:r>
        <w:rPr>
          <w:rFonts w:hint="eastAsia" w:ascii="黑体" w:hAnsi="黑体" w:eastAsia="黑体" w:cs="宋体"/>
          <w:color w:val="000000"/>
          <w:szCs w:val="21"/>
        </w:rPr>
        <w:t>5、参加政府采购活动的供应商属于残疾人福利性单位（满足财库[2017]141号规定的条件），提供《残疾人福利性单位声明函》原件【格式详见附件格式2】，享受政府采购支持政策。</w:t>
      </w:r>
    </w:p>
    <w:p>
      <w:pPr>
        <w:pStyle w:val="3"/>
        <w:spacing w:before="0" w:after="0" w:line="360" w:lineRule="auto"/>
        <w:ind w:firstLine="422" w:firstLineChars="200"/>
        <w:jc w:val="left"/>
        <w:rPr>
          <w:rFonts w:hint="eastAsia"/>
          <w:color w:val="000000"/>
          <w:sz w:val="21"/>
        </w:rPr>
      </w:pPr>
      <w:r>
        <w:rPr>
          <w:rFonts w:hint="eastAsia"/>
          <w:color w:val="000000"/>
          <w:sz w:val="21"/>
        </w:rPr>
        <w:t>四、关于现场陈述</w:t>
      </w:r>
    </w:p>
    <w:p>
      <w:pPr>
        <w:spacing w:line="360" w:lineRule="auto"/>
        <w:ind w:firstLine="420" w:firstLineChars="200"/>
        <w:rPr>
          <w:rFonts w:hint="eastAsia"/>
        </w:rPr>
      </w:pPr>
      <w:r>
        <w:rPr>
          <w:rFonts w:hint="eastAsia"/>
        </w:rPr>
        <w:t>无</w:t>
      </w:r>
    </w:p>
    <w:p>
      <w:pPr>
        <w:pStyle w:val="3"/>
        <w:spacing w:before="0" w:after="0" w:line="360" w:lineRule="auto"/>
        <w:ind w:firstLine="422" w:firstLineChars="200"/>
        <w:jc w:val="left"/>
        <w:rPr>
          <w:rFonts w:hint="eastAsia"/>
          <w:color w:val="000000"/>
          <w:sz w:val="21"/>
        </w:rPr>
      </w:pPr>
      <w:r>
        <w:rPr>
          <w:rFonts w:hint="eastAsia"/>
          <w:color w:val="000000"/>
          <w:sz w:val="21"/>
        </w:rPr>
        <w:t>五、样品</w:t>
      </w:r>
    </w:p>
    <w:p>
      <w:pPr>
        <w:spacing w:line="360" w:lineRule="auto"/>
        <w:ind w:firstLine="420" w:firstLineChars="200"/>
        <w:rPr>
          <w:rFonts w:hint="eastAsia" w:eastAsia="黑体"/>
          <w:color w:val="000000"/>
        </w:rPr>
      </w:pPr>
      <w:r>
        <w:rPr>
          <w:rFonts w:hint="eastAsia" w:eastAsia="黑体"/>
          <w:color w:val="000000"/>
        </w:rPr>
        <w:t>无</w:t>
      </w:r>
    </w:p>
    <w:p>
      <w:pPr>
        <w:pStyle w:val="3"/>
        <w:spacing w:before="0" w:after="0" w:line="360" w:lineRule="auto"/>
        <w:ind w:firstLine="422" w:firstLineChars="200"/>
        <w:jc w:val="left"/>
        <w:rPr>
          <w:rFonts w:hint="eastAsia"/>
          <w:color w:val="000000"/>
          <w:sz w:val="21"/>
        </w:rPr>
      </w:pPr>
      <w:r>
        <w:rPr>
          <w:rFonts w:hint="eastAsia"/>
          <w:color w:val="000000"/>
          <w:sz w:val="21"/>
        </w:rPr>
        <w:t>六、有关招投标的事务和本项目的更正公告</w:t>
      </w:r>
    </w:p>
    <w:p>
      <w:pPr>
        <w:pStyle w:val="3"/>
        <w:spacing w:before="0" w:after="0" w:line="360" w:lineRule="auto"/>
        <w:ind w:firstLine="420" w:firstLineChars="200"/>
        <w:jc w:val="left"/>
        <w:rPr>
          <w:rFonts w:hint="eastAsia"/>
          <w:b w:val="0"/>
          <w:color w:val="000000"/>
          <w:sz w:val="21"/>
        </w:rPr>
      </w:pPr>
      <w:r>
        <w:rPr>
          <w:rFonts w:hint="eastAsia"/>
          <w:b w:val="0"/>
          <w:color w:val="000000"/>
          <w:sz w:val="21"/>
        </w:rPr>
        <w:t>有关招投标的事务和本项目的更正公告敬请关注本中心网站发布的信息(网址：http://www.lygzfcg.gov.cn)，也可以与江苏信德工程管理咨询有限公司联系，联系电话：0518-85176706，传真：0518-85176706。</w:t>
      </w:r>
    </w:p>
    <w:p>
      <w:pPr>
        <w:spacing w:line="360" w:lineRule="auto"/>
        <w:ind w:firstLine="420" w:firstLineChars="200"/>
        <w:jc w:val="left"/>
        <w:rPr>
          <w:rFonts w:hint="eastAsia" w:ascii="黑体" w:eastAsia="黑体"/>
        </w:rPr>
        <w:sectPr>
          <w:pgSz w:w="11906" w:h="16838"/>
          <w:pgMar w:top="1440" w:right="1797" w:bottom="1440" w:left="1797" w:header="851" w:footer="992" w:gutter="0"/>
          <w:cols w:space="720" w:num="1"/>
          <w:docGrid w:type="lines" w:linePitch="312" w:charSpace="0"/>
        </w:sectPr>
      </w:pPr>
    </w:p>
    <w:p>
      <w:pPr>
        <w:spacing w:line="360" w:lineRule="auto"/>
        <w:ind w:firstLine="562" w:firstLineChars="200"/>
        <w:jc w:val="center"/>
        <w:rPr>
          <w:rFonts w:hint="eastAsia" w:ascii="宋体" w:hAnsi="宋体" w:eastAsia="黑体"/>
          <w:b/>
          <w:color w:val="000000"/>
          <w:sz w:val="28"/>
          <w:szCs w:val="21"/>
        </w:rPr>
      </w:pPr>
      <w:bookmarkStart w:id="152" w:name="_Toc237335778"/>
    </w:p>
    <w:p>
      <w:pPr>
        <w:spacing w:line="360" w:lineRule="auto"/>
        <w:ind w:firstLine="562" w:firstLineChars="200"/>
        <w:jc w:val="center"/>
        <w:rPr>
          <w:rFonts w:hint="eastAsia" w:ascii="宋体" w:hAnsi="宋体" w:eastAsia="黑体"/>
          <w:b/>
          <w:color w:val="000000"/>
          <w:sz w:val="28"/>
          <w:szCs w:val="21"/>
        </w:rPr>
      </w:pPr>
    </w:p>
    <w:p>
      <w:pPr>
        <w:spacing w:line="360" w:lineRule="auto"/>
        <w:ind w:firstLine="562" w:firstLineChars="200"/>
        <w:jc w:val="center"/>
        <w:rPr>
          <w:rFonts w:hint="eastAsia" w:ascii="宋体" w:hAnsi="宋体" w:eastAsia="黑体"/>
          <w:b/>
          <w:color w:val="000000"/>
          <w:sz w:val="28"/>
          <w:szCs w:val="21"/>
        </w:rPr>
      </w:pPr>
    </w:p>
    <w:p>
      <w:pPr>
        <w:spacing w:line="360" w:lineRule="auto"/>
        <w:ind w:firstLine="562" w:firstLineChars="200"/>
        <w:jc w:val="center"/>
        <w:rPr>
          <w:rFonts w:hint="eastAsia" w:ascii="宋体" w:hAnsi="宋体" w:eastAsia="黑体"/>
          <w:b/>
          <w:color w:val="000000"/>
          <w:sz w:val="28"/>
          <w:szCs w:val="21"/>
        </w:rPr>
      </w:pPr>
    </w:p>
    <w:p>
      <w:pPr>
        <w:spacing w:line="360" w:lineRule="auto"/>
        <w:ind w:firstLine="562" w:firstLineChars="200"/>
        <w:jc w:val="center"/>
        <w:rPr>
          <w:rFonts w:hint="eastAsia" w:ascii="宋体" w:hAnsi="宋体" w:eastAsia="黑体"/>
          <w:b/>
          <w:color w:val="000000"/>
          <w:sz w:val="28"/>
          <w:szCs w:val="21"/>
        </w:rPr>
      </w:pPr>
    </w:p>
    <w:p>
      <w:pPr>
        <w:spacing w:line="360" w:lineRule="auto"/>
        <w:ind w:firstLine="562" w:firstLineChars="200"/>
        <w:jc w:val="center"/>
        <w:rPr>
          <w:rFonts w:hint="eastAsia" w:ascii="宋体" w:hAnsi="宋体" w:eastAsia="黑体"/>
          <w:b/>
          <w:color w:val="000000"/>
          <w:sz w:val="28"/>
          <w:szCs w:val="21"/>
        </w:rPr>
      </w:pPr>
    </w:p>
    <w:p>
      <w:pPr>
        <w:spacing w:line="360" w:lineRule="auto"/>
        <w:ind w:firstLine="562" w:firstLineChars="200"/>
        <w:jc w:val="center"/>
        <w:rPr>
          <w:rFonts w:hint="eastAsia" w:ascii="宋体" w:hAnsi="宋体" w:eastAsia="黑体"/>
          <w:b/>
          <w:color w:val="000000"/>
          <w:sz w:val="28"/>
          <w:szCs w:val="21"/>
        </w:rPr>
      </w:pPr>
    </w:p>
    <w:p>
      <w:pPr>
        <w:spacing w:line="360" w:lineRule="auto"/>
        <w:ind w:firstLine="562" w:firstLineChars="200"/>
        <w:jc w:val="center"/>
        <w:rPr>
          <w:rFonts w:hint="eastAsia" w:ascii="宋体" w:hAnsi="宋体" w:eastAsia="黑体"/>
          <w:b/>
          <w:color w:val="000000"/>
          <w:sz w:val="28"/>
          <w:szCs w:val="21"/>
        </w:rPr>
      </w:pPr>
    </w:p>
    <w:p>
      <w:pPr>
        <w:spacing w:line="360" w:lineRule="auto"/>
        <w:ind w:firstLine="562" w:firstLineChars="200"/>
        <w:jc w:val="center"/>
        <w:rPr>
          <w:rFonts w:hint="eastAsia" w:ascii="宋体" w:hAnsi="宋体" w:eastAsia="黑体"/>
          <w:b/>
          <w:color w:val="000000"/>
          <w:sz w:val="28"/>
          <w:szCs w:val="21"/>
        </w:rPr>
      </w:pPr>
    </w:p>
    <w:p>
      <w:pPr>
        <w:spacing w:line="360" w:lineRule="auto"/>
        <w:ind w:firstLine="562" w:firstLineChars="200"/>
        <w:jc w:val="center"/>
        <w:rPr>
          <w:rFonts w:hint="eastAsia" w:ascii="宋体" w:hAnsi="宋体" w:eastAsia="黑体"/>
          <w:b/>
          <w:color w:val="000000"/>
          <w:sz w:val="28"/>
          <w:szCs w:val="21"/>
        </w:rPr>
      </w:pPr>
      <w:r>
        <w:rPr>
          <w:rFonts w:hint="eastAsia" w:ascii="宋体" w:hAnsi="宋体" w:eastAsia="黑体"/>
          <w:b/>
          <w:color w:val="000000"/>
          <w:sz w:val="28"/>
          <w:szCs w:val="21"/>
        </w:rPr>
        <w:t>第三章 政府采购合同专用条款部分</w:t>
      </w:r>
      <w:bookmarkEnd w:id="152"/>
    </w:p>
    <w:p>
      <w:pPr>
        <w:snapToGrid w:val="0"/>
        <w:spacing w:line="360" w:lineRule="auto"/>
        <w:ind w:firstLine="420" w:firstLineChars="200"/>
        <w:rPr>
          <w:rFonts w:hint="eastAsia" w:hAnsi="宋体" w:eastAsia="黑体"/>
          <w:bCs/>
          <w:color w:val="000000"/>
          <w:w w:val="95"/>
        </w:rPr>
      </w:pPr>
      <w:r>
        <w:rPr>
          <w:rFonts w:hint="eastAsia" w:ascii="宋体" w:hAnsi="宋体" w:eastAsia="黑体"/>
          <w:color w:val="000000"/>
          <w:szCs w:val="21"/>
        </w:rPr>
        <w:t>甲方:</w:t>
      </w:r>
      <w:r>
        <w:rPr>
          <w:rFonts w:hint="eastAsia" w:hAnsi="宋体" w:eastAsia="黑体"/>
          <w:bCs/>
          <w:color w:val="000000"/>
          <w:w w:val="95"/>
        </w:rPr>
        <w:t xml:space="preserve"> 江苏苏海教育发展有限公司</w:t>
      </w:r>
    </w:p>
    <w:p>
      <w:pPr>
        <w:widowControl/>
        <w:snapToGrid w:val="0"/>
        <w:spacing w:line="360" w:lineRule="auto"/>
        <w:ind w:firstLine="420" w:firstLineChars="200"/>
        <w:rPr>
          <w:rFonts w:hint="eastAsia" w:ascii="宋体" w:hAnsi="宋体" w:eastAsia="黑体"/>
          <w:color w:val="000000"/>
          <w:szCs w:val="21"/>
        </w:rPr>
      </w:pPr>
      <w:r>
        <w:rPr>
          <w:rFonts w:hint="eastAsia" w:ascii="宋体" w:hAnsi="宋体" w:eastAsia="黑体"/>
          <w:color w:val="000000"/>
          <w:szCs w:val="21"/>
        </w:rPr>
        <w:t xml:space="preserve">乙方:                             </w:t>
      </w:r>
    </w:p>
    <w:p>
      <w:pPr>
        <w:spacing w:line="360" w:lineRule="auto"/>
        <w:ind w:firstLine="420" w:firstLineChars="200"/>
        <w:rPr>
          <w:rFonts w:hint="eastAsia" w:eastAsia="黑体"/>
          <w:color w:val="000000"/>
          <w:spacing w:val="4"/>
          <w:szCs w:val="44"/>
        </w:rPr>
      </w:pPr>
      <w:r>
        <w:rPr>
          <w:rFonts w:hint="eastAsia" w:ascii="宋体" w:hAnsi="宋体" w:eastAsia="黑体"/>
          <w:color w:val="000000"/>
          <w:szCs w:val="21"/>
        </w:rPr>
        <w:t>甲乙双方根据2018年    月    日政府采购编号</w:t>
      </w:r>
      <w:r>
        <w:rPr>
          <w:rFonts w:hint="eastAsia" w:ascii="宋体" w:hAnsi="宋体" w:eastAsia="黑体" w:cs="宋体"/>
          <w:color w:val="000000"/>
          <w:spacing w:val="15"/>
          <w:kern w:val="0"/>
          <w:szCs w:val="21"/>
        </w:rPr>
        <w:t> </w:t>
      </w:r>
      <w:r>
        <w:rPr>
          <w:rFonts w:hint="eastAsia" w:ascii="宋体" w:hAnsi="宋体" w:eastAsia="黑体"/>
          <w:bCs/>
          <w:color w:val="000000"/>
          <w:w w:val="95"/>
        </w:rPr>
        <w:t>3207211705269901-07G</w:t>
      </w:r>
      <w:r>
        <w:rPr>
          <w:rFonts w:hint="eastAsia" w:ascii="宋体" w:hAnsi="宋体" w:eastAsia="黑体"/>
          <w:color w:val="000000"/>
          <w:szCs w:val="21"/>
        </w:rPr>
        <w:t>的</w:t>
      </w:r>
      <w:r>
        <w:rPr>
          <w:rFonts w:hint="eastAsia" w:hAnsi="宋体" w:eastAsia="黑体"/>
          <w:bCs/>
          <w:color w:val="000000"/>
          <w:w w:val="95"/>
        </w:rPr>
        <w:t>江苏苏海教育发展有限公司政府采购</w:t>
      </w:r>
      <w:r>
        <w:rPr>
          <w:rFonts w:hint="eastAsia" w:ascii="宋体" w:hAnsi="宋体" w:eastAsia="黑体"/>
          <w:bCs/>
          <w:color w:val="000000"/>
          <w:w w:val="95"/>
        </w:rPr>
        <w:t>赣中教育集团新城校区工程项目理化生及科学劳技实验室设备采购</w:t>
      </w:r>
      <w:r>
        <w:rPr>
          <w:rFonts w:hint="eastAsia" w:ascii="宋体" w:hAnsi="宋体" w:eastAsia="黑体"/>
          <w:color w:val="000000"/>
        </w:rPr>
        <w:t>项目</w:t>
      </w:r>
      <w:r>
        <w:rPr>
          <w:rFonts w:hint="eastAsia" w:ascii="宋体" w:hAnsi="宋体" w:eastAsia="黑体"/>
          <w:color w:val="000000"/>
          <w:szCs w:val="21"/>
        </w:rPr>
        <w:t>公开招标采购结果及采购文件的要求,经协商一致,达成如下货物购销合同:</w:t>
      </w:r>
    </w:p>
    <w:p>
      <w:pPr>
        <w:widowControl/>
        <w:numPr>
          <w:ilvl w:val="0"/>
          <w:numId w:val="2"/>
        </w:numPr>
        <w:autoSpaceDE w:val="0"/>
        <w:autoSpaceDN w:val="0"/>
        <w:adjustRightInd w:val="0"/>
        <w:snapToGrid w:val="0"/>
        <w:spacing w:line="360" w:lineRule="auto"/>
        <w:ind w:left="0" w:firstLine="420" w:firstLineChars="200"/>
        <w:jc w:val="left"/>
        <w:rPr>
          <w:rFonts w:hint="eastAsia" w:ascii="宋体" w:hAnsi="宋体" w:eastAsia="黑体"/>
          <w:color w:val="000000"/>
          <w:szCs w:val="21"/>
        </w:rPr>
      </w:pPr>
      <w:r>
        <w:rPr>
          <w:rFonts w:hint="eastAsia" w:ascii="宋体" w:hAnsi="宋体" w:eastAsia="黑体"/>
          <w:bCs/>
          <w:color w:val="000000"/>
          <w:szCs w:val="21"/>
        </w:rPr>
        <w:t>项目及其数量、金额等</w:t>
      </w:r>
    </w:p>
    <w:tbl>
      <w:tblPr>
        <w:tblStyle w:val="63"/>
        <w:tblW w:w="95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585"/>
        <w:gridCol w:w="2160"/>
        <w:gridCol w:w="1080"/>
        <w:gridCol w:w="900"/>
        <w:gridCol w:w="2732"/>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0" w:type="dxa"/>
            <w:vAlign w:val="center"/>
          </w:tcPr>
          <w:p>
            <w:pPr>
              <w:spacing w:line="360" w:lineRule="auto"/>
              <w:rPr>
                <w:rFonts w:hint="eastAsia" w:ascii="宋体" w:hAnsi="宋体" w:eastAsia="黑体"/>
                <w:color w:val="000000"/>
                <w:szCs w:val="21"/>
              </w:rPr>
            </w:pPr>
            <w:r>
              <w:rPr>
                <w:rFonts w:hint="eastAsia" w:ascii="宋体" w:hAnsi="宋体" w:eastAsia="黑体"/>
                <w:color w:val="000000"/>
                <w:szCs w:val="21"/>
              </w:rPr>
              <w:t>序号</w:t>
            </w:r>
          </w:p>
        </w:tc>
        <w:tc>
          <w:tcPr>
            <w:tcW w:w="2745" w:type="dxa"/>
            <w:gridSpan w:val="2"/>
            <w:vAlign w:val="center"/>
          </w:tcPr>
          <w:p>
            <w:pPr>
              <w:spacing w:line="360" w:lineRule="auto"/>
              <w:rPr>
                <w:rFonts w:hint="eastAsia" w:ascii="宋体" w:hAnsi="宋体" w:eastAsia="黑体"/>
                <w:color w:val="000000"/>
                <w:szCs w:val="21"/>
              </w:rPr>
            </w:pPr>
            <w:r>
              <w:rPr>
                <w:rFonts w:hint="eastAsia" w:ascii="宋体" w:hAnsi="宋体" w:eastAsia="黑体"/>
                <w:color w:val="000000"/>
                <w:szCs w:val="21"/>
              </w:rPr>
              <w:t>项目名称</w:t>
            </w:r>
          </w:p>
        </w:tc>
        <w:tc>
          <w:tcPr>
            <w:tcW w:w="1080" w:type="dxa"/>
            <w:vAlign w:val="center"/>
          </w:tcPr>
          <w:p>
            <w:pPr>
              <w:spacing w:line="360" w:lineRule="auto"/>
              <w:rPr>
                <w:rFonts w:hint="eastAsia" w:ascii="宋体" w:hAnsi="宋体" w:eastAsia="黑体"/>
                <w:color w:val="000000"/>
                <w:szCs w:val="21"/>
              </w:rPr>
            </w:pPr>
            <w:r>
              <w:rPr>
                <w:rFonts w:hint="eastAsia" w:ascii="宋体" w:hAnsi="宋体" w:eastAsia="黑体"/>
                <w:color w:val="000000"/>
                <w:szCs w:val="21"/>
              </w:rPr>
              <w:t>数量</w:t>
            </w:r>
          </w:p>
        </w:tc>
        <w:tc>
          <w:tcPr>
            <w:tcW w:w="900" w:type="dxa"/>
            <w:vAlign w:val="center"/>
          </w:tcPr>
          <w:p>
            <w:pPr>
              <w:spacing w:line="360" w:lineRule="auto"/>
              <w:rPr>
                <w:rFonts w:hint="eastAsia" w:ascii="宋体" w:hAnsi="宋体" w:eastAsia="黑体"/>
                <w:color w:val="000000"/>
                <w:szCs w:val="21"/>
              </w:rPr>
            </w:pPr>
            <w:r>
              <w:rPr>
                <w:rFonts w:hint="eastAsia" w:ascii="宋体" w:hAnsi="宋体" w:eastAsia="黑体"/>
                <w:color w:val="000000"/>
                <w:szCs w:val="21"/>
              </w:rPr>
              <w:t>单价</w:t>
            </w:r>
          </w:p>
        </w:tc>
        <w:tc>
          <w:tcPr>
            <w:tcW w:w="2732" w:type="dxa"/>
            <w:vAlign w:val="center"/>
          </w:tcPr>
          <w:p>
            <w:pPr>
              <w:spacing w:line="360" w:lineRule="auto"/>
              <w:rPr>
                <w:rFonts w:hint="eastAsia" w:ascii="宋体" w:hAnsi="宋体" w:eastAsia="黑体"/>
                <w:color w:val="000000"/>
                <w:szCs w:val="21"/>
              </w:rPr>
            </w:pPr>
            <w:r>
              <w:rPr>
                <w:rFonts w:hint="eastAsia" w:ascii="宋体" w:hAnsi="宋体" w:eastAsia="黑体"/>
                <w:color w:val="000000"/>
                <w:szCs w:val="21"/>
              </w:rPr>
              <w:t>总价</w:t>
            </w:r>
          </w:p>
        </w:tc>
        <w:tc>
          <w:tcPr>
            <w:tcW w:w="1445" w:type="dxa"/>
            <w:vAlign w:val="center"/>
          </w:tcPr>
          <w:p>
            <w:pPr>
              <w:spacing w:line="360" w:lineRule="auto"/>
              <w:rPr>
                <w:rFonts w:hint="eastAsia" w:ascii="宋体" w:hAnsi="宋体" w:eastAsia="黑体"/>
                <w:color w:val="000000"/>
                <w:szCs w:val="21"/>
              </w:rPr>
            </w:pPr>
            <w:r>
              <w:rPr>
                <w:rFonts w:hint="eastAsia" w:ascii="宋体" w:hAnsi="宋体" w:eastAsia="黑体"/>
                <w:color w:val="000000"/>
                <w:szCs w:val="21"/>
              </w:rPr>
              <w:t>交货且安装调试完成时间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0" w:type="dxa"/>
            <w:vAlign w:val="center"/>
          </w:tcPr>
          <w:p>
            <w:pPr>
              <w:spacing w:line="360" w:lineRule="auto"/>
              <w:ind w:firstLine="420" w:firstLineChars="200"/>
              <w:jc w:val="center"/>
              <w:rPr>
                <w:rFonts w:hint="eastAsia" w:ascii="宋体" w:hAnsi="宋体" w:eastAsia="黑体"/>
                <w:color w:val="000000"/>
                <w:szCs w:val="21"/>
              </w:rPr>
            </w:pPr>
          </w:p>
        </w:tc>
        <w:tc>
          <w:tcPr>
            <w:tcW w:w="2745" w:type="dxa"/>
            <w:gridSpan w:val="2"/>
            <w:vAlign w:val="center"/>
          </w:tcPr>
          <w:p>
            <w:pPr>
              <w:spacing w:line="360" w:lineRule="auto"/>
              <w:ind w:firstLine="420" w:firstLineChars="200"/>
              <w:jc w:val="center"/>
              <w:rPr>
                <w:rFonts w:hint="eastAsia" w:ascii="宋体" w:hAnsi="宋体" w:eastAsia="黑体"/>
                <w:color w:val="000000"/>
                <w:szCs w:val="21"/>
              </w:rPr>
            </w:pPr>
          </w:p>
        </w:tc>
        <w:tc>
          <w:tcPr>
            <w:tcW w:w="1080" w:type="dxa"/>
            <w:vAlign w:val="center"/>
          </w:tcPr>
          <w:p>
            <w:pPr>
              <w:spacing w:line="360" w:lineRule="auto"/>
              <w:ind w:firstLine="420" w:firstLineChars="200"/>
              <w:jc w:val="center"/>
              <w:rPr>
                <w:rFonts w:hint="eastAsia" w:ascii="宋体" w:hAnsi="宋体" w:eastAsia="黑体"/>
                <w:color w:val="000000"/>
                <w:szCs w:val="21"/>
              </w:rPr>
            </w:pPr>
          </w:p>
        </w:tc>
        <w:tc>
          <w:tcPr>
            <w:tcW w:w="900" w:type="dxa"/>
            <w:vAlign w:val="center"/>
          </w:tcPr>
          <w:p>
            <w:pPr>
              <w:spacing w:line="360" w:lineRule="auto"/>
              <w:ind w:firstLine="420" w:firstLineChars="200"/>
              <w:jc w:val="center"/>
              <w:rPr>
                <w:rFonts w:hint="eastAsia" w:ascii="宋体" w:hAnsi="宋体" w:eastAsia="黑体"/>
                <w:color w:val="000000"/>
                <w:szCs w:val="21"/>
              </w:rPr>
            </w:pPr>
          </w:p>
        </w:tc>
        <w:tc>
          <w:tcPr>
            <w:tcW w:w="2732" w:type="dxa"/>
            <w:vAlign w:val="center"/>
          </w:tcPr>
          <w:p>
            <w:pPr>
              <w:spacing w:line="360" w:lineRule="auto"/>
              <w:ind w:firstLine="420" w:firstLineChars="200"/>
              <w:jc w:val="center"/>
              <w:rPr>
                <w:rFonts w:hint="eastAsia" w:ascii="宋体" w:hAnsi="宋体" w:eastAsia="黑体"/>
                <w:color w:val="000000"/>
                <w:szCs w:val="21"/>
              </w:rPr>
            </w:pPr>
          </w:p>
        </w:tc>
        <w:tc>
          <w:tcPr>
            <w:tcW w:w="1445" w:type="dxa"/>
            <w:vAlign w:val="center"/>
          </w:tcPr>
          <w:p>
            <w:pPr>
              <w:spacing w:line="360" w:lineRule="auto"/>
              <w:ind w:firstLine="420" w:firstLineChars="200"/>
              <w:jc w:val="center"/>
              <w:rPr>
                <w:rFonts w:hint="eastAsia" w:ascii="宋体" w:hAnsi="宋体" w:eastAsia="黑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532" w:type="dxa"/>
            <w:gridSpan w:val="7"/>
            <w:vAlign w:val="center"/>
          </w:tcPr>
          <w:p>
            <w:pPr>
              <w:spacing w:line="360" w:lineRule="auto"/>
              <w:ind w:firstLine="420" w:firstLineChars="200"/>
              <w:rPr>
                <w:rFonts w:hint="eastAsia" w:ascii="宋体" w:hAnsi="宋体" w:eastAsia="黑体"/>
                <w:color w:val="000000"/>
                <w:szCs w:val="21"/>
              </w:rPr>
            </w:pPr>
            <w:r>
              <w:rPr>
                <w:rFonts w:hint="eastAsia" w:ascii="宋体" w:hAnsi="宋体" w:eastAsia="黑体"/>
                <w:color w:val="000000"/>
                <w:szCs w:val="21"/>
              </w:rPr>
              <w:t>合同总金额：人民币（大写）                               元整。</w:t>
            </w:r>
          </w:p>
          <w:p>
            <w:pPr>
              <w:spacing w:line="360" w:lineRule="auto"/>
              <w:ind w:firstLine="420" w:firstLineChars="200"/>
              <w:rPr>
                <w:rFonts w:hint="eastAsia" w:ascii="宋体" w:hAnsi="宋体" w:eastAsia="黑体"/>
                <w:color w:val="000000"/>
                <w:szCs w:val="21"/>
              </w:rPr>
            </w:pPr>
            <w:r>
              <w:rPr>
                <w:rFonts w:hint="eastAsia" w:ascii="宋体" w:hAnsi="宋体" w:eastAsia="黑体"/>
                <w:color w:val="000000"/>
                <w:szCs w:val="21"/>
              </w:rPr>
              <w:t xml:space="preserve">                      ￥：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15" w:type="dxa"/>
            <w:gridSpan w:val="2"/>
            <w:vAlign w:val="center"/>
          </w:tcPr>
          <w:p>
            <w:pPr>
              <w:spacing w:line="360" w:lineRule="auto"/>
              <w:ind w:firstLine="420" w:firstLineChars="200"/>
              <w:rPr>
                <w:rFonts w:hint="eastAsia" w:ascii="宋体" w:hAnsi="宋体" w:eastAsia="黑体"/>
                <w:color w:val="000000"/>
                <w:szCs w:val="21"/>
              </w:rPr>
            </w:pPr>
            <w:r>
              <w:rPr>
                <w:rFonts w:hint="eastAsia" w:ascii="宋体" w:hAnsi="宋体" w:eastAsia="黑体"/>
                <w:color w:val="000000"/>
                <w:szCs w:val="21"/>
              </w:rPr>
              <w:t>甲方</w:t>
            </w:r>
          </w:p>
        </w:tc>
        <w:tc>
          <w:tcPr>
            <w:tcW w:w="8317" w:type="dxa"/>
            <w:gridSpan w:val="5"/>
            <w:vAlign w:val="center"/>
          </w:tcPr>
          <w:p>
            <w:pPr>
              <w:spacing w:line="360" w:lineRule="auto"/>
              <w:ind w:firstLine="420" w:firstLineChars="200"/>
              <w:rPr>
                <w:rFonts w:hint="eastAsia" w:ascii="宋体" w:hAnsi="宋体" w:eastAsia="黑体"/>
                <w:color w:val="000000"/>
                <w:szCs w:val="21"/>
              </w:rPr>
            </w:pPr>
            <w:r>
              <w:rPr>
                <w:rFonts w:hint="eastAsia" w:ascii="宋体" w:hAnsi="宋体" w:eastAsia="黑体"/>
                <w:color w:val="000000"/>
                <w:szCs w:val="21"/>
              </w:rPr>
              <w:t>联系人：</w:t>
            </w:r>
          </w:p>
          <w:p>
            <w:pPr>
              <w:spacing w:line="360" w:lineRule="auto"/>
              <w:ind w:firstLine="420" w:firstLineChars="200"/>
              <w:rPr>
                <w:rFonts w:hint="eastAsia" w:ascii="宋体" w:hAnsi="宋体" w:eastAsia="黑体"/>
                <w:color w:val="000000"/>
                <w:szCs w:val="21"/>
              </w:rPr>
            </w:pPr>
            <w:r>
              <w:rPr>
                <w:rFonts w:hint="eastAsia" w:ascii="宋体" w:hAnsi="宋体" w:eastAsia="黑体"/>
                <w:color w:val="000000"/>
                <w:szCs w:val="21"/>
              </w:rPr>
              <w:t>固定电话：     移动电话：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15" w:type="dxa"/>
            <w:gridSpan w:val="2"/>
            <w:vAlign w:val="center"/>
          </w:tcPr>
          <w:p>
            <w:pPr>
              <w:spacing w:line="360" w:lineRule="auto"/>
              <w:ind w:firstLine="420" w:firstLineChars="200"/>
              <w:rPr>
                <w:rFonts w:hint="eastAsia" w:ascii="宋体" w:hAnsi="宋体" w:eastAsia="黑体"/>
                <w:color w:val="000000"/>
                <w:szCs w:val="21"/>
              </w:rPr>
            </w:pPr>
            <w:r>
              <w:rPr>
                <w:rFonts w:hint="eastAsia" w:ascii="宋体" w:hAnsi="宋体" w:eastAsia="黑体"/>
                <w:color w:val="000000"/>
                <w:szCs w:val="21"/>
              </w:rPr>
              <w:t>乙方</w:t>
            </w:r>
          </w:p>
        </w:tc>
        <w:tc>
          <w:tcPr>
            <w:tcW w:w="8317" w:type="dxa"/>
            <w:gridSpan w:val="5"/>
            <w:vAlign w:val="center"/>
          </w:tcPr>
          <w:p>
            <w:pPr>
              <w:spacing w:line="360" w:lineRule="auto"/>
              <w:ind w:firstLine="420" w:firstLineChars="200"/>
              <w:rPr>
                <w:rFonts w:hint="eastAsia" w:ascii="宋体" w:hAnsi="宋体" w:eastAsia="黑体"/>
                <w:color w:val="000000"/>
                <w:szCs w:val="21"/>
              </w:rPr>
            </w:pPr>
            <w:r>
              <w:rPr>
                <w:rFonts w:hint="eastAsia" w:ascii="宋体" w:hAnsi="宋体" w:eastAsia="黑体"/>
                <w:color w:val="000000"/>
                <w:szCs w:val="21"/>
              </w:rPr>
              <w:t xml:space="preserve">联系人： </w:t>
            </w:r>
          </w:p>
          <w:p>
            <w:pPr>
              <w:spacing w:line="360" w:lineRule="auto"/>
              <w:ind w:firstLine="420" w:firstLineChars="200"/>
              <w:rPr>
                <w:rFonts w:hint="eastAsia" w:ascii="宋体" w:hAnsi="宋体" w:eastAsia="黑体"/>
                <w:color w:val="000000"/>
                <w:szCs w:val="21"/>
              </w:rPr>
            </w:pPr>
            <w:r>
              <w:rPr>
                <w:rFonts w:hint="eastAsia" w:ascii="宋体" w:hAnsi="宋体" w:eastAsia="黑体"/>
                <w:color w:val="000000"/>
                <w:szCs w:val="21"/>
              </w:rPr>
              <w:t>固定电话：     移动电话：</w:t>
            </w:r>
          </w:p>
        </w:tc>
      </w:tr>
    </w:tbl>
    <w:p>
      <w:pPr>
        <w:widowControl/>
        <w:snapToGrid w:val="0"/>
        <w:spacing w:line="360" w:lineRule="auto"/>
        <w:ind w:firstLine="420" w:firstLineChars="200"/>
        <w:rPr>
          <w:rFonts w:hint="eastAsia" w:ascii="宋体" w:hAnsi="宋体" w:eastAsia="黑体"/>
          <w:color w:val="000000"/>
          <w:szCs w:val="21"/>
        </w:rPr>
      </w:pPr>
      <w:r>
        <w:rPr>
          <w:rFonts w:hint="eastAsia" w:ascii="宋体" w:hAnsi="宋体" w:eastAsia="黑体"/>
          <w:color w:val="000000"/>
          <w:szCs w:val="21"/>
        </w:rPr>
        <w:t>二</w:t>
      </w:r>
      <w:r>
        <w:rPr>
          <w:rFonts w:hint="eastAsia" w:ascii="宋体" w:hAnsi="宋体" w:eastAsia="黑体"/>
          <w:bCs/>
          <w:color w:val="000000"/>
          <w:szCs w:val="21"/>
        </w:rPr>
        <w:t>、项目地点：</w:t>
      </w:r>
      <w:r>
        <w:rPr>
          <w:rFonts w:hint="eastAsia" w:ascii="宋体" w:hAnsi="宋体" w:eastAsia="黑体"/>
          <w:color w:val="000000"/>
          <w:szCs w:val="21"/>
        </w:rPr>
        <w:t>连云港赣榆区</w:t>
      </w:r>
    </w:p>
    <w:p>
      <w:pPr>
        <w:widowControl/>
        <w:tabs>
          <w:tab w:val="left" w:pos="1980"/>
        </w:tabs>
        <w:snapToGrid w:val="0"/>
        <w:spacing w:line="360" w:lineRule="auto"/>
        <w:ind w:firstLine="420" w:firstLineChars="200"/>
        <w:rPr>
          <w:rFonts w:hint="eastAsia" w:ascii="宋体" w:hAnsi="宋体" w:eastAsia="黑体"/>
          <w:color w:val="000000"/>
          <w:szCs w:val="21"/>
        </w:rPr>
      </w:pPr>
      <w:r>
        <w:rPr>
          <w:rFonts w:hint="eastAsia" w:ascii="宋体" w:hAnsi="宋体" w:eastAsia="黑体"/>
          <w:bCs/>
          <w:color w:val="000000"/>
          <w:szCs w:val="21"/>
        </w:rPr>
        <w:t>三、验收</w:t>
      </w:r>
      <w:r>
        <w:rPr>
          <w:rFonts w:hint="eastAsia" w:ascii="宋体" w:hAnsi="宋体" w:eastAsia="黑体"/>
          <w:color w:val="000000"/>
          <w:szCs w:val="21"/>
        </w:rPr>
        <w:t>：甲方按招标文件相关要求进行。如需委托第三方验收，第三方是指：                              。</w:t>
      </w:r>
    </w:p>
    <w:p>
      <w:pPr>
        <w:spacing w:line="360" w:lineRule="auto"/>
        <w:ind w:firstLine="420" w:firstLineChars="200"/>
        <w:rPr>
          <w:rFonts w:hint="eastAsia" w:ascii="FangSong_GB2312" w:eastAsia="黑体"/>
          <w:color w:val="000000"/>
        </w:rPr>
      </w:pPr>
      <w:r>
        <w:rPr>
          <w:rFonts w:hint="eastAsia" w:ascii="宋体" w:hAnsi="宋体" w:eastAsia="黑体"/>
          <w:color w:val="000000"/>
          <w:szCs w:val="21"/>
        </w:rPr>
        <w:t>四、履约保证金：</w:t>
      </w:r>
      <w:r>
        <w:rPr>
          <w:rFonts w:hint="eastAsia" w:ascii="宋体" w:hAnsi="宋体" w:eastAsia="黑体"/>
          <w:color w:val="000000"/>
          <w:szCs w:val="32"/>
        </w:rPr>
        <w:t>在</w:t>
      </w:r>
      <w:r>
        <w:rPr>
          <w:rFonts w:hint="eastAsia" w:eastAsia="黑体"/>
          <w:color w:val="000000"/>
          <w:szCs w:val="32"/>
        </w:rPr>
        <w:t>签订合同的同时</w:t>
      </w:r>
      <w:r>
        <w:rPr>
          <w:rFonts w:hint="eastAsia" w:eastAsia="黑体"/>
          <w:color w:val="000000"/>
          <w:szCs w:val="21"/>
        </w:rPr>
        <w:t>以</w:t>
      </w:r>
      <w:r>
        <w:rPr>
          <w:rFonts w:ascii="Arial" w:hAnsi="Arial" w:eastAsia="黑体" w:cs="宋体"/>
          <w:color w:val="000000"/>
          <w:kern w:val="0"/>
          <w:szCs w:val="21"/>
        </w:rPr>
        <w:t>支票、汇票、本票或者金融机构、担保机构出具的保函等非现金形式</w:t>
      </w:r>
      <w:r>
        <w:rPr>
          <w:rFonts w:hint="eastAsia" w:ascii="Arial" w:hAnsi="Arial" w:eastAsia="黑体" w:cs="宋体"/>
          <w:color w:val="000000"/>
          <w:kern w:val="0"/>
          <w:szCs w:val="21"/>
        </w:rPr>
        <w:t>提交</w:t>
      </w:r>
      <w:r>
        <w:rPr>
          <w:rFonts w:hint="eastAsia" w:ascii="宋体" w:hAnsi="宋体" w:eastAsia="黑体" w:cs="宋体"/>
          <w:color w:val="000000"/>
          <w:kern w:val="0"/>
          <w:szCs w:val="21"/>
        </w:rPr>
        <w:t>政府采购合同金额的不超过10%（双方协商）</w:t>
      </w:r>
      <w:r>
        <w:rPr>
          <w:rFonts w:hint="eastAsia" w:ascii="Arial" w:hAnsi="Arial" w:eastAsia="黑体" w:cs="宋体"/>
          <w:color w:val="000000"/>
          <w:kern w:val="0"/>
          <w:szCs w:val="21"/>
        </w:rPr>
        <w:t>至采购单位</w:t>
      </w:r>
      <w:r>
        <w:rPr>
          <w:rFonts w:hint="eastAsia" w:eastAsia="黑体"/>
          <w:color w:val="000000"/>
        </w:rPr>
        <w:t>。</w:t>
      </w:r>
      <w:r>
        <w:rPr>
          <w:rFonts w:hint="eastAsia" w:ascii="宋体" w:hAnsi="宋体" w:eastAsia="黑体" w:cs="宋体"/>
          <w:color w:val="000000"/>
          <w:kern w:val="0"/>
          <w:szCs w:val="21"/>
        </w:rPr>
        <w:t>合同履约完毕经过正式验收合格后无息退回。</w:t>
      </w:r>
    </w:p>
    <w:p>
      <w:pPr>
        <w:widowControl/>
        <w:tabs>
          <w:tab w:val="left" w:pos="1980"/>
        </w:tabs>
        <w:snapToGrid w:val="0"/>
        <w:spacing w:line="360" w:lineRule="auto"/>
        <w:ind w:firstLine="420" w:firstLineChars="200"/>
        <w:rPr>
          <w:rFonts w:hint="eastAsia" w:ascii="黑体" w:hAnsi="黑体" w:eastAsia="黑体" w:cs="宋体"/>
          <w:color w:val="000000"/>
          <w:kern w:val="0"/>
        </w:rPr>
      </w:pPr>
      <w:r>
        <w:rPr>
          <w:rFonts w:hint="eastAsia" w:ascii="黑体" w:hAnsi="黑体" w:eastAsia="黑体" w:cs="宋体"/>
          <w:color w:val="000000"/>
          <w:szCs w:val="21"/>
        </w:rPr>
        <w:t>五、</w:t>
      </w:r>
      <w:r>
        <w:rPr>
          <w:rFonts w:hint="eastAsia" w:ascii="黑体" w:hAnsi="黑体" w:eastAsia="黑体" w:cs="宋体"/>
          <w:b/>
          <w:color w:val="000000"/>
          <w:szCs w:val="21"/>
        </w:rPr>
        <w:t>付款及结算方式</w:t>
      </w:r>
    </w:p>
    <w:p>
      <w:pPr>
        <w:pStyle w:val="49"/>
        <w:tabs>
          <w:tab w:val="left" w:pos="1620"/>
        </w:tabs>
        <w:adjustRightInd w:val="0"/>
        <w:snapToGrid w:val="0"/>
        <w:spacing w:before="0" w:beforeAutospacing="0" w:after="0" w:afterAutospacing="0" w:line="360" w:lineRule="auto"/>
        <w:ind w:firstLine="422" w:firstLineChars="200"/>
        <w:jc w:val="both"/>
        <w:rPr>
          <w:rFonts w:hint="eastAsia" w:ascii="黑体" w:hAnsi="黑体" w:eastAsia="黑体" w:cs="宋体"/>
          <w:b/>
          <w:color w:val="000000"/>
        </w:rPr>
      </w:pPr>
      <w:r>
        <w:rPr>
          <w:rFonts w:hint="eastAsia" w:ascii="黑体" w:hAnsi="黑体" w:eastAsia="黑体" w:cs="宋体"/>
          <w:b/>
          <w:color w:val="000000"/>
          <w:kern w:val="2"/>
          <w:sz w:val="21"/>
          <w:szCs w:val="21"/>
        </w:rPr>
        <w:t>1、货到安装验收合格后付至70%，使用一年无质量、故障后付清（无息）</w:t>
      </w:r>
      <w:r>
        <w:rPr>
          <w:rFonts w:hint="eastAsia" w:ascii="黑体" w:hAnsi="黑体" w:eastAsia="黑体" w:cs="宋体"/>
          <w:b/>
          <w:color w:val="000000"/>
          <w:kern w:val="2"/>
          <w:sz w:val="21"/>
          <w:szCs w:val="20"/>
        </w:rPr>
        <w:t>。</w:t>
      </w:r>
    </w:p>
    <w:p>
      <w:pPr>
        <w:pStyle w:val="49"/>
        <w:tabs>
          <w:tab w:val="left" w:pos="1620"/>
        </w:tabs>
        <w:adjustRightInd w:val="0"/>
        <w:snapToGrid w:val="0"/>
        <w:spacing w:before="0" w:beforeAutospacing="0" w:after="0" w:afterAutospacing="0" w:line="360" w:lineRule="auto"/>
        <w:ind w:firstLine="422" w:firstLineChars="200"/>
        <w:jc w:val="both"/>
        <w:rPr>
          <w:rFonts w:hint="eastAsia" w:ascii="黑体" w:hAnsi="黑体" w:eastAsia="黑体" w:cs="宋体"/>
          <w:b/>
          <w:color w:val="000000"/>
          <w:szCs w:val="21"/>
        </w:rPr>
      </w:pPr>
      <w:r>
        <w:rPr>
          <w:rFonts w:hint="eastAsia" w:ascii="黑体" w:hAnsi="黑体" w:eastAsia="黑体" w:cs="宋体"/>
          <w:b/>
          <w:color w:val="000000"/>
          <w:kern w:val="2"/>
          <w:sz w:val="21"/>
          <w:szCs w:val="21"/>
        </w:rPr>
        <w:t>2、付款日期以甲方通知银行付款日期为准，每次付款前乙方必须提供有效发票。</w:t>
      </w:r>
    </w:p>
    <w:p>
      <w:pPr>
        <w:pStyle w:val="49"/>
        <w:tabs>
          <w:tab w:val="left" w:pos="1620"/>
        </w:tabs>
        <w:adjustRightInd w:val="0"/>
        <w:snapToGrid w:val="0"/>
        <w:spacing w:before="0" w:beforeAutospacing="0" w:after="0" w:afterAutospacing="0" w:line="360" w:lineRule="auto"/>
        <w:ind w:firstLine="422" w:firstLineChars="200"/>
        <w:jc w:val="both"/>
        <w:rPr>
          <w:rFonts w:hint="eastAsia" w:ascii="黑体" w:hAnsi="黑体" w:eastAsia="黑体" w:cs="宋体"/>
          <w:b/>
          <w:color w:val="000000"/>
          <w:szCs w:val="21"/>
        </w:rPr>
      </w:pPr>
      <w:r>
        <w:rPr>
          <w:rFonts w:hint="eastAsia" w:ascii="黑体" w:hAnsi="黑体" w:eastAsia="黑体" w:cs="宋体"/>
          <w:b/>
          <w:color w:val="000000"/>
          <w:kern w:val="2"/>
          <w:sz w:val="21"/>
          <w:szCs w:val="21"/>
        </w:rPr>
        <w:t>3、结算：按乙方所供货物经安装、验收合格后的实际供货量进行结算。</w:t>
      </w:r>
    </w:p>
    <w:p>
      <w:pPr>
        <w:pStyle w:val="49"/>
        <w:tabs>
          <w:tab w:val="left" w:pos="1620"/>
        </w:tabs>
        <w:adjustRightInd w:val="0"/>
        <w:snapToGrid w:val="0"/>
        <w:spacing w:before="0" w:beforeAutospacing="0" w:after="0" w:afterAutospacing="0" w:line="360" w:lineRule="auto"/>
        <w:ind w:firstLine="420" w:firstLineChars="200"/>
        <w:jc w:val="both"/>
        <w:rPr>
          <w:rFonts w:hint="eastAsia" w:ascii="黑体" w:hAnsi="黑体" w:eastAsia="黑体" w:cs="宋体"/>
          <w:bCs/>
          <w:color w:val="000000"/>
          <w:szCs w:val="21"/>
        </w:rPr>
      </w:pPr>
      <w:r>
        <w:rPr>
          <w:rFonts w:hint="eastAsia" w:ascii="黑体" w:hAnsi="黑体" w:eastAsia="黑体" w:cs="宋体"/>
          <w:bCs/>
          <w:color w:val="000000"/>
          <w:kern w:val="2"/>
          <w:sz w:val="21"/>
          <w:szCs w:val="21"/>
        </w:rPr>
        <w:t>六、专利权和货物相关的更改要求</w:t>
      </w:r>
    </w:p>
    <w:p>
      <w:pPr>
        <w:pStyle w:val="49"/>
        <w:tabs>
          <w:tab w:val="left" w:pos="1620"/>
        </w:tabs>
        <w:adjustRightInd w:val="0"/>
        <w:snapToGrid w:val="0"/>
        <w:spacing w:before="0" w:beforeAutospacing="0" w:after="0" w:afterAutospacing="0" w:line="360" w:lineRule="auto"/>
        <w:ind w:firstLine="420" w:firstLineChars="200"/>
        <w:jc w:val="both"/>
        <w:rPr>
          <w:rFonts w:hint="eastAsia" w:ascii="黑体" w:hAnsi="黑体" w:eastAsia="黑体" w:cs="宋体"/>
          <w:bCs/>
          <w:color w:val="000000"/>
          <w:szCs w:val="21"/>
        </w:rPr>
      </w:pPr>
      <w:r>
        <w:rPr>
          <w:rFonts w:hint="eastAsia" w:ascii="黑体" w:hAnsi="黑体" w:eastAsia="黑体" w:cs="宋体"/>
          <w:bCs/>
          <w:color w:val="000000"/>
          <w:kern w:val="2"/>
          <w:sz w:val="21"/>
          <w:szCs w:val="21"/>
        </w:rPr>
        <w:t>1、乙方应保护甲方在使用该货物或其任何一部分时不受第三方提出侵犯专利权、商标权或工业设计权的指控。如果任何第三方提出侵权指控，乙方须与第三方交涉并承担可能发生的一切法律责任和费用。</w:t>
      </w:r>
    </w:p>
    <w:p>
      <w:pPr>
        <w:pStyle w:val="49"/>
        <w:tabs>
          <w:tab w:val="left" w:pos="1620"/>
        </w:tabs>
        <w:adjustRightInd w:val="0"/>
        <w:snapToGrid w:val="0"/>
        <w:spacing w:before="0" w:beforeAutospacing="0" w:after="0" w:afterAutospacing="0" w:line="360" w:lineRule="auto"/>
        <w:ind w:firstLine="420" w:firstLineChars="200"/>
        <w:jc w:val="both"/>
        <w:rPr>
          <w:rFonts w:hint="eastAsia" w:ascii="黑体" w:hAnsi="黑体" w:eastAsia="黑体" w:cs="宋体"/>
          <w:bCs/>
          <w:color w:val="000000"/>
          <w:szCs w:val="21"/>
        </w:rPr>
      </w:pPr>
      <w:r>
        <w:rPr>
          <w:rFonts w:hint="eastAsia" w:ascii="黑体" w:hAnsi="黑体" w:eastAsia="黑体" w:cs="宋体"/>
          <w:bCs/>
          <w:color w:val="000000"/>
          <w:kern w:val="2"/>
          <w:sz w:val="21"/>
          <w:szCs w:val="21"/>
        </w:rPr>
        <w:t>2、本合同范围内的所有货物应为完整的货物及所相关的功能，乙方应无条件提供，由于设计及其它原因所造成的额外费用由乙方自行承担。由于甲方要求删除部分货物、功能及其服务，乙方应予在合同总价中扣除该部分的价格。甲方就部分货物及其功能作修改时，乙方应予以充分配合。</w:t>
      </w:r>
    </w:p>
    <w:p>
      <w:pPr>
        <w:pStyle w:val="49"/>
        <w:tabs>
          <w:tab w:val="left" w:pos="1620"/>
        </w:tabs>
        <w:adjustRightInd w:val="0"/>
        <w:snapToGrid w:val="0"/>
        <w:spacing w:before="0" w:beforeAutospacing="0" w:after="0" w:afterAutospacing="0" w:line="360" w:lineRule="auto"/>
        <w:ind w:firstLine="420" w:firstLineChars="200"/>
        <w:jc w:val="both"/>
        <w:rPr>
          <w:rFonts w:hint="eastAsia" w:ascii="黑体" w:hAnsi="黑体" w:eastAsia="黑体" w:cs="宋体"/>
          <w:bCs/>
          <w:color w:val="000000"/>
          <w:szCs w:val="21"/>
        </w:rPr>
      </w:pPr>
      <w:r>
        <w:rPr>
          <w:rFonts w:hint="eastAsia" w:ascii="黑体" w:hAnsi="黑体" w:eastAsia="黑体" w:cs="宋体"/>
          <w:bCs/>
          <w:color w:val="000000"/>
          <w:kern w:val="2"/>
          <w:sz w:val="21"/>
          <w:szCs w:val="21"/>
        </w:rPr>
        <w:t>3、在合同执行过程中，如果国家相应的技术规范作出调整，或货物的技术有了较大的更新，乙方应相应地更改所供货物的相应部件，所发生的费用应予以相应的增减。</w:t>
      </w:r>
    </w:p>
    <w:p>
      <w:pPr>
        <w:spacing w:line="360" w:lineRule="auto"/>
        <w:ind w:firstLine="482"/>
        <w:rPr>
          <w:rFonts w:hint="eastAsia" w:ascii="黑体" w:hAnsi="黑体" w:eastAsia="黑体" w:cs="宋体"/>
          <w:bCs/>
          <w:color w:val="000000"/>
          <w:szCs w:val="21"/>
        </w:rPr>
      </w:pPr>
      <w:r>
        <w:rPr>
          <w:rFonts w:hint="eastAsia" w:ascii="黑体" w:hAnsi="黑体" w:eastAsia="黑体" w:cs="宋体"/>
          <w:bCs/>
          <w:color w:val="000000"/>
          <w:szCs w:val="21"/>
        </w:rPr>
        <w:t>七、不可抗力</w:t>
      </w:r>
    </w:p>
    <w:p>
      <w:pPr>
        <w:spacing w:line="360" w:lineRule="auto"/>
        <w:ind w:firstLine="480"/>
        <w:rPr>
          <w:rFonts w:hint="eastAsia" w:ascii="黑体" w:hAnsi="黑体" w:eastAsia="黑体" w:cs="宋体"/>
          <w:bCs/>
          <w:color w:val="000000"/>
          <w:szCs w:val="21"/>
        </w:rPr>
      </w:pPr>
      <w:r>
        <w:rPr>
          <w:rFonts w:hint="eastAsia" w:ascii="黑体" w:hAnsi="黑体" w:eastAsia="黑体" w:cs="宋体"/>
          <w:bCs/>
          <w:color w:val="000000"/>
          <w:szCs w:val="21"/>
        </w:rPr>
        <w:t>1、如果双方中任何一方由于战争、严重火灾、水灾、台风和地震以及其它经双方同意属于不可抗力的事故，致使合同履行受阻时，履行合同的期限应予延长，延长的期限应相当于事故所影响的时间。</w:t>
      </w:r>
    </w:p>
    <w:p>
      <w:pPr>
        <w:pStyle w:val="49"/>
        <w:tabs>
          <w:tab w:val="left" w:pos="1620"/>
        </w:tabs>
        <w:adjustRightInd w:val="0"/>
        <w:snapToGrid w:val="0"/>
        <w:spacing w:before="0" w:beforeAutospacing="0" w:after="0" w:afterAutospacing="0" w:line="360" w:lineRule="auto"/>
        <w:ind w:firstLine="420" w:firstLineChars="200"/>
        <w:jc w:val="both"/>
        <w:rPr>
          <w:rFonts w:hint="eastAsia" w:ascii="黑体" w:hAnsi="黑体" w:eastAsia="黑体" w:cs="宋体"/>
          <w:bCs/>
          <w:color w:val="000000"/>
          <w:szCs w:val="21"/>
        </w:rPr>
      </w:pPr>
      <w:r>
        <w:rPr>
          <w:rFonts w:hint="eastAsia" w:ascii="黑体" w:hAnsi="黑体" w:eastAsia="黑体" w:cs="宋体"/>
          <w:bCs/>
          <w:color w:val="000000"/>
          <w:kern w:val="2"/>
          <w:sz w:val="21"/>
          <w:szCs w:val="21"/>
        </w:rPr>
        <w:t>2、受事故影响的一方应在不可抗力的事故发生后尽快以电报或电传通知另一方。如果不可抗力影响时间延续120天以上的，双方应通过友好协商在合理的时间内达成进一步履行合同的协议。</w:t>
      </w:r>
    </w:p>
    <w:p>
      <w:pPr>
        <w:spacing w:line="360" w:lineRule="auto"/>
        <w:ind w:firstLine="482"/>
        <w:rPr>
          <w:rFonts w:hint="eastAsia" w:ascii="黑体" w:hAnsi="黑体" w:eastAsia="黑体" w:cs="宋体"/>
          <w:bCs/>
          <w:color w:val="000000"/>
          <w:szCs w:val="21"/>
        </w:rPr>
      </w:pPr>
      <w:r>
        <w:rPr>
          <w:rFonts w:hint="eastAsia" w:ascii="黑体" w:hAnsi="黑体" w:eastAsia="黑体" w:cs="宋体"/>
          <w:bCs/>
          <w:color w:val="000000"/>
          <w:szCs w:val="21"/>
        </w:rPr>
        <w:t>八、违约责任</w:t>
      </w:r>
    </w:p>
    <w:p>
      <w:pPr>
        <w:spacing w:line="360" w:lineRule="auto"/>
        <w:ind w:firstLine="480"/>
        <w:rPr>
          <w:rFonts w:hint="eastAsia" w:ascii="黑体" w:hAnsi="黑体" w:eastAsia="黑体" w:cs="宋体"/>
          <w:bCs/>
          <w:color w:val="000000"/>
          <w:szCs w:val="21"/>
        </w:rPr>
      </w:pPr>
      <w:r>
        <w:rPr>
          <w:rFonts w:hint="eastAsia" w:ascii="黑体" w:hAnsi="黑体" w:eastAsia="黑体" w:cs="宋体"/>
          <w:bCs/>
          <w:color w:val="000000"/>
          <w:szCs w:val="21"/>
        </w:rPr>
        <w:t>1、除本合同另有规定外，合同双方必须完全履行本合同，否则应承担相应的违约责任。</w:t>
      </w:r>
    </w:p>
    <w:p>
      <w:pPr>
        <w:spacing w:line="360" w:lineRule="auto"/>
        <w:ind w:firstLine="480"/>
        <w:rPr>
          <w:rFonts w:hint="eastAsia" w:ascii="黑体" w:hAnsi="黑体" w:eastAsia="黑体" w:cs="宋体"/>
          <w:bCs/>
          <w:color w:val="000000"/>
          <w:szCs w:val="21"/>
        </w:rPr>
      </w:pPr>
      <w:r>
        <w:rPr>
          <w:rFonts w:hint="eastAsia" w:ascii="黑体" w:hAnsi="黑体" w:eastAsia="黑体" w:cs="宋体"/>
          <w:bCs/>
          <w:color w:val="000000"/>
          <w:szCs w:val="21"/>
        </w:rPr>
        <w:t>2、乙方所供货物不符合质量要求，经甲方确认后，甲方要求乙方无偿进行更换，直至达到符合要求为止。如乙方无法提供质量合格的货物，甲方有权解除合同，甲方扣除乙方的履约保证金，乙方赔偿甲方合同价款100%的违约金，由此对甲方造成的一切损失均由乙方承担。</w:t>
      </w:r>
    </w:p>
    <w:p>
      <w:pPr>
        <w:spacing w:line="360" w:lineRule="auto"/>
        <w:ind w:firstLine="480"/>
        <w:rPr>
          <w:rFonts w:hint="eastAsia" w:ascii="黑体" w:hAnsi="黑体" w:eastAsia="黑体" w:cs="宋体"/>
          <w:bCs/>
          <w:color w:val="000000"/>
          <w:szCs w:val="21"/>
        </w:rPr>
      </w:pPr>
      <w:r>
        <w:rPr>
          <w:rFonts w:hint="eastAsia" w:ascii="黑体" w:hAnsi="黑体" w:eastAsia="黑体" w:cs="宋体"/>
          <w:bCs/>
          <w:color w:val="000000"/>
          <w:szCs w:val="21"/>
        </w:rPr>
        <w:t>3、乙方未按照合同工期时间内完成本合同范围内的所有内容，每逾期一天，向甲方合同价款支付1%的违约金；逾期超过10天，甲方有权解除合同，甲方扣除乙方的履约保证金，乙方赔偿甲方合同价款50%的违约金，由此对甲方造成的一切损失均由乙方承担。</w:t>
      </w:r>
    </w:p>
    <w:p>
      <w:pPr>
        <w:spacing w:line="360" w:lineRule="auto"/>
        <w:ind w:firstLine="480"/>
        <w:rPr>
          <w:rFonts w:hint="eastAsia" w:ascii="黑体" w:hAnsi="黑体" w:eastAsia="黑体" w:cs="宋体"/>
          <w:bCs/>
          <w:color w:val="000000"/>
          <w:szCs w:val="21"/>
        </w:rPr>
      </w:pPr>
      <w:r>
        <w:rPr>
          <w:rFonts w:hint="eastAsia" w:ascii="黑体" w:hAnsi="黑体" w:eastAsia="黑体" w:cs="宋体"/>
          <w:bCs/>
          <w:color w:val="000000"/>
          <w:szCs w:val="21"/>
        </w:rPr>
        <w:t>4、因乙方原因造成货物不符合相关部门检测的要求，或货物经安装完毕后不符合验收合格标准的，乙方向甲方支付合同价款20%的违约金；乙方整改后仍然不符合验收合格标准，甲方有权解除合同，甲方扣除乙方的履约保证金，乙方向甲方支付合同价款60%的违约金，由此对甲方造成的一切损失均由乙方承担。</w:t>
      </w:r>
    </w:p>
    <w:p>
      <w:pPr>
        <w:spacing w:line="360" w:lineRule="auto"/>
        <w:ind w:firstLine="482"/>
        <w:rPr>
          <w:rFonts w:hint="eastAsia" w:ascii="黑体" w:hAnsi="黑体" w:eastAsia="黑体" w:cs="宋体"/>
          <w:bCs/>
          <w:color w:val="000000"/>
          <w:szCs w:val="21"/>
        </w:rPr>
      </w:pPr>
      <w:r>
        <w:rPr>
          <w:rFonts w:hint="eastAsia" w:ascii="黑体" w:hAnsi="黑体" w:eastAsia="黑体" w:cs="宋体"/>
          <w:bCs/>
          <w:color w:val="000000"/>
          <w:szCs w:val="21"/>
        </w:rPr>
        <w:t>九、质保期</w:t>
      </w:r>
    </w:p>
    <w:p>
      <w:pPr>
        <w:spacing w:line="360" w:lineRule="auto"/>
        <w:ind w:firstLine="480"/>
        <w:rPr>
          <w:rFonts w:hint="eastAsia" w:ascii="黑体" w:hAnsi="黑体" w:eastAsia="黑体" w:cs="宋体"/>
          <w:bCs/>
          <w:color w:val="000000"/>
          <w:szCs w:val="21"/>
        </w:rPr>
      </w:pPr>
      <w:r>
        <w:rPr>
          <w:rFonts w:hint="eastAsia" w:ascii="黑体" w:hAnsi="黑体" w:eastAsia="黑体" w:cs="宋体"/>
          <w:bCs/>
          <w:color w:val="000000"/>
          <w:szCs w:val="21"/>
        </w:rPr>
        <w:t>1、本合同约定保修期限从工程竣工验收合格之日起计算，质保期限为</w:t>
      </w:r>
      <w:r>
        <w:rPr>
          <w:rFonts w:hint="eastAsia" w:ascii="黑体" w:hAnsi="黑体" w:eastAsia="黑体" w:cs="宋体"/>
          <w:bCs/>
          <w:color w:val="000000"/>
          <w:szCs w:val="21"/>
          <w:u w:val="single"/>
        </w:rPr>
        <w:t xml:space="preserve">   </w:t>
      </w:r>
      <w:r>
        <w:rPr>
          <w:rFonts w:hint="eastAsia" w:ascii="黑体" w:hAnsi="黑体" w:eastAsia="黑体" w:cs="宋体"/>
          <w:bCs/>
          <w:color w:val="000000"/>
          <w:szCs w:val="21"/>
        </w:rPr>
        <w:t>年。</w:t>
      </w:r>
    </w:p>
    <w:p>
      <w:pPr>
        <w:spacing w:line="360" w:lineRule="auto"/>
        <w:ind w:firstLine="480"/>
        <w:rPr>
          <w:rFonts w:hint="eastAsia" w:ascii="黑体" w:hAnsi="黑体" w:eastAsia="黑体" w:cs="宋体"/>
          <w:bCs/>
          <w:color w:val="000000"/>
          <w:szCs w:val="21"/>
        </w:rPr>
      </w:pPr>
      <w:r>
        <w:rPr>
          <w:rFonts w:hint="eastAsia" w:ascii="黑体" w:hAnsi="黑体" w:eastAsia="黑体" w:cs="宋体"/>
          <w:bCs/>
          <w:color w:val="000000"/>
          <w:szCs w:val="21"/>
        </w:rPr>
        <w:t>2、如在质保期内发生质量问题，乙方须在接到甲方通知后在</w:t>
      </w:r>
      <w:r>
        <w:rPr>
          <w:rFonts w:hint="eastAsia" w:ascii="黑体" w:hAnsi="黑体" w:eastAsia="黑体" w:cs="宋体"/>
          <w:bCs/>
          <w:color w:val="000000"/>
          <w:szCs w:val="21"/>
          <w:u w:val="single"/>
        </w:rPr>
        <w:t xml:space="preserve">   </w:t>
      </w:r>
      <w:r>
        <w:rPr>
          <w:rFonts w:hint="eastAsia" w:ascii="黑体" w:hAnsi="黑体" w:eastAsia="黑体" w:cs="宋体"/>
          <w:bCs/>
          <w:color w:val="000000"/>
          <w:szCs w:val="21"/>
        </w:rPr>
        <w:t>小时内到达现场。</w:t>
      </w:r>
    </w:p>
    <w:p>
      <w:pPr>
        <w:spacing w:line="360" w:lineRule="auto"/>
        <w:ind w:firstLine="480"/>
        <w:rPr>
          <w:rFonts w:hint="eastAsia" w:ascii="黑体" w:hAnsi="黑体" w:eastAsia="黑体" w:cs="宋体"/>
          <w:bCs/>
          <w:color w:val="000000"/>
          <w:szCs w:val="21"/>
        </w:rPr>
      </w:pPr>
      <w:r>
        <w:rPr>
          <w:rFonts w:hint="eastAsia" w:ascii="黑体" w:hAnsi="黑体" w:eastAsia="黑体" w:cs="宋体"/>
          <w:bCs/>
          <w:color w:val="000000"/>
          <w:szCs w:val="21"/>
        </w:rPr>
        <w:t>3、质保期内，乙方每6个月回访甲方一次，解决甲方提出的问题（如有），并提供必要的质保服务和指导。</w:t>
      </w:r>
    </w:p>
    <w:p>
      <w:pPr>
        <w:spacing w:line="360" w:lineRule="auto"/>
        <w:ind w:firstLine="480"/>
        <w:rPr>
          <w:rFonts w:hint="eastAsia" w:ascii="黑体" w:hAnsi="黑体" w:eastAsia="黑体" w:cs="宋体"/>
          <w:bCs/>
          <w:color w:val="000000"/>
          <w:szCs w:val="21"/>
        </w:rPr>
      </w:pPr>
      <w:r>
        <w:rPr>
          <w:rFonts w:hint="eastAsia" w:ascii="黑体" w:hAnsi="黑体" w:eastAsia="黑体" w:cs="宋体"/>
          <w:bCs/>
          <w:color w:val="000000"/>
          <w:szCs w:val="21"/>
        </w:rPr>
        <w:t>4、在质保期内，乙方应对出现的质量及安全问题负责处理解决并承担一切费用。</w:t>
      </w:r>
    </w:p>
    <w:p>
      <w:pPr>
        <w:spacing w:line="360" w:lineRule="auto"/>
        <w:ind w:firstLine="480"/>
        <w:rPr>
          <w:rFonts w:hint="eastAsia" w:ascii="黑体" w:hAnsi="黑体" w:eastAsia="黑体" w:cs="宋体"/>
          <w:bCs/>
          <w:color w:val="000000"/>
          <w:szCs w:val="21"/>
        </w:rPr>
      </w:pPr>
      <w:r>
        <w:rPr>
          <w:rFonts w:hint="eastAsia" w:ascii="黑体" w:hAnsi="黑体" w:eastAsia="黑体" w:cs="宋体"/>
          <w:bCs/>
          <w:color w:val="000000"/>
          <w:szCs w:val="21"/>
        </w:rPr>
        <w:t>5、乙方的质保和服务范围按照按国家及行业标准执行。</w:t>
      </w:r>
    </w:p>
    <w:p>
      <w:pPr>
        <w:spacing w:line="360" w:lineRule="auto"/>
        <w:ind w:firstLine="420" w:firstLineChars="200"/>
        <w:rPr>
          <w:rFonts w:hint="eastAsia" w:ascii="黑体" w:hAnsi="黑体" w:eastAsia="黑体" w:cs="宋体"/>
          <w:color w:val="000000"/>
          <w:szCs w:val="21"/>
        </w:rPr>
      </w:pPr>
      <w:r>
        <w:rPr>
          <w:rFonts w:hint="eastAsia" w:ascii="黑体" w:hAnsi="黑体" w:eastAsia="黑体" w:cs="宋体"/>
          <w:color w:val="000000"/>
          <w:szCs w:val="21"/>
        </w:rPr>
        <w:t>十、合同纠纷处理：本合同执行过程中发生纠纷，作如下</w:t>
      </w:r>
      <w:r>
        <w:rPr>
          <w:rFonts w:hint="eastAsia" w:ascii="黑体" w:hAnsi="黑体" w:eastAsia="黑体" w:cs="宋体"/>
          <w:color w:val="000000"/>
          <w:szCs w:val="21"/>
          <w:u w:val="single"/>
        </w:rPr>
        <w:t xml:space="preserve">    </w:t>
      </w:r>
      <w:r>
        <w:rPr>
          <w:rFonts w:hint="eastAsia" w:ascii="黑体" w:hAnsi="黑体" w:eastAsia="黑体" w:cs="宋体"/>
          <w:color w:val="000000"/>
          <w:szCs w:val="21"/>
        </w:rPr>
        <w:t>处理：</w:t>
      </w:r>
    </w:p>
    <w:p>
      <w:pPr>
        <w:widowControl/>
        <w:tabs>
          <w:tab w:val="left" w:pos="1980"/>
        </w:tabs>
        <w:snapToGrid w:val="0"/>
        <w:spacing w:line="360" w:lineRule="auto"/>
        <w:ind w:firstLine="420" w:firstLineChars="200"/>
        <w:rPr>
          <w:rFonts w:hint="eastAsia" w:ascii="黑体" w:hAnsi="黑体" w:eastAsia="黑体" w:cs="宋体"/>
          <w:color w:val="000000"/>
          <w:szCs w:val="21"/>
        </w:rPr>
      </w:pPr>
      <w:r>
        <w:rPr>
          <w:rFonts w:hint="eastAsia" w:ascii="黑体" w:hAnsi="黑体" w:eastAsia="黑体" w:cs="宋体"/>
          <w:color w:val="000000"/>
          <w:szCs w:val="21"/>
        </w:rPr>
        <w:t>1、由甲乙双方协商处理。</w:t>
      </w:r>
    </w:p>
    <w:p>
      <w:pPr>
        <w:widowControl/>
        <w:tabs>
          <w:tab w:val="left" w:pos="1980"/>
        </w:tabs>
        <w:snapToGrid w:val="0"/>
        <w:spacing w:line="360" w:lineRule="auto"/>
        <w:ind w:firstLine="420" w:firstLineChars="200"/>
        <w:rPr>
          <w:rFonts w:hint="eastAsia" w:ascii="黑体" w:hAnsi="黑体" w:eastAsia="黑体" w:cs="宋体"/>
          <w:color w:val="000000"/>
          <w:szCs w:val="21"/>
        </w:rPr>
      </w:pPr>
      <w:r>
        <w:rPr>
          <w:rFonts w:hint="eastAsia" w:ascii="黑体" w:hAnsi="黑体" w:eastAsia="黑体" w:cs="宋体"/>
          <w:color w:val="000000"/>
          <w:szCs w:val="21"/>
        </w:rPr>
        <w:t>2、申请仲裁。</w:t>
      </w:r>
    </w:p>
    <w:p>
      <w:pPr>
        <w:widowControl/>
        <w:tabs>
          <w:tab w:val="left" w:pos="1980"/>
        </w:tabs>
        <w:snapToGrid w:val="0"/>
        <w:spacing w:line="360" w:lineRule="auto"/>
        <w:ind w:firstLine="420" w:firstLineChars="200"/>
        <w:rPr>
          <w:rFonts w:hint="eastAsia" w:ascii="黑体" w:hAnsi="黑体" w:eastAsia="黑体" w:cs="宋体"/>
          <w:color w:val="000000"/>
          <w:szCs w:val="21"/>
        </w:rPr>
      </w:pPr>
      <w:r>
        <w:rPr>
          <w:rFonts w:hint="eastAsia" w:ascii="黑体" w:hAnsi="黑体" w:eastAsia="黑体" w:cs="宋体"/>
          <w:color w:val="000000"/>
          <w:szCs w:val="21"/>
        </w:rPr>
        <w:t>3、提起诉讼。诉讼地点为采购人所在地。</w:t>
      </w:r>
    </w:p>
    <w:p>
      <w:pPr>
        <w:widowControl/>
        <w:snapToGrid w:val="0"/>
        <w:spacing w:line="360" w:lineRule="auto"/>
        <w:ind w:firstLine="420" w:firstLineChars="200"/>
        <w:rPr>
          <w:rFonts w:hint="eastAsia" w:ascii="黑体" w:hAnsi="黑体" w:eastAsia="黑体" w:cs="宋体"/>
          <w:color w:val="000000"/>
          <w:szCs w:val="21"/>
        </w:rPr>
      </w:pPr>
      <w:r>
        <w:rPr>
          <w:rFonts w:hint="eastAsia" w:ascii="黑体" w:hAnsi="黑体" w:eastAsia="黑体" w:cs="宋体"/>
          <w:color w:val="000000"/>
          <w:szCs w:val="21"/>
        </w:rPr>
        <w:t>十一、合同生效：本合同由甲乙双方签字盖章后生效。</w:t>
      </w:r>
    </w:p>
    <w:p>
      <w:pPr>
        <w:widowControl/>
        <w:snapToGrid w:val="0"/>
        <w:spacing w:line="360" w:lineRule="auto"/>
        <w:ind w:firstLine="420" w:firstLineChars="200"/>
        <w:rPr>
          <w:rFonts w:hint="eastAsia" w:ascii="黑体" w:hAnsi="黑体" w:eastAsia="黑体" w:cs="宋体"/>
          <w:color w:val="000000"/>
          <w:szCs w:val="21"/>
        </w:rPr>
      </w:pPr>
      <w:r>
        <w:rPr>
          <w:rFonts w:hint="eastAsia" w:ascii="黑体" w:hAnsi="黑体" w:eastAsia="黑体" w:cs="宋体"/>
          <w:color w:val="000000"/>
          <w:szCs w:val="21"/>
        </w:rPr>
        <w:t>十二、合同鉴证</w:t>
      </w:r>
      <w:r>
        <w:rPr>
          <w:rFonts w:hint="eastAsia" w:ascii="黑体" w:hAnsi="黑体" w:eastAsia="黑体" w:cs="宋体"/>
          <w:bCs/>
          <w:color w:val="000000"/>
          <w:szCs w:val="21"/>
        </w:rPr>
        <w:t>：</w:t>
      </w:r>
      <w:r>
        <w:rPr>
          <w:rFonts w:hint="eastAsia" w:ascii="黑体" w:hAnsi="黑体" w:eastAsia="黑体" w:cs="宋体"/>
          <w:color w:val="000000"/>
          <w:szCs w:val="21"/>
        </w:rPr>
        <w:t>无</w:t>
      </w:r>
    </w:p>
    <w:p>
      <w:pPr>
        <w:widowControl/>
        <w:snapToGrid w:val="0"/>
        <w:spacing w:line="360" w:lineRule="auto"/>
        <w:ind w:firstLine="420" w:firstLineChars="200"/>
        <w:rPr>
          <w:rFonts w:hint="eastAsia" w:ascii="黑体" w:hAnsi="黑体" w:eastAsia="黑体" w:cs="宋体"/>
          <w:color w:val="000000"/>
          <w:szCs w:val="21"/>
        </w:rPr>
      </w:pPr>
      <w:r>
        <w:rPr>
          <w:rFonts w:hint="eastAsia" w:ascii="黑体" w:hAnsi="黑体" w:eastAsia="黑体" w:cs="宋体"/>
          <w:color w:val="000000"/>
          <w:szCs w:val="21"/>
        </w:rPr>
        <w:t>十三、组成本合同的文件包括：</w:t>
      </w:r>
    </w:p>
    <w:p>
      <w:pPr>
        <w:widowControl/>
        <w:snapToGrid w:val="0"/>
        <w:spacing w:line="360" w:lineRule="auto"/>
        <w:ind w:firstLine="420" w:firstLineChars="200"/>
        <w:rPr>
          <w:rFonts w:hint="eastAsia" w:ascii="黑体" w:hAnsi="黑体" w:eastAsia="黑体" w:cs="宋体"/>
          <w:bCs/>
          <w:color w:val="000000"/>
          <w:szCs w:val="21"/>
        </w:rPr>
      </w:pPr>
      <w:r>
        <w:rPr>
          <w:rFonts w:hint="eastAsia" w:ascii="黑体" w:hAnsi="黑体" w:eastAsia="黑体" w:cs="宋体"/>
          <w:bCs/>
          <w:color w:val="000000"/>
          <w:szCs w:val="21"/>
        </w:rPr>
        <w:t>（一）合同专用条款；</w:t>
      </w:r>
    </w:p>
    <w:p>
      <w:pPr>
        <w:widowControl/>
        <w:snapToGrid w:val="0"/>
        <w:spacing w:line="360" w:lineRule="auto"/>
        <w:ind w:firstLine="420" w:firstLineChars="200"/>
        <w:rPr>
          <w:rFonts w:hint="eastAsia" w:ascii="黑体" w:hAnsi="黑体" w:eastAsia="黑体" w:cs="宋体"/>
          <w:bCs/>
          <w:color w:val="000000"/>
          <w:szCs w:val="21"/>
        </w:rPr>
      </w:pPr>
      <w:r>
        <w:rPr>
          <w:rFonts w:hint="eastAsia" w:ascii="黑体" w:hAnsi="黑体" w:eastAsia="黑体" w:cs="宋体"/>
          <w:bCs/>
          <w:color w:val="000000"/>
          <w:szCs w:val="21"/>
        </w:rPr>
        <w:t>（二）采购文件和乙方的投标文件；</w:t>
      </w:r>
    </w:p>
    <w:p>
      <w:pPr>
        <w:widowControl/>
        <w:snapToGrid w:val="0"/>
        <w:spacing w:line="360" w:lineRule="auto"/>
        <w:ind w:firstLine="420" w:firstLineChars="200"/>
        <w:rPr>
          <w:rFonts w:hint="eastAsia" w:ascii="黑体" w:hAnsi="黑体" w:eastAsia="黑体" w:cs="宋体"/>
          <w:bCs/>
          <w:color w:val="000000"/>
          <w:szCs w:val="21"/>
        </w:rPr>
      </w:pPr>
      <w:r>
        <w:rPr>
          <w:rFonts w:hint="eastAsia" w:ascii="黑体" w:hAnsi="黑体" w:eastAsia="黑体" w:cs="宋体"/>
          <w:bCs/>
          <w:color w:val="000000"/>
          <w:szCs w:val="21"/>
        </w:rPr>
        <w:t>（三）中标通知书；</w:t>
      </w:r>
    </w:p>
    <w:p>
      <w:pPr>
        <w:widowControl/>
        <w:snapToGrid w:val="0"/>
        <w:spacing w:line="360" w:lineRule="auto"/>
        <w:ind w:firstLine="420" w:firstLineChars="200"/>
        <w:rPr>
          <w:rFonts w:hint="eastAsia" w:ascii="黑体" w:hAnsi="黑体" w:eastAsia="黑体" w:cs="宋体"/>
          <w:bCs/>
          <w:color w:val="000000"/>
          <w:szCs w:val="21"/>
        </w:rPr>
      </w:pPr>
      <w:r>
        <w:rPr>
          <w:rFonts w:hint="eastAsia" w:ascii="黑体" w:hAnsi="黑体" w:eastAsia="黑体" w:cs="宋体"/>
          <w:bCs/>
          <w:color w:val="000000"/>
          <w:szCs w:val="21"/>
        </w:rPr>
        <w:t>（四）甲乙双方商定的其他必要文件。</w:t>
      </w:r>
    </w:p>
    <w:p>
      <w:pPr>
        <w:widowControl/>
        <w:snapToGrid w:val="0"/>
        <w:spacing w:line="360" w:lineRule="auto"/>
        <w:ind w:firstLine="420" w:firstLineChars="200"/>
        <w:rPr>
          <w:rFonts w:hint="eastAsia" w:ascii="黑体" w:hAnsi="黑体" w:eastAsia="黑体" w:cs="宋体"/>
          <w:bCs/>
          <w:color w:val="000000"/>
          <w:szCs w:val="21"/>
        </w:rPr>
      </w:pPr>
      <w:r>
        <w:rPr>
          <w:rFonts w:hint="eastAsia" w:ascii="黑体" w:hAnsi="黑体" w:eastAsia="黑体" w:cs="宋体"/>
          <w:bCs/>
          <w:color w:val="000000"/>
          <w:szCs w:val="21"/>
        </w:rPr>
        <w:t>上述合同文件内容互为补充，如有不明确，由甲方负责解释。</w:t>
      </w:r>
    </w:p>
    <w:p>
      <w:pPr>
        <w:widowControl/>
        <w:snapToGrid w:val="0"/>
        <w:spacing w:line="360" w:lineRule="auto"/>
        <w:ind w:firstLine="420" w:firstLineChars="200"/>
        <w:rPr>
          <w:rFonts w:hint="eastAsia" w:ascii="黑体" w:hAnsi="黑体" w:eastAsia="黑体" w:cs="宋体"/>
          <w:bCs/>
          <w:color w:val="000000"/>
          <w:szCs w:val="21"/>
        </w:rPr>
      </w:pPr>
      <w:r>
        <w:rPr>
          <w:rFonts w:hint="eastAsia" w:ascii="黑体" w:hAnsi="黑体" w:eastAsia="黑体" w:cs="宋体"/>
          <w:bCs/>
          <w:color w:val="000000"/>
          <w:szCs w:val="21"/>
        </w:rPr>
        <w:t>十四、合同备案</w:t>
      </w:r>
    </w:p>
    <w:p>
      <w:pPr>
        <w:widowControl/>
        <w:snapToGrid w:val="0"/>
        <w:spacing w:line="360" w:lineRule="auto"/>
        <w:ind w:firstLine="420" w:firstLineChars="200"/>
        <w:rPr>
          <w:rFonts w:hint="eastAsia" w:ascii="黑体" w:hAnsi="黑体" w:eastAsia="黑体" w:cs="宋体"/>
          <w:bCs/>
          <w:color w:val="000000"/>
          <w:szCs w:val="21"/>
        </w:rPr>
      </w:pPr>
      <w:r>
        <w:rPr>
          <w:rFonts w:hint="eastAsia" w:ascii="黑体" w:hAnsi="黑体" w:eastAsia="黑体" w:cs="宋体"/>
          <w:bCs/>
          <w:color w:val="000000"/>
          <w:szCs w:val="21"/>
        </w:rPr>
        <w:t>本合同一式六份，中文书写。甲乙双方各执三份。</w:t>
      </w:r>
    </w:p>
    <w:p>
      <w:pPr>
        <w:widowControl/>
        <w:snapToGrid w:val="0"/>
        <w:spacing w:line="360" w:lineRule="auto"/>
        <w:ind w:firstLine="420" w:firstLineChars="200"/>
        <w:rPr>
          <w:rFonts w:hint="eastAsia" w:ascii="黑体" w:hAnsi="黑体" w:eastAsia="黑体" w:cs="宋体"/>
          <w:bCs/>
          <w:color w:val="000000"/>
          <w:szCs w:val="21"/>
        </w:rPr>
      </w:pPr>
    </w:p>
    <w:p>
      <w:pPr>
        <w:widowControl/>
        <w:snapToGrid w:val="0"/>
        <w:spacing w:line="360" w:lineRule="auto"/>
        <w:ind w:firstLine="420" w:firstLineChars="200"/>
        <w:rPr>
          <w:rFonts w:hint="eastAsia" w:ascii="黑体" w:hAnsi="黑体" w:eastAsia="黑体" w:cs="宋体"/>
          <w:color w:val="000000"/>
          <w:szCs w:val="21"/>
        </w:rPr>
      </w:pPr>
    </w:p>
    <w:p>
      <w:pPr>
        <w:widowControl/>
        <w:snapToGrid w:val="0"/>
        <w:spacing w:line="360" w:lineRule="auto"/>
        <w:ind w:firstLine="420" w:firstLineChars="200"/>
        <w:rPr>
          <w:rFonts w:hint="eastAsia" w:ascii="黑体" w:hAnsi="黑体" w:eastAsia="黑体" w:cs="宋体"/>
          <w:bCs/>
          <w:color w:val="000000"/>
          <w:spacing w:val="15"/>
          <w:kern w:val="0"/>
          <w:szCs w:val="21"/>
        </w:rPr>
      </w:pPr>
      <w:r>
        <w:rPr>
          <w:rFonts w:hint="eastAsia" w:ascii="黑体" w:hAnsi="黑体" w:eastAsia="黑体" w:cs="宋体"/>
          <w:color w:val="000000"/>
          <w:szCs w:val="21"/>
        </w:rPr>
        <w:t>甲方：</w:t>
      </w:r>
      <w:r>
        <w:rPr>
          <w:rFonts w:hint="eastAsia" w:ascii="黑体" w:hAnsi="黑体" w:eastAsia="黑体" w:cs="宋体"/>
          <w:bCs/>
          <w:color w:val="000000"/>
          <w:w w:val="95"/>
        </w:rPr>
        <w:t>江苏苏海教育发展有限公司</w:t>
      </w:r>
      <w:r>
        <w:rPr>
          <w:rFonts w:hint="eastAsia" w:ascii="黑体" w:hAnsi="黑体" w:eastAsia="黑体" w:cs="宋体"/>
          <w:color w:val="000000"/>
          <w:szCs w:val="21"/>
        </w:rPr>
        <w:t>（盖章）</w:t>
      </w:r>
    </w:p>
    <w:p>
      <w:pPr>
        <w:widowControl/>
        <w:snapToGrid w:val="0"/>
        <w:spacing w:line="360" w:lineRule="auto"/>
        <w:ind w:firstLine="420" w:firstLineChars="200"/>
        <w:rPr>
          <w:rFonts w:hint="eastAsia" w:ascii="黑体" w:hAnsi="黑体" w:eastAsia="黑体" w:cs="宋体"/>
          <w:color w:val="000000"/>
          <w:szCs w:val="21"/>
        </w:rPr>
      </w:pPr>
      <w:r>
        <w:rPr>
          <w:rFonts w:hint="eastAsia" w:ascii="黑体" w:hAnsi="黑体" w:eastAsia="黑体" w:cs="宋体"/>
          <w:color w:val="000000"/>
          <w:szCs w:val="21"/>
        </w:rPr>
        <w:t xml:space="preserve">地址：                                         </w:t>
      </w:r>
    </w:p>
    <w:p>
      <w:pPr>
        <w:widowControl/>
        <w:snapToGrid w:val="0"/>
        <w:spacing w:line="360" w:lineRule="auto"/>
        <w:ind w:firstLine="420" w:firstLineChars="200"/>
        <w:rPr>
          <w:rFonts w:hint="eastAsia" w:ascii="黑体" w:hAnsi="黑体" w:eastAsia="黑体" w:cs="宋体"/>
          <w:color w:val="000000"/>
          <w:szCs w:val="21"/>
        </w:rPr>
      </w:pPr>
      <w:r>
        <w:rPr>
          <w:rFonts w:hint="eastAsia" w:ascii="黑体" w:hAnsi="黑体" w:eastAsia="黑体" w:cs="宋体"/>
          <w:color w:val="000000"/>
          <w:szCs w:val="21"/>
        </w:rPr>
        <w:t xml:space="preserve">法定（授权）代表人：                </w:t>
      </w:r>
    </w:p>
    <w:p>
      <w:pPr>
        <w:widowControl/>
        <w:snapToGrid w:val="0"/>
        <w:spacing w:line="360" w:lineRule="auto"/>
        <w:ind w:firstLine="420" w:firstLineChars="200"/>
        <w:rPr>
          <w:rFonts w:hint="eastAsia" w:ascii="黑体" w:hAnsi="黑体" w:eastAsia="黑体" w:cs="宋体"/>
          <w:color w:val="000000"/>
          <w:szCs w:val="21"/>
        </w:rPr>
      </w:pPr>
      <w:r>
        <w:rPr>
          <w:rFonts w:hint="eastAsia" w:ascii="黑体" w:hAnsi="黑体" w:eastAsia="黑体" w:cs="宋体"/>
          <w:color w:val="000000"/>
          <w:szCs w:val="21"/>
        </w:rPr>
        <w:t xml:space="preserve">二〇一八年   月    日                   </w:t>
      </w:r>
    </w:p>
    <w:p>
      <w:pPr>
        <w:widowControl/>
        <w:snapToGrid w:val="0"/>
        <w:spacing w:line="360" w:lineRule="auto"/>
        <w:ind w:firstLine="420" w:firstLineChars="200"/>
        <w:rPr>
          <w:rFonts w:hint="eastAsia" w:ascii="黑体" w:hAnsi="黑体" w:eastAsia="黑体" w:cs="宋体"/>
          <w:color w:val="000000"/>
          <w:szCs w:val="21"/>
        </w:rPr>
      </w:pPr>
      <w:r>
        <w:rPr>
          <w:rFonts w:hint="eastAsia" w:ascii="黑体" w:hAnsi="黑体" w:eastAsia="黑体" w:cs="宋体"/>
          <w:color w:val="000000"/>
          <w:szCs w:val="21"/>
        </w:rPr>
        <w:t>乙方：                         （盖章）</w:t>
      </w:r>
    </w:p>
    <w:p>
      <w:pPr>
        <w:widowControl/>
        <w:snapToGrid w:val="0"/>
        <w:spacing w:line="360" w:lineRule="auto"/>
        <w:ind w:firstLine="420" w:firstLineChars="200"/>
        <w:rPr>
          <w:rFonts w:hint="eastAsia" w:ascii="黑体" w:hAnsi="黑体" w:eastAsia="黑体" w:cs="宋体"/>
          <w:color w:val="000000"/>
          <w:szCs w:val="21"/>
        </w:rPr>
      </w:pPr>
      <w:r>
        <w:rPr>
          <w:rFonts w:hint="eastAsia" w:ascii="黑体" w:hAnsi="黑体" w:eastAsia="黑体" w:cs="宋体"/>
          <w:color w:val="000000"/>
          <w:szCs w:val="21"/>
        </w:rPr>
        <w:t xml:space="preserve">地址：                                </w:t>
      </w:r>
    </w:p>
    <w:p>
      <w:pPr>
        <w:widowControl/>
        <w:snapToGrid w:val="0"/>
        <w:spacing w:line="360" w:lineRule="auto"/>
        <w:ind w:firstLine="420" w:firstLineChars="200"/>
        <w:rPr>
          <w:rFonts w:hint="eastAsia" w:ascii="黑体" w:hAnsi="黑体" w:eastAsia="黑体" w:cs="宋体"/>
          <w:color w:val="000000"/>
          <w:szCs w:val="21"/>
        </w:rPr>
      </w:pPr>
      <w:r>
        <w:rPr>
          <w:rFonts w:hint="eastAsia" w:ascii="黑体" w:hAnsi="黑体" w:eastAsia="黑体" w:cs="宋体"/>
          <w:color w:val="000000"/>
          <w:szCs w:val="21"/>
        </w:rPr>
        <w:t xml:space="preserve">法定（授权）代表人：           </w:t>
      </w:r>
    </w:p>
    <w:p>
      <w:pPr>
        <w:widowControl/>
        <w:snapToGrid w:val="0"/>
        <w:spacing w:line="360" w:lineRule="auto"/>
        <w:ind w:firstLine="420" w:firstLineChars="200"/>
        <w:rPr>
          <w:rFonts w:hint="eastAsia" w:ascii="黑体" w:hAnsi="黑体" w:eastAsia="黑体" w:cs="宋体"/>
          <w:color w:val="000000"/>
          <w:szCs w:val="21"/>
        </w:rPr>
      </w:pPr>
      <w:r>
        <w:rPr>
          <w:rFonts w:hint="eastAsia" w:ascii="黑体" w:hAnsi="黑体" w:eastAsia="黑体" w:cs="宋体"/>
          <w:color w:val="000000"/>
          <w:szCs w:val="21"/>
        </w:rPr>
        <w:t>二〇一八年   月    日</w:t>
      </w:r>
    </w:p>
    <w:p>
      <w:pPr>
        <w:widowControl/>
        <w:snapToGrid w:val="0"/>
        <w:spacing w:line="360" w:lineRule="auto"/>
        <w:ind w:firstLine="420" w:firstLineChars="200"/>
        <w:rPr>
          <w:rFonts w:hint="eastAsia" w:ascii="黑体" w:hAnsi="黑体" w:eastAsia="黑体" w:cs="宋体"/>
          <w:color w:val="000000"/>
          <w:szCs w:val="21"/>
        </w:rPr>
      </w:pPr>
      <w:r>
        <w:rPr>
          <w:rFonts w:hint="eastAsia" w:ascii="黑体" w:hAnsi="黑体" w:eastAsia="黑体" w:cs="宋体"/>
          <w:color w:val="000000"/>
          <w:szCs w:val="21"/>
        </w:rPr>
        <w:t xml:space="preserve">户名：                              </w:t>
      </w:r>
    </w:p>
    <w:p>
      <w:pPr>
        <w:widowControl/>
        <w:snapToGrid w:val="0"/>
        <w:spacing w:line="360" w:lineRule="auto"/>
        <w:ind w:firstLine="420" w:firstLineChars="200"/>
        <w:rPr>
          <w:rFonts w:hint="eastAsia" w:ascii="黑体" w:hAnsi="黑体" w:eastAsia="黑体" w:cs="宋体"/>
          <w:color w:val="000000"/>
          <w:szCs w:val="21"/>
        </w:rPr>
      </w:pPr>
      <w:r>
        <w:rPr>
          <w:rFonts w:hint="eastAsia" w:ascii="黑体" w:hAnsi="黑体" w:eastAsia="黑体" w:cs="宋体"/>
          <w:color w:val="000000"/>
          <w:szCs w:val="21"/>
        </w:rPr>
        <w:t xml:space="preserve">开户银行：                                   </w:t>
      </w:r>
    </w:p>
    <w:p>
      <w:pPr>
        <w:widowControl/>
        <w:snapToGrid w:val="0"/>
        <w:spacing w:line="360" w:lineRule="auto"/>
        <w:ind w:firstLine="420" w:firstLineChars="200"/>
        <w:rPr>
          <w:rFonts w:hint="eastAsia" w:ascii="黑体" w:hAnsi="黑体" w:eastAsia="黑体"/>
          <w:color w:val="000000"/>
          <w:szCs w:val="21"/>
        </w:rPr>
      </w:pPr>
      <w:r>
        <w:rPr>
          <w:rFonts w:hint="eastAsia" w:ascii="黑体" w:hAnsi="黑体" w:eastAsia="黑体" w:cs="宋体"/>
          <w:color w:val="000000"/>
          <w:szCs w:val="21"/>
        </w:rPr>
        <w:t xml:space="preserve">账号：                       </w:t>
      </w:r>
      <w:r>
        <w:rPr>
          <w:rFonts w:hint="eastAsia" w:ascii="黑体" w:hAnsi="黑体" w:eastAsia="黑体"/>
          <w:color w:val="000000"/>
          <w:szCs w:val="21"/>
        </w:rPr>
        <w:t xml:space="preserve">                              </w:t>
      </w:r>
    </w:p>
    <w:p>
      <w:pPr>
        <w:spacing w:line="360" w:lineRule="auto"/>
        <w:ind w:firstLine="420" w:firstLineChars="200"/>
        <w:jc w:val="center"/>
        <w:rPr>
          <w:rFonts w:hint="eastAsia" w:eastAsia="黑体"/>
          <w:b/>
          <w:color w:val="000000"/>
          <w:sz w:val="28"/>
        </w:rPr>
      </w:pPr>
      <w:r>
        <w:rPr>
          <w:rFonts w:hint="eastAsia" w:ascii="黑体" w:hAnsi="黑体" w:eastAsia="黑体"/>
          <w:color w:val="000000"/>
          <w:szCs w:val="21"/>
        </w:rPr>
        <w:br w:type="page"/>
      </w:r>
      <w:bookmarkStart w:id="153" w:name="_Toc237335779"/>
      <w:r>
        <w:rPr>
          <w:rFonts w:hint="eastAsia" w:eastAsia="黑体"/>
          <w:b/>
          <w:color w:val="000000"/>
          <w:sz w:val="28"/>
        </w:rPr>
        <w:t>第四章</w:t>
      </w:r>
      <w:bookmarkEnd w:id="153"/>
      <w:bookmarkStart w:id="154" w:name="_Toc237335780"/>
      <w:r>
        <w:rPr>
          <w:rFonts w:hint="eastAsia" w:eastAsia="黑体"/>
          <w:b/>
          <w:color w:val="000000"/>
          <w:kern w:val="0"/>
          <w:sz w:val="28"/>
        </w:rPr>
        <w:t>项目需求</w:t>
      </w:r>
    </w:p>
    <w:p>
      <w:pPr>
        <w:adjustRightInd w:val="0"/>
        <w:spacing w:line="360" w:lineRule="auto"/>
        <w:ind w:firstLine="422" w:firstLineChars="200"/>
        <w:rPr>
          <w:rFonts w:ascii="宋体" w:hAnsi="宋体"/>
          <w:b/>
          <w:bCs/>
        </w:rPr>
      </w:pPr>
      <w:r>
        <w:rPr>
          <w:rFonts w:hint="eastAsia" w:ascii="宋体" w:hAnsi="宋体"/>
          <w:b/>
          <w:bCs/>
        </w:rPr>
        <w:t>说明：</w:t>
      </w:r>
    </w:p>
    <w:p>
      <w:pPr>
        <w:adjustRightInd w:val="0"/>
        <w:spacing w:line="360" w:lineRule="auto"/>
        <w:ind w:firstLine="420" w:firstLineChars="200"/>
        <w:rPr>
          <w:rFonts w:ascii="宋体" w:hAnsi="宋体" w:eastAsia="黑体"/>
          <w:b/>
          <w:bCs/>
          <w:color w:val="000000"/>
        </w:rPr>
      </w:pPr>
      <w:r>
        <w:rPr>
          <w:rFonts w:ascii="宋体" w:hAnsi="宋体" w:eastAsia="黑体"/>
          <w:color w:val="000000"/>
        </w:rPr>
        <w:t>1</w:t>
      </w:r>
      <w:r>
        <w:rPr>
          <w:rFonts w:hint="eastAsia" w:ascii="宋体" w:hAnsi="宋体" w:eastAsia="黑体"/>
          <w:color w:val="000000"/>
        </w:rPr>
        <w:t>．</w:t>
      </w:r>
      <w:r>
        <w:rPr>
          <w:rFonts w:ascii="宋体" w:hAnsi="宋体" w:eastAsia="黑体"/>
          <w:b/>
          <w:bCs/>
          <w:color w:val="000000"/>
          <w:szCs w:val="21"/>
        </w:rPr>
        <w:t>本章中</w:t>
      </w:r>
      <w:r>
        <w:rPr>
          <w:rFonts w:hint="eastAsia" w:ascii="宋体" w:hAnsi="宋体" w:eastAsia="黑体"/>
          <w:b/>
          <w:bCs/>
          <w:color w:val="000000"/>
          <w:szCs w:val="21"/>
        </w:rPr>
        <w:t>的品牌型号、技术参数要求仅起参考作用，投标人可选用其他品牌型号替代，但这些替代的品牌型号要实质上相当于或优于参考品牌型号及其技术参数要求。</w:t>
      </w:r>
      <w:r>
        <w:rPr>
          <w:rFonts w:hint="eastAsia" w:ascii="宋体" w:hAnsi="宋体" w:eastAsia="黑体"/>
          <w:b/>
          <w:bCs/>
          <w:color w:val="000000"/>
        </w:rPr>
        <w:t>同时填写技术规格偏离表</w:t>
      </w:r>
      <w:r>
        <w:rPr>
          <w:rFonts w:ascii="宋体" w:hAnsi="宋体" w:eastAsia="黑体"/>
          <w:b/>
          <w:bCs/>
          <w:color w:val="000000"/>
        </w:rPr>
        <w:t>。</w:t>
      </w:r>
    </w:p>
    <w:p>
      <w:pPr>
        <w:spacing w:line="360" w:lineRule="auto"/>
        <w:ind w:firstLine="420" w:firstLineChars="200"/>
        <w:rPr>
          <w:rFonts w:hint="eastAsia" w:ascii="宋体" w:hAnsi="宋体" w:eastAsia="黑体"/>
          <w:color w:val="000000"/>
        </w:rPr>
      </w:pPr>
      <w:r>
        <w:rPr>
          <w:rFonts w:hint="eastAsia" w:ascii="宋体" w:hAnsi="宋体" w:eastAsia="黑体"/>
          <w:color w:val="000000"/>
        </w:rPr>
        <w:t>2．凡在“</w:t>
      </w:r>
      <w:r>
        <w:rPr>
          <w:rFonts w:ascii="宋体" w:hAnsi="宋体" w:eastAsia="黑体"/>
          <w:color w:val="000000"/>
        </w:rPr>
        <w:t>技术参数要求</w:t>
      </w:r>
      <w:r>
        <w:rPr>
          <w:rFonts w:hint="eastAsia" w:ascii="宋体" w:hAnsi="宋体" w:eastAsia="黑体"/>
          <w:color w:val="000000"/>
        </w:rPr>
        <w:t>”中表述为“标配”或“标准配置”的设备，投标人应在投标报价表中将其标配参数详细列明。</w:t>
      </w:r>
    </w:p>
    <w:p>
      <w:pPr>
        <w:widowControl/>
        <w:spacing w:line="360" w:lineRule="auto"/>
        <w:ind w:firstLine="420" w:firstLineChars="200"/>
        <w:rPr>
          <w:rFonts w:ascii="Arial" w:hAnsi="Arial" w:eastAsia="黑体" w:cs="Arial"/>
          <w:color w:val="000000"/>
          <w:kern w:val="0"/>
        </w:rPr>
      </w:pPr>
      <w:r>
        <w:rPr>
          <w:rFonts w:hint="eastAsia" w:ascii="宋体" w:hAnsi="宋体" w:eastAsia="黑体"/>
          <w:color w:val="000000"/>
        </w:rPr>
        <w:t>3.根据财政部令第87号第31条：</w:t>
      </w:r>
      <w:r>
        <w:rPr>
          <w:rFonts w:ascii="Arial" w:hAnsi="Arial" w:eastAsia="黑体" w:cs="Arial"/>
          <w:color w:val="000000"/>
          <w:kern w:val="0"/>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widowControl/>
        <w:spacing w:line="360" w:lineRule="auto"/>
        <w:ind w:firstLine="420" w:firstLineChars="200"/>
        <w:rPr>
          <w:rFonts w:ascii="Arial" w:hAnsi="Arial" w:eastAsia="黑体" w:cs="Arial"/>
          <w:color w:val="000000"/>
          <w:kern w:val="0"/>
        </w:rPr>
      </w:pPr>
      <w:r>
        <w:rPr>
          <w:rFonts w:ascii="Arial" w:hAnsi="Arial" w:eastAsia="黑体" w:cs="Arial"/>
          <w:color w:val="000000"/>
          <w:kern w:val="0"/>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widowControl/>
        <w:spacing w:line="360" w:lineRule="auto"/>
        <w:ind w:firstLine="420" w:firstLineChars="200"/>
        <w:rPr>
          <w:rFonts w:hint="eastAsia" w:ascii="Arial" w:hAnsi="Arial" w:eastAsia="黑体" w:cs="Arial"/>
          <w:color w:val="000000"/>
          <w:kern w:val="0"/>
        </w:rPr>
      </w:pPr>
      <w:r>
        <w:rPr>
          <w:rFonts w:ascii="Arial" w:hAnsi="Arial" w:eastAsia="黑体" w:cs="Arial"/>
          <w:color w:val="000000"/>
          <w:kern w:val="0"/>
        </w:rPr>
        <w:t>非单一产品采购项目，采购人应当根据采购项目技术构成、产品价格比重等合理确定核心产品，并在招标文件中载明。多家投标人提供的核心产品品牌相同的，按前两款规定处理。</w:t>
      </w:r>
    </w:p>
    <w:p>
      <w:pPr>
        <w:spacing w:line="360" w:lineRule="auto"/>
        <w:ind w:firstLine="420" w:firstLineChars="200"/>
        <w:rPr>
          <w:rFonts w:ascii="宋体" w:hAnsi="宋体" w:eastAsia="黑体" w:cs="宋体"/>
          <w:color w:val="000000"/>
          <w:spacing w:val="15"/>
          <w:kern w:val="0"/>
          <w:szCs w:val="21"/>
        </w:rPr>
      </w:pPr>
      <w:r>
        <w:rPr>
          <w:rFonts w:hint="eastAsia" w:ascii="宋体" w:hAnsi="宋体" w:eastAsia="黑体"/>
          <w:color w:val="000000"/>
        </w:rPr>
        <w:t>4．</w:t>
      </w:r>
      <w:r>
        <w:rPr>
          <w:rFonts w:hint="eastAsia" w:ascii="宋体" w:hAnsi="宋体" w:eastAsia="黑体"/>
          <w:bCs/>
          <w:color w:val="000000"/>
        </w:rPr>
        <w:t>本项目需求中标的</w:t>
      </w:r>
      <w:r>
        <w:rPr>
          <w:rFonts w:hint="eastAsia" w:ascii="宋体" w:hAnsi="宋体" w:eastAsia="黑体" w:cs="宋体"/>
          <w:color w:val="000000"/>
          <w:spacing w:val="15"/>
          <w:kern w:val="0"/>
          <w:szCs w:val="21"/>
        </w:rPr>
        <w:t>注</w:t>
      </w:r>
      <w:r>
        <w:rPr>
          <w:rFonts w:hint="eastAsia" w:ascii="宋体" w:eastAsia="黑体"/>
          <w:bCs/>
          <w:color w:val="000000"/>
        </w:rPr>
        <w:t>★</w:t>
      </w:r>
      <w:r>
        <w:rPr>
          <w:rFonts w:hint="eastAsia" w:ascii="宋体" w:hAnsi="宋体" w:eastAsia="黑体" w:cs="宋体"/>
          <w:color w:val="000000"/>
          <w:spacing w:val="15"/>
          <w:kern w:val="0"/>
          <w:szCs w:val="21"/>
        </w:rPr>
        <w:t>号</w:t>
      </w:r>
      <w:r>
        <w:rPr>
          <w:rFonts w:hint="eastAsia" w:ascii="宋体" w:hAnsi="宋体" w:eastAsia="黑体"/>
          <w:bCs/>
          <w:color w:val="000000"/>
        </w:rPr>
        <w:t>部分为实质性要求和条件（由采购人根据实际情况设置），投标人必须作出满足或者优于原要求和条件的承诺，否则投标无效。</w:t>
      </w:r>
    </w:p>
    <w:p>
      <w:pPr>
        <w:spacing w:line="360" w:lineRule="auto"/>
        <w:ind w:firstLine="420" w:firstLineChars="200"/>
        <w:outlineLvl w:val="2"/>
        <w:rPr>
          <w:rFonts w:ascii="宋体" w:eastAsia="黑体"/>
          <w:color w:val="000000"/>
        </w:rPr>
      </w:pPr>
      <w:bookmarkStart w:id="155" w:name="_Toc57451644"/>
      <w:bookmarkStart w:id="156" w:name="_Toc478753852"/>
      <w:bookmarkStart w:id="157" w:name="_Toc30829"/>
      <w:bookmarkStart w:id="158" w:name="_Toc417123713"/>
      <w:bookmarkStart w:id="159" w:name="_Toc458854504"/>
      <w:bookmarkStart w:id="160" w:name="_Toc417119961"/>
      <w:r>
        <w:rPr>
          <w:rFonts w:hint="eastAsia" w:ascii="宋体" w:hAnsi="宋体" w:eastAsia="黑体"/>
          <w:color w:val="000000"/>
        </w:rPr>
        <w:t>一、投标人的工作范围</w:t>
      </w:r>
      <w:bookmarkEnd w:id="155"/>
      <w:bookmarkEnd w:id="156"/>
      <w:bookmarkEnd w:id="157"/>
      <w:bookmarkEnd w:id="158"/>
      <w:bookmarkEnd w:id="159"/>
      <w:bookmarkEnd w:id="160"/>
    </w:p>
    <w:p>
      <w:pPr>
        <w:snapToGrid w:val="0"/>
        <w:spacing w:line="360" w:lineRule="auto"/>
        <w:ind w:firstLine="440" w:firstLineChars="200"/>
        <w:rPr>
          <w:rFonts w:ascii="宋体" w:eastAsia="黑体"/>
          <w:color w:val="000000"/>
        </w:rPr>
      </w:pPr>
      <w:bookmarkStart w:id="161" w:name="_Toc492357127"/>
      <w:bookmarkStart w:id="162" w:name="_Toc48614311"/>
      <w:bookmarkStart w:id="163" w:name="_Toc492349911"/>
      <w:bookmarkStart w:id="164" w:name="_Toc492349733"/>
      <w:bookmarkStart w:id="165" w:name="_Toc57451645"/>
      <w:r>
        <w:rPr>
          <w:rFonts w:ascii="宋体" w:hAnsi="宋体" w:eastAsia="黑体"/>
          <w:color w:val="000000"/>
          <w:spacing w:val="5"/>
        </w:rPr>
        <w:t>1</w:t>
      </w:r>
      <w:r>
        <w:rPr>
          <w:rFonts w:hint="eastAsia" w:ascii="宋体" w:hAnsi="宋体" w:eastAsia="黑体"/>
          <w:color w:val="000000"/>
          <w:spacing w:val="5"/>
        </w:rPr>
        <w:t>、投标人</w:t>
      </w:r>
      <w:r>
        <w:rPr>
          <w:rFonts w:hint="eastAsia" w:ascii="宋体" w:hAnsi="宋体" w:eastAsia="黑体"/>
          <w:color w:val="000000"/>
        </w:rPr>
        <w:t>必须</w:t>
      </w:r>
      <w:bookmarkEnd w:id="161"/>
      <w:bookmarkEnd w:id="162"/>
      <w:bookmarkEnd w:id="163"/>
      <w:bookmarkEnd w:id="164"/>
      <w:bookmarkEnd w:id="165"/>
      <w:bookmarkStart w:id="166" w:name="_Toc492357128"/>
      <w:bookmarkStart w:id="167" w:name="_Toc48614312"/>
      <w:bookmarkStart w:id="168" w:name="_Toc492349912"/>
      <w:bookmarkStart w:id="169" w:name="_Toc57451646"/>
      <w:bookmarkStart w:id="170" w:name="_Toc492349734"/>
      <w:r>
        <w:rPr>
          <w:rFonts w:hint="eastAsia" w:ascii="宋体" w:hAnsi="宋体" w:eastAsia="黑体"/>
          <w:color w:val="000000"/>
        </w:rPr>
        <w:t>具备本项目施工深化设计、供货及安装施工的能力。</w:t>
      </w:r>
    </w:p>
    <w:p>
      <w:pPr>
        <w:snapToGrid w:val="0"/>
        <w:spacing w:line="360" w:lineRule="auto"/>
        <w:ind w:firstLine="440" w:firstLineChars="200"/>
        <w:rPr>
          <w:rFonts w:ascii="宋体" w:eastAsia="黑体"/>
          <w:color w:val="000000"/>
          <w:spacing w:val="5"/>
        </w:rPr>
      </w:pPr>
      <w:bookmarkStart w:id="171" w:name="_Toc417119962"/>
      <w:bookmarkStart w:id="172" w:name="_Toc20195"/>
      <w:r>
        <w:rPr>
          <w:rFonts w:ascii="宋体" w:hAnsi="宋体" w:eastAsia="黑体"/>
          <w:color w:val="000000"/>
          <w:spacing w:val="5"/>
        </w:rPr>
        <w:t>2</w:t>
      </w:r>
      <w:r>
        <w:rPr>
          <w:rFonts w:hint="eastAsia" w:ascii="宋体" w:hAnsi="宋体" w:eastAsia="黑体"/>
          <w:color w:val="000000"/>
          <w:spacing w:val="5"/>
        </w:rPr>
        <w:t>、投标人拟提供设备须为全新未使用的且经国家有关管理部门认证并检验合格的产品。设备及其辅助装置的铭牌、使用指示、警告指示应以中文或英文及易懂的通用符号来表示，应能够准确无误地表示设备的型号、规格、制造商等内容。</w:t>
      </w:r>
      <w:bookmarkEnd w:id="166"/>
      <w:bookmarkEnd w:id="167"/>
      <w:bookmarkEnd w:id="168"/>
      <w:bookmarkEnd w:id="169"/>
      <w:bookmarkEnd w:id="170"/>
      <w:bookmarkEnd w:id="171"/>
      <w:bookmarkEnd w:id="172"/>
      <w:bookmarkStart w:id="173" w:name="_Toc16016"/>
    </w:p>
    <w:p>
      <w:pPr>
        <w:snapToGrid w:val="0"/>
        <w:spacing w:line="360" w:lineRule="auto"/>
        <w:ind w:firstLine="440" w:firstLineChars="200"/>
        <w:rPr>
          <w:rFonts w:ascii="宋体" w:eastAsia="黑体"/>
          <w:color w:val="000000"/>
          <w:spacing w:val="5"/>
        </w:rPr>
      </w:pPr>
      <w:r>
        <w:rPr>
          <w:rFonts w:ascii="宋体" w:hAnsi="宋体" w:eastAsia="黑体"/>
          <w:color w:val="000000"/>
          <w:spacing w:val="5"/>
        </w:rPr>
        <w:t>3</w:t>
      </w:r>
      <w:r>
        <w:rPr>
          <w:rFonts w:hint="eastAsia" w:ascii="宋体" w:hAnsi="宋体" w:eastAsia="黑体"/>
          <w:color w:val="000000"/>
          <w:spacing w:val="5"/>
        </w:rPr>
        <w:t>、中标供应商应与招标人做好配合及衔接。</w:t>
      </w:r>
      <w:bookmarkEnd w:id="173"/>
      <w:bookmarkStart w:id="174" w:name="_Toc492349913"/>
      <w:bookmarkStart w:id="175" w:name="_Toc492357129"/>
      <w:bookmarkStart w:id="176" w:name="_Toc28107"/>
      <w:bookmarkStart w:id="177" w:name="_Toc492349735"/>
      <w:bookmarkStart w:id="178" w:name="_Toc57451647"/>
      <w:bookmarkStart w:id="179" w:name="_Toc48614313"/>
    </w:p>
    <w:p>
      <w:pPr>
        <w:snapToGrid w:val="0"/>
        <w:spacing w:line="360" w:lineRule="auto"/>
        <w:ind w:firstLine="440" w:firstLineChars="200"/>
        <w:rPr>
          <w:rFonts w:ascii="宋体" w:eastAsia="黑体"/>
          <w:color w:val="000000"/>
          <w:spacing w:val="5"/>
        </w:rPr>
      </w:pPr>
      <w:r>
        <w:rPr>
          <w:rFonts w:ascii="宋体" w:hAnsi="宋体" w:eastAsia="黑体"/>
          <w:color w:val="000000"/>
          <w:spacing w:val="5"/>
        </w:rPr>
        <w:t>4</w:t>
      </w:r>
      <w:r>
        <w:rPr>
          <w:rFonts w:hint="eastAsia" w:ascii="宋体" w:hAnsi="宋体" w:eastAsia="黑体"/>
          <w:color w:val="000000"/>
          <w:spacing w:val="5"/>
        </w:rPr>
        <w:t>、要求投标人提供的其它伴随服务（或义务）</w:t>
      </w:r>
      <w:bookmarkEnd w:id="174"/>
      <w:bookmarkEnd w:id="175"/>
      <w:bookmarkEnd w:id="176"/>
      <w:bookmarkEnd w:id="177"/>
      <w:bookmarkEnd w:id="178"/>
      <w:bookmarkEnd w:id="179"/>
      <w:bookmarkStart w:id="180" w:name="_Toc48614314"/>
      <w:bookmarkStart w:id="181" w:name="_Toc57451648"/>
      <w:bookmarkStart w:id="182" w:name="_Toc492357130"/>
      <w:bookmarkStart w:id="183" w:name="_Toc492349914"/>
      <w:bookmarkStart w:id="184" w:name="_Toc492349736"/>
      <w:bookmarkStart w:id="185" w:name="_Toc7940"/>
    </w:p>
    <w:p>
      <w:pPr>
        <w:snapToGrid w:val="0"/>
        <w:spacing w:line="360" w:lineRule="auto"/>
        <w:ind w:firstLine="440" w:firstLineChars="200"/>
        <w:rPr>
          <w:rFonts w:ascii="宋体" w:eastAsia="黑体"/>
          <w:color w:val="000000"/>
          <w:spacing w:val="5"/>
        </w:rPr>
      </w:pPr>
      <w:r>
        <w:rPr>
          <w:rFonts w:ascii="宋体" w:hAnsi="宋体" w:eastAsia="黑体"/>
          <w:color w:val="000000"/>
          <w:spacing w:val="5"/>
        </w:rPr>
        <w:t>4.1</w:t>
      </w:r>
      <w:r>
        <w:rPr>
          <w:rFonts w:hint="eastAsia" w:ascii="宋体" w:hAnsi="宋体" w:eastAsia="黑体"/>
          <w:color w:val="000000"/>
          <w:spacing w:val="5"/>
        </w:rPr>
        <w:t>供货</w:t>
      </w:r>
      <w:bookmarkEnd w:id="180"/>
      <w:bookmarkEnd w:id="181"/>
      <w:bookmarkEnd w:id="182"/>
      <w:bookmarkEnd w:id="183"/>
      <w:bookmarkEnd w:id="184"/>
      <w:bookmarkEnd w:id="185"/>
    </w:p>
    <w:p>
      <w:pPr>
        <w:snapToGrid w:val="0"/>
        <w:spacing w:line="360" w:lineRule="auto"/>
        <w:ind w:firstLine="440" w:firstLineChars="200"/>
        <w:rPr>
          <w:rFonts w:ascii="宋体" w:eastAsia="黑体"/>
          <w:color w:val="000000"/>
          <w:spacing w:val="5"/>
        </w:rPr>
      </w:pPr>
      <w:bookmarkStart w:id="186" w:name="_Toc492357131"/>
      <w:bookmarkStart w:id="187" w:name="_Toc492349915"/>
      <w:bookmarkStart w:id="188" w:name="_Toc57451649"/>
      <w:bookmarkStart w:id="189" w:name="_Toc48614315"/>
      <w:bookmarkStart w:id="190" w:name="_Toc492349737"/>
      <w:bookmarkStart w:id="191" w:name="_Toc24976"/>
      <w:r>
        <w:rPr>
          <w:rFonts w:hint="eastAsia" w:ascii="宋体" w:hAnsi="宋体" w:eastAsia="黑体"/>
          <w:color w:val="000000"/>
          <w:spacing w:val="5"/>
        </w:rPr>
        <w:t>投标人必须能按照合同的规定，准时提供设备、配件、材料及工具，并负责所供设备、配件、材料及工具的包装、运输</w:t>
      </w:r>
      <w:bookmarkEnd w:id="186"/>
      <w:bookmarkEnd w:id="187"/>
      <w:bookmarkEnd w:id="188"/>
      <w:bookmarkEnd w:id="189"/>
      <w:bookmarkEnd w:id="190"/>
      <w:r>
        <w:rPr>
          <w:rFonts w:hint="eastAsia" w:ascii="宋体" w:hAnsi="宋体" w:eastAsia="黑体"/>
          <w:color w:val="000000"/>
          <w:spacing w:val="5"/>
        </w:rPr>
        <w:t>及安装施工。</w:t>
      </w:r>
      <w:bookmarkEnd w:id="191"/>
    </w:p>
    <w:p>
      <w:pPr>
        <w:pStyle w:val="17"/>
        <w:snapToGrid w:val="0"/>
        <w:spacing w:line="360" w:lineRule="auto"/>
        <w:ind w:firstLine="420" w:firstLineChars="200"/>
        <w:jc w:val="both"/>
        <w:rPr>
          <w:rFonts w:ascii="宋体" w:eastAsia="黑体"/>
          <w:color w:val="000000"/>
          <w:sz w:val="21"/>
        </w:rPr>
      </w:pPr>
      <w:bookmarkStart w:id="192" w:name="_Toc492349739"/>
      <w:bookmarkStart w:id="193" w:name="_Toc492357133"/>
      <w:bookmarkStart w:id="194" w:name="_Toc492349917"/>
      <w:bookmarkStart w:id="195" w:name="_Toc48614317"/>
      <w:bookmarkStart w:id="196" w:name="_Toc57451651"/>
      <w:r>
        <w:rPr>
          <w:rFonts w:ascii="宋体" w:hAnsi="宋体" w:eastAsia="黑体"/>
          <w:color w:val="000000"/>
          <w:sz w:val="21"/>
        </w:rPr>
        <w:t>4.2</w:t>
      </w:r>
      <w:r>
        <w:rPr>
          <w:rFonts w:hint="eastAsia" w:ascii="宋体" w:hAnsi="宋体" w:eastAsia="黑体"/>
          <w:color w:val="000000"/>
          <w:sz w:val="21"/>
        </w:rPr>
        <w:t>验收标准及方法</w:t>
      </w:r>
    </w:p>
    <w:p>
      <w:pPr>
        <w:adjustRightInd w:val="0"/>
        <w:snapToGrid w:val="0"/>
        <w:spacing w:line="360" w:lineRule="auto"/>
        <w:ind w:firstLine="420" w:firstLineChars="200"/>
        <w:rPr>
          <w:rFonts w:ascii="宋体" w:eastAsia="黑体"/>
          <w:color w:val="000000"/>
        </w:rPr>
      </w:pPr>
      <w:bookmarkStart w:id="197" w:name="_Toc89608203"/>
      <w:bookmarkStart w:id="198" w:name="_Toc492349740"/>
      <w:bookmarkStart w:id="199" w:name="_Toc48614318"/>
      <w:bookmarkStart w:id="200" w:name="_Toc492357134"/>
      <w:bookmarkStart w:id="201" w:name="_Toc57451652"/>
      <w:bookmarkStart w:id="202" w:name="_Toc91145474"/>
      <w:bookmarkStart w:id="203" w:name="_Toc492349918"/>
      <w:r>
        <w:rPr>
          <w:rFonts w:hint="eastAsia" w:ascii="宋体" w:hAnsi="宋体" w:eastAsia="黑体"/>
          <w:color w:val="000000"/>
        </w:rPr>
        <w:t>设备、材料</w:t>
      </w:r>
    </w:p>
    <w:p>
      <w:pPr>
        <w:adjustRightInd w:val="0"/>
        <w:snapToGrid w:val="0"/>
        <w:spacing w:line="360" w:lineRule="auto"/>
        <w:ind w:firstLine="420" w:firstLineChars="200"/>
        <w:rPr>
          <w:rFonts w:ascii="宋体" w:eastAsia="黑体"/>
          <w:color w:val="000000"/>
        </w:rPr>
      </w:pPr>
      <w:r>
        <w:rPr>
          <w:rFonts w:ascii="宋体" w:hAnsi="宋体" w:eastAsia="黑体"/>
          <w:color w:val="000000"/>
        </w:rPr>
        <w:t>1</w:t>
      </w:r>
      <w:r>
        <w:rPr>
          <w:rFonts w:hint="eastAsia" w:ascii="宋体" w:hAnsi="宋体" w:eastAsia="黑体"/>
          <w:color w:val="000000"/>
        </w:rPr>
        <w:t>）设备、材料在发货和工地现场安装前，按国家有关标准要求逐项进行试验验收，保证产品质量可靠。设备应技术先进、成熟，符合国家的有关技术标准和安全标准。</w:t>
      </w:r>
    </w:p>
    <w:p>
      <w:pPr>
        <w:adjustRightInd w:val="0"/>
        <w:snapToGrid w:val="0"/>
        <w:spacing w:line="360" w:lineRule="auto"/>
        <w:ind w:firstLine="420" w:firstLineChars="200"/>
        <w:rPr>
          <w:rFonts w:eastAsia="黑体"/>
          <w:color w:val="000000"/>
        </w:rPr>
      </w:pPr>
      <w:r>
        <w:rPr>
          <w:rFonts w:ascii="宋体" w:hAnsi="宋体" w:eastAsia="黑体"/>
          <w:color w:val="000000"/>
        </w:rPr>
        <w:t>2</w:t>
      </w:r>
      <w:r>
        <w:rPr>
          <w:rFonts w:hint="eastAsia" w:ascii="宋体" w:hAnsi="宋体" w:eastAsia="黑体"/>
          <w:color w:val="000000"/>
        </w:rPr>
        <w:t>）提供设备、材料的检测数据和试验、检验报告、生产许可证等。</w:t>
      </w:r>
    </w:p>
    <w:p>
      <w:pPr>
        <w:adjustRightInd w:val="0"/>
        <w:snapToGrid w:val="0"/>
        <w:spacing w:line="360" w:lineRule="auto"/>
        <w:ind w:firstLine="420" w:firstLineChars="200"/>
        <w:rPr>
          <w:rFonts w:ascii="宋体" w:eastAsia="黑体"/>
          <w:color w:val="000000"/>
        </w:rPr>
      </w:pPr>
      <w:r>
        <w:rPr>
          <w:rFonts w:ascii="宋体" w:hAnsi="宋体" w:eastAsia="黑体"/>
          <w:color w:val="000000"/>
        </w:rPr>
        <w:t>3</w:t>
      </w:r>
      <w:r>
        <w:rPr>
          <w:rFonts w:hint="eastAsia" w:ascii="宋体" w:hAnsi="宋体" w:eastAsia="黑体"/>
          <w:color w:val="000000"/>
        </w:rPr>
        <w:t>）设备在制造、试验过程中，招标人将派技术人员驻生产现场进行生产工艺、成品检测等过程监造，保证合格产品出厂。由此所发生的一切费用由中标供应商负责。验收标准执行国家现行的有关规范及标准。</w:t>
      </w:r>
    </w:p>
    <w:p>
      <w:pPr>
        <w:adjustRightInd w:val="0"/>
        <w:snapToGrid w:val="0"/>
        <w:spacing w:line="360" w:lineRule="auto"/>
        <w:ind w:firstLine="420" w:firstLineChars="200"/>
        <w:rPr>
          <w:rFonts w:ascii="宋体" w:eastAsia="黑体"/>
          <w:color w:val="000000"/>
        </w:rPr>
      </w:pPr>
      <w:r>
        <w:rPr>
          <w:rFonts w:ascii="宋体" w:hAnsi="宋体" w:eastAsia="黑体"/>
          <w:color w:val="000000"/>
        </w:rPr>
        <w:t>4</w:t>
      </w:r>
      <w:r>
        <w:rPr>
          <w:rFonts w:hint="eastAsia" w:ascii="宋体" w:hAnsi="宋体" w:eastAsia="黑体"/>
          <w:color w:val="000000"/>
        </w:rPr>
        <w:t>）货到工地现场后，招标人、监理方及投标人和供货人按照国家有关标准逐个进行验收。但最终的设备、材料的质量由中标供应商负责。</w:t>
      </w:r>
    </w:p>
    <w:p>
      <w:pPr>
        <w:adjustRightInd w:val="0"/>
        <w:snapToGrid w:val="0"/>
        <w:spacing w:line="360" w:lineRule="auto"/>
        <w:ind w:firstLine="440" w:firstLineChars="200"/>
        <w:rPr>
          <w:rFonts w:ascii="宋体" w:eastAsia="黑体"/>
          <w:color w:val="000000"/>
          <w:spacing w:val="5"/>
        </w:rPr>
      </w:pPr>
      <w:r>
        <w:rPr>
          <w:rFonts w:ascii="宋体" w:hAnsi="宋体" w:eastAsia="黑体"/>
          <w:color w:val="000000"/>
          <w:spacing w:val="5"/>
        </w:rPr>
        <w:t>5</w:t>
      </w:r>
      <w:r>
        <w:rPr>
          <w:rFonts w:hint="eastAsia" w:ascii="宋体" w:hAnsi="宋体" w:eastAsia="黑体"/>
          <w:color w:val="000000"/>
          <w:spacing w:val="5"/>
        </w:rPr>
        <w:t>、验收</w:t>
      </w:r>
    </w:p>
    <w:p>
      <w:pPr>
        <w:pStyle w:val="6"/>
        <w:adjustRightInd w:val="0"/>
        <w:snapToGrid w:val="0"/>
        <w:spacing w:line="360" w:lineRule="auto"/>
        <w:ind w:firstLineChars="200"/>
        <w:rPr>
          <w:rFonts w:ascii="宋体" w:eastAsia="黑体"/>
          <w:color w:val="000000"/>
        </w:rPr>
      </w:pPr>
      <w:r>
        <w:rPr>
          <w:rFonts w:ascii="宋体" w:hAnsi="宋体" w:eastAsia="黑体"/>
          <w:color w:val="000000"/>
        </w:rPr>
        <w:t>5.1</w:t>
      </w:r>
      <w:r>
        <w:rPr>
          <w:rFonts w:hint="eastAsia" w:ascii="宋体" w:hAnsi="宋体" w:eastAsia="黑体"/>
          <w:color w:val="000000"/>
        </w:rPr>
        <w:t>投标人需按招标文件规定的技术要求提供货物，货物必须按相应的国际标准和中国政府国家标准及有关政府部门的规范制造。</w:t>
      </w:r>
    </w:p>
    <w:p>
      <w:pPr>
        <w:pStyle w:val="6"/>
        <w:adjustRightInd w:val="0"/>
        <w:snapToGrid w:val="0"/>
        <w:spacing w:line="360" w:lineRule="auto"/>
        <w:ind w:firstLineChars="200"/>
        <w:rPr>
          <w:rFonts w:ascii="宋体" w:eastAsia="黑体"/>
          <w:color w:val="000000"/>
        </w:rPr>
      </w:pPr>
      <w:r>
        <w:rPr>
          <w:rFonts w:ascii="宋体" w:hAnsi="宋体" w:eastAsia="黑体"/>
          <w:color w:val="000000"/>
        </w:rPr>
        <w:t>5.2</w:t>
      </w:r>
      <w:r>
        <w:rPr>
          <w:rFonts w:hint="eastAsia" w:ascii="宋体" w:hAnsi="宋体" w:eastAsia="黑体"/>
          <w:color w:val="000000"/>
        </w:rPr>
        <w:t>货物到货验收：货物运抵用户所在地施工现场后，招标人与投标人共同开箱验货，验货结果需双方认可。</w:t>
      </w:r>
    </w:p>
    <w:p>
      <w:pPr>
        <w:adjustRightInd w:val="0"/>
        <w:snapToGrid w:val="0"/>
        <w:spacing w:line="360" w:lineRule="auto"/>
        <w:ind w:firstLine="420" w:firstLineChars="200"/>
        <w:rPr>
          <w:rFonts w:ascii="宋体" w:eastAsia="黑体"/>
          <w:color w:val="000000"/>
        </w:rPr>
      </w:pPr>
      <w:r>
        <w:rPr>
          <w:rFonts w:ascii="宋体" w:hAnsi="宋体" w:eastAsia="黑体"/>
          <w:color w:val="000000"/>
        </w:rPr>
        <w:t>5.3</w:t>
      </w:r>
      <w:r>
        <w:rPr>
          <w:rFonts w:hint="eastAsia" w:ascii="宋体" w:hAnsi="宋体" w:eastAsia="黑体"/>
          <w:color w:val="000000"/>
        </w:rPr>
        <w:t>安装验收：安装完成后中标供应商应和招标人对工程质量进行检验，并出具检验报告，所发生费用由中标供应商承担；</w:t>
      </w:r>
    </w:p>
    <w:p>
      <w:pPr>
        <w:adjustRightInd w:val="0"/>
        <w:snapToGrid w:val="0"/>
        <w:spacing w:line="360" w:lineRule="auto"/>
        <w:ind w:firstLine="420" w:firstLineChars="200"/>
        <w:rPr>
          <w:rFonts w:ascii="宋体" w:eastAsia="黑体"/>
          <w:color w:val="000000"/>
        </w:rPr>
      </w:pPr>
      <w:r>
        <w:rPr>
          <w:rFonts w:ascii="宋体" w:hAnsi="宋体" w:eastAsia="黑体"/>
          <w:color w:val="000000"/>
        </w:rPr>
        <w:t>5.4</w:t>
      </w:r>
      <w:r>
        <w:rPr>
          <w:rFonts w:hint="eastAsia" w:ascii="宋体" w:hAnsi="宋体" w:eastAsia="黑体"/>
          <w:color w:val="000000"/>
        </w:rPr>
        <w:t>最终验收：按招标文件、投标人承诺及国家和行业现行标准条款验收；施工完成经质量检验部门对系统质量进行检验后，中标供应商应对系统进行</w:t>
      </w:r>
      <w:r>
        <w:rPr>
          <w:rFonts w:ascii="宋体" w:hAnsi="宋体" w:eastAsia="黑体"/>
          <w:color w:val="000000"/>
        </w:rPr>
        <w:t>120</w:t>
      </w:r>
      <w:r>
        <w:rPr>
          <w:rFonts w:hint="eastAsia" w:ascii="宋体" w:hAnsi="宋体" w:eastAsia="黑体"/>
          <w:color w:val="000000"/>
        </w:rPr>
        <w:t>小时试运行并按要求做好详细记录，并向招标人提供全部技术资料，双方派出有关人员进行全面质量检查，进行系统总验收。完全达到双方签订的合同的要求后，双方签署最终验收报告，进行工程的总移交。如未达到要求的，要求其返工，直到达到验收合格标准为止。</w:t>
      </w:r>
    </w:p>
    <w:p>
      <w:pPr>
        <w:adjustRightInd w:val="0"/>
        <w:snapToGrid w:val="0"/>
        <w:spacing w:line="360" w:lineRule="auto"/>
        <w:ind w:firstLine="440" w:firstLineChars="200"/>
        <w:rPr>
          <w:rFonts w:ascii="宋体" w:eastAsia="黑体"/>
          <w:color w:val="000000"/>
        </w:rPr>
      </w:pPr>
      <w:r>
        <w:rPr>
          <w:rFonts w:ascii="宋体" w:hAnsi="宋体" w:eastAsia="黑体"/>
          <w:color w:val="000000"/>
          <w:spacing w:val="5"/>
        </w:rPr>
        <w:t>5.5</w:t>
      </w:r>
      <w:r>
        <w:rPr>
          <w:rFonts w:hint="eastAsia" w:ascii="宋体" w:hAnsi="宋体" w:eastAsia="黑体"/>
          <w:color w:val="000000"/>
          <w:spacing w:val="5"/>
        </w:rPr>
        <w:t>验收质量标准：</w:t>
      </w:r>
      <w:r>
        <w:rPr>
          <w:rFonts w:hint="eastAsia" w:ascii="宋体" w:hAnsi="宋体" w:eastAsia="黑体"/>
          <w:color w:val="000000"/>
        </w:rPr>
        <w:t>工程质量要求为：合格工程。</w:t>
      </w:r>
    </w:p>
    <w:p>
      <w:pPr>
        <w:adjustRightInd w:val="0"/>
        <w:snapToGrid w:val="0"/>
        <w:spacing w:line="360" w:lineRule="auto"/>
        <w:ind w:firstLine="440" w:firstLineChars="200"/>
        <w:rPr>
          <w:rFonts w:ascii="宋体" w:eastAsia="黑体"/>
          <w:color w:val="000000"/>
          <w:spacing w:val="5"/>
        </w:rPr>
      </w:pPr>
      <w:bookmarkStart w:id="204" w:name="_Toc1187"/>
      <w:r>
        <w:rPr>
          <w:rFonts w:ascii="宋体" w:hAnsi="宋体" w:eastAsia="黑体"/>
          <w:color w:val="000000"/>
          <w:spacing w:val="5"/>
        </w:rPr>
        <w:t>6</w:t>
      </w:r>
      <w:r>
        <w:rPr>
          <w:rFonts w:hint="eastAsia" w:ascii="宋体" w:hAnsi="宋体" w:eastAsia="黑体"/>
          <w:color w:val="000000"/>
          <w:spacing w:val="5"/>
        </w:rPr>
        <w:t>、安装</w:t>
      </w:r>
      <w:bookmarkEnd w:id="197"/>
      <w:bookmarkEnd w:id="198"/>
      <w:bookmarkEnd w:id="199"/>
      <w:bookmarkEnd w:id="200"/>
      <w:bookmarkEnd w:id="201"/>
      <w:bookmarkEnd w:id="202"/>
      <w:bookmarkEnd w:id="203"/>
      <w:bookmarkEnd w:id="204"/>
    </w:p>
    <w:p>
      <w:pPr>
        <w:adjustRightInd w:val="0"/>
        <w:snapToGrid w:val="0"/>
        <w:spacing w:line="360" w:lineRule="auto"/>
        <w:ind w:firstLine="404" w:firstLineChars="200"/>
        <w:rPr>
          <w:rFonts w:ascii="宋体" w:eastAsia="黑体"/>
          <w:color w:val="000000"/>
        </w:rPr>
      </w:pPr>
      <w:bookmarkStart w:id="205" w:name="_Toc57451653"/>
      <w:bookmarkStart w:id="206" w:name="_Toc492349919"/>
      <w:bookmarkStart w:id="207" w:name="_Toc48614319"/>
      <w:bookmarkStart w:id="208" w:name="_Toc492349741"/>
      <w:bookmarkStart w:id="209" w:name="_Toc492357135"/>
      <w:r>
        <w:rPr>
          <w:rFonts w:hint="eastAsia" w:ascii="宋体" w:hAnsi="宋体" w:eastAsia="黑体"/>
          <w:color w:val="000000"/>
          <w:spacing w:val="-4"/>
        </w:rPr>
        <w:t>中标供应商应派专业人员严格按专业技术要求和招标单位确认的图纸</w:t>
      </w:r>
      <w:r>
        <w:rPr>
          <w:rFonts w:hint="eastAsia" w:ascii="宋体" w:hAnsi="宋体" w:eastAsia="黑体"/>
          <w:color w:val="000000"/>
          <w:spacing w:val="-4"/>
          <w:w w:val="90"/>
        </w:rPr>
        <w:t>，</w:t>
      </w:r>
      <w:r>
        <w:rPr>
          <w:rFonts w:hint="eastAsia" w:ascii="宋体" w:hAnsi="宋体" w:eastAsia="黑体"/>
          <w:color w:val="000000"/>
          <w:spacing w:val="-4"/>
        </w:rPr>
        <w:t>做好设备的安装调试工作。</w:t>
      </w:r>
      <w:r>
        <w:rPr>
          <w:rFonts w:hint="eastAsia" w:ascii="宋体" w:hAnsi="宋体" w:eastAsia="黑体"/>
          <w:color w:val="000000"/>
        </w:rPr>
        <w:t>中标</w:t>
      </w:r>
      <w:r>
        <w:rPr>
          <w:rFonts w:hint="eastAsia" w:ascii="宋体" w:hAnsi="宋体" w:eastAsia="黑体"/>
          <w:color w:val="000000"/>
          <w:spacing w:val="-4"/>
        </w:rPr>
        <w:t>供应商</w:t>
      </w:r>
      <w:r>
        <w:rPr>
          <w:rFonts w:hint="eastAsia" w:ascii="宋体" w:hAnsi="宋体" w:eastAsia="黑体"/>
          <w:color w:val="000000"/>
        </w:rPr>
        <w:t>拟派项目经理，不得随意变动，项目经理须常驻现场，如需更换项目经理，应经招标单位同意。</w:t>
      </w:r>
    </w:p>
    <w:p>
      <w:pPr>
        <w:adjustRightInd w:val="0"/>
        <w:snapToGrid w:val="0"/>
        <w:spacing w:line="360" w:lineRule="auto"/>
        <w:ind w:firstLine="420" w:firstLineChars="200"/>
        <w:rPr>
          <w:rFonts w:ascii="宋体" w:eastAsia="黑体"/>
          <w:color w:val="000000"/>
        </w:rPr>
      </w:pPr>
      <w:r>
        <w:rPr>
          <w:rFonts w:hint="eastAsia" w:ascii="宋体" w:hAnsi="宋体" w:eastAsia="黑体"/>
          <w:color w:val="000000"/>
        </w:rPr>
        <w:t>中标</w:t>
      </w:r>
      <w:r>
        <w:rPr>
          <w:rFonts w:hint="eastAsia" w:ascii="宋体" w:hAnsi="宋体" w:eastAsia="黑体"/>
          <w:color w:val="000000"/>
          <w:spacing w:val="-4"/>
        </w:rPr>
        <w:t>供应商</w:t>
      </w:r>
      <w:r>
        <w:rPr>
          <w:rFonts w:hint="eastAsia" w:ascii="宋体" w:hAnsi="宋体" w:eastAsia="黑体"/>
          <w:color w:val="000000"/>
        </w:rPr>
        <w:t>在施工期间应严格遵守国家、省、市有关防火、爆破和施工安全以及文明施工、深夜施工、环卫和城管等规定上，建立规章制度和防护措施。否则，由此造成的经济和法律责任均由中标</w:t>
      </w:r>
      <w:r>
        <w:rPr>
          <w:rFonts w:hint="eastAsia" w:ascii="宋体" w:hAnsi="宋体" w:eastAsia="黑体"/>
          <w:color w:val="000000"/>
          <w:spacing w:val="-4"/>
        </w:rPr>
        <w:t>供应商</w:t>
      </w:r>
      <w:r>
        <w:rPr>
          <w:rFonts w:hint="eastAsia" w:ascii="宋体" w:hAnsi="宋体" w:eastAsia="黑体"/>
          <w:color w:val="000000"/>
        </w:rPr>
        <w:t>负责。</w:t>
      </w:r>
    </w:p>
    <w:p>
      <w:pPr>
        <w:adjustRightInd w:val="0"/>
        <w:snapToGrid w:val="0"/>
        <w:spacing w:line="360" w:lineRule="auto"/>
        <w:ind w:firstLine="420" w:firstLineChars="200"/>
        <w:rPr>
          <w:rFonts w:ascii="宋体" w:eastAsia="黑体"/>
          <w:color w:val="000000"/>
        </w:rPr>
      </w:pPr>
      <w:r>
        <w:rPr>
          <w:rFonts w:hint="eastAsia" w:ascii="宋体" w:hAnsi="宋体" w:eastAsia="黑体"/>
          <w:color w:val="000000"/>
        </w:rPr>
        <w:t>中标</w:t>
      </w:r>
      <w:r>
        <w:rPr>
          <w:rFonts w:hint="eastAsia" w:ascii="宋体" w:hAnsi="宋体" w:eastAsia="黑体"/>
          <w:color w:val="000000"/>
          <w:spacing w:val="-4"/>
        </w:rPr>
        <w:t>供应商</w:t>
      </w:r>
      <w:r>
        <w:rPr>
          <w:rFonts w:hint="eastAsia" w:ascii="宋体" w:hAnsi="宋体" w:eastAsia="黑体"/>
          <w:color w:val="000000"/>
        </w:rPr>
        <w:t>应按安全施工的要求，采取严格科学的安全措施，确保施工安全和第三者的安全，承担出于自身安全措施不力所造成的事故责任和发生的费用。</w:t>
      </w:r>
    </w:p>
    <w:bookmarkEnd w:id="192"/>
    <w:bookmarkEnd w:id="193"/>
    <w:bookmarkEnd w:id="194"/>
    <w:bookmarkEnd w:id="195"/>
    <w:bookmarkEnd w:id="196"/>
    <w:bookmarkEnd w:id="205"/>
    <w:bookmarkEnd w:id="206"/>
    <w:bookmarkEnd w:id="207"/>
    <w:bookmarkEnd w:id="208"/>
    <w:bookmarkEnd w:id="209"/>
    <w:p>
      <w:pPr>
        <w:adjustRightInd w:val="0"/>
        <w:snapToGrid w:val="0"/>
        <w:spacing w:line="360" w:lineRule="auto"/>
        <w:ind w:firstLine="440" w:firstLineChars="200"/>
        <w:rPr>
          <w:rFonts w:ascii="宋体" w:eastAsia="黑体"/>
          <w:color w:val="000000"/>
          <w:spacing w:val="5"/>
        </w:rPr>
      </w:pPr>
      <w:bookmarkStart w:id="210" w:name="_Toc15417"/>
      <w:r>
        <w:rPr>
          <w:rFonts w:ascii="宋体" w:hAnsi="宋体" w:eastAsia="黑体"/>
          <w:color w:val="000000"/>
          <w:spacing w:val="5"/>
        </w:rPr>
        <w:t>7</w:t>
      </w:r>
      <w:r>
        <w:rPr>
          <w:rFonts w:hint="eastAsia" w:ascii="宋体" w:hAnsi="宋体" w:eastAsia="黑体"/>
          <w:color w:val="000000"/>
          <w:spacing w:val="5"/>
        </w:rPr>
        <w:t>、培训</w:t>
      </w:r>
      <w:bookmarkEnd w:id="210"/>
    </w:p>
    <w:p>
      <w:pPr>
        <w:adjustRightInd w:val="0"/>
        <w:snapToGrid w:val="0"/>
        <w:spacing w:line="360" w:lineRule="auto"/>
        <w:ind w:firstLine="440" w:firstLineChars="200"/>
        <w:rPr>
          <w:rFonts w:ascii="宋体" w:eastAsia="黑体"/>
          <w:color w:val="000000"/>
          <w:spacing w:val="5"/>
        </w:rPr>
      </w:pPr>
      <w:bookmarkStart w:id="211" w:name="_Toc91145476"/>
      <w:bookmarkStart w:id="212" w:name="_Toc89608205"/>
      <w:bookmarkStart w:id="213" w:name="_Toc21749"/>
      <w:r>
        <w:rPr>
          <w:rFonts w:hint="eastAsia" w:ascii="宋体" w:hAnsi="宋体" w:eastAsia="黑体"/>
          <w:color w:val="000000"/>
          <w:spacing w:val="5"/>
        </w:rPr>
        <w:t>中标供应商应结合设备的安装、调试及试运行过程，有计划地对招标单位派出的人员进行免费的设备的基本知识、使用、维护及保养技术的现场培训，以保证设备的良好运行。</w:t>
      </w:r>
      <w:bookmarkEnd w:id="211"/>
      <w:bookmarkEnd w:id="212"/>
      <w:bookmarkEnd w:id="213"/>
    </w:p>
    <w:p>
      <w:pPr>
        <w:adjustRightInd w:val="0"/>
        <w:snapToGrid w:val="0"/>
        <w:spacing w:line="360" w:lineRule="auto"/>
        <w:ind w:firstLine="440" w:firstLineChars="200"/>
        <w:rPr>
          <w:rFonts w:ascii="宋体" w:eastAsia="黑体"/>
          <w:color w:val="000000"/>
          <w:spacing w:val="5"/>
        </w:rPr>
      </w:pPr>
      <w:bookmarkStart w:id="214" w:name="_Toc4733"/>
      <w:bookmarkStart w:id="215" w:name="_Toc91145477"/>
      <w:bookmarkStart w:id="216" w:name="_Toc89608206"/>
      <w:r>
        <w:rPr>
          <w:rFonts w:ascii="宋体" w:hAnsi="宋体" w:eastAsia="黑体"/>
          <w:color w:val="000000"/>
          <w:spacing w:val="5"/>
        </w:rPr>
        <w:t>8</w:t>
      </w:r>
      <w:r>
        <w:rPr>
          <w:rFonts w:hint="eastAsia" w:ascii="宋体" w:hAnsi="宋体" w:eastAsia="黑体"/>
          <w:color w:val="000000"/>
          <w:spacing w:val="5"/>
        </w:rPr>
        <w:t>、文本资料</w:t>
      </w:r>
      <w:bookmarkEnd w:id="214"/>
      <w:bookmarkEnd w:id="215"/>
      <w:bookmarkEnd w:id="216"/>
    </w:p>
    <w:p>
      <w:pPr>
        <w:tabs>
          <w:tab w:val="left" w:pos="720"/>
          <w:tab w:val="left" w:pos="900"/>
        </w:tabs>
        <w:adjustRightInd w:val="0"/>
        <w:snapToGrid w:val="0"/>
        <w:spacing w:line="360" w:lineRule="auto"/>
        <w:ind w:firstLine="440" w:firstLineChars="200"/>
        <w:rPr>
          <w:rFonts w:ascii="宋体" w:eastAsia="黑体"/>
          <w:color w:val="000000"/>
          <w:spacing w:val="5"/>
        </w:rPr>
      </w:pPr>
      <w:r>
        <w:rPr>
          <w:rFonts w:ascii="宋体" w:eastAsia="黑体"/>
          <w:color w:val="000000"/>
          <w:spacing w:val="5"/>
        </w:rPr>
        <w:t>-----</w:t>
      </w:r>
      <w:r>
        <w:rPr>
          <w:rFonts w:hint="eastAsia" w:ascii="宋体" w:hAnsi="宋体" w:eastAsia="黑体"/>
          <w:color w:val="000000"/>
          <w:spacing w:val="5"/>
        </w:rPr>
        <w:t>制造商提供的出厂检验报告和检验证书；</w:t>
      </w:r>
    </w:p>
    <w:p>
      <w:pPr>
        <w:tabs>
          <w:tab w:val="left" w:pos="720"/>
          <w:tab w:val="left" w:pos="900"/>
        </w:tabs>
        <w:adjustRightInd w:val="0"/>
        <w:snapToGrid w:val="0"/>
        <w:spacing w:line="360" w:lineRule="auto"/>
        <w:ind w:firstLine="440" w:firstLineChars="200"/>
        <w:rPr>
          <w:rFonts w:ascii="宋体" w:eastAsia="黑体"/>
          <w:color w:val="000000"/>
          <w:spacing w:val="5"/>
        </w:rPr>
      </w:pPr>
      <w:r>
        <w:rPr>
          <w:rFonts w:ascii="宋体" w:eastAsia="黑体"/>
          <w:color w:val="000000"/>
          <w:spacing w:val="5"/>
        </w:rPr>
        <w:t>-----</w:t>
      </w:r>
      <w:r>
        <w:rPr>
          <w:rFonts w:hint="eastAsia" w:ascii="宋体" w:hAnsi="宋体" w:eastAsia="黑体"/>
          <w:color w:val="000000"/>
          <w:spacing w:val="5"/>
        </w:rPr>
        <w:t>原产地证明；</w:t>
      </w:r>
    </w:p>
    <w:p>
      <w:pPr>
        <w:tabs>
          <w:tab w:val="left" w:pos="720"/>
          <w:tab w:val="left" w:pos="900"/>
        </w:tabs>
        <w:adjustRightInd w:val="0"/>
        <w:snapToGrid w:val="0"/>
        <w:spacing w:line="360" w:lineRule="auto"/>
        <w:ind w:firstLine="440" w:firstLineChars="200"/>
        <w:rPr>
          <w:rFonts w:ascii="宋体" w:eastAsia="黑体"/>
          <w:color w:val="000000"/>
          <w:spacing w:val="5"/>
        </w:rPr>
      </w:pPr>
      <w:r>
        <w:rPr>
          <w:rFonts w:ascii="宋体" w:eastAsia="黑体"/>
          <w:color w:val="000000"/>
          <w:spacing w:val="5"/>
        </w:rPr>
        <w:t>-----</w:t>
      </w:r>
      <w:r>
        <w:rPr>
          <w:rFonts w:hint="eastAsia" w:ascii="宋体" w:hAnsi="宋体" w:eastAsia="黑体"/>
          <w:color w:val="000000"/>
          <w:spacing w:val="5"/>
        </w:rPr>
        <w:t>设备详细说明书、安装手册﹑检修手册；</w:t>
      </w:r>
    </w:p>
    <w:p>
      <w:pPr>
        <w:tabs>
          <w:tab w:val="left" w:pos="720"/>
          <w:tab w:val="left" w:pos="900"/>
        </w:tabs>
        <w:adjustRightInd w:val="0"/>
        <w:snapToGrid w:val="0"/>
        <w:spacing w:line="360" w:lineRule="auto"/>
        <w:ind w:firstLine="440" w:firstLineChars="200"/>
        <w:rPr>
          <w:rFonts w:ascii="宋体" w:eastAsia="黑体"/>
          <w:color w:val="000000"/>
          <w:spacing w:val="5"/>
        </w:rPr>
      </w:pPr>
      <w:r>
        <w:rPr>
          <w:rFonts w:ascii="宋体" w:eastAsia="黑体"/>
          <w:color w:val="000000"/>
          <w:spacing w:val="5"/>
        </w:rPr>
        <w:t>-----</w:t>
      </w:r>
      <w:r>
        <w:rPr>
          <w:rFonts w:hint="eastAsia" w:ascii="宋体" w:hAnsi="宋体" w:eastAsia="黑体"/>
          <w:color w:val="000000"/>
          <w:spacing w:val="5"/>
        </w:rPr>
        <w:t>安装完毕后立即进行的验收试验程序说明；</w:t>
      </w:r>
    </w:p>
    <w:p>
      <w:pPr>
        <w:tabs>
          <w:tab w:val="left" w:pos="720"/>
          <w:tab w:val="left" w:pos="900"/>
        </w:tabs>
        <w:adjustRightInd w:val="0"/>
        <w:snapToGrid w:val="0"/>
        <w:spacing w:line="360" w:lineRule="auto"/>
        <w:ind w:firstLine="440" w:firstLineChars="200"/>
        <w:rPr>
          <w:rFonts w:ascii="宋体" w:eastAsia="黑体"/>
          <w:color w:val="000000"/>
          <w:spacing w:val="5"/>
        </w:rPr>
      </w:pPr>
      <w:r>
        <w:rPr>
          <w:rFonts w:ascii="宋体" w:eastAsia="黑体"/>
          <w:color w:val="000000"/>
          <w:spacing w:val="5"/>
        </w:rPr>
        <w:t>-----</w:t>
      </w:r>
      <w:r>
        <w:rPr>
          <w:rFonts w:hint="eastAsia" w:ascii="宋体" w:hAnsi="宋体" w:eastAsia="黑体"/>
          <w:color w:val="000000"/>
          <w:spacing w:val="5"/>
        </w:rPr>
        <w:t>包装和装箱的详细情况说明；</w:t>
      </w:r>
    </w:p>
    <w:p>
      <w:pPr>
        <w:pStyle w:val="23"/>
        <w:adjustRightInd w:val="0"/>
        <w:snapToGrid w:val="0"/>
        <w:spacing w:after="0" w:line="360" w:lineRule="auto"/>
        <w:ind w:left="0" w:leftChars="0" w:firstLine="440" w:firstLineChars="200"/>
        <w:outlineLvl w:val="2"/>
        <w:rPr>
          <w:rFonts w:eastAsia="黑体"/>
          <w:color w:val="000000"/>
          <w:spacing w:val="5"/>
        </w:rPr>
      </w:pPr>
      <w:bookmarkStart w:id="217" w:name="_Toc417123714"/>
      <w:bookmarkStart w:id="218" w:name="_Toc12319"/>
      <w:r>
        <w:rPr>
          <w:rFonts w:hint="eastAsia" w:hAnsi="宋体" w:eastAsia="黑体"/>
          <w:color w:val="000000"/>
          <w:spacing w:val="5"/>
        </w:rPr>
        <w:t>二、保修期及售后服务</w:t>
      </w:r>
      <w:bookmarkEnd w:id="217"/>
      <w:bookmarkEnd w:id="218"/>
    </w:p>
    <w:p>
      <w:pPr>
        <w:adjustRightInd w:val="0"/>
        <w:snapToGrid w:val="0"/>
        <w:spacing w:line="360" w:lineRule="auto"/>
        <w:ind w:firstLine="440" w:firstLineChars="200"/>
        <w:rPr>
          <w:rFonts w:ascii="宋体" w:eastAsia="黑体"/>
          <w:color w:val="000000"/>
        </w:rPr>
      </w:pPr>
      <w:bookmarkStart w:id="219" w:name="_Toc492349926"/>
      <w:bookmarkStart w:id="220" w:name="_Toc48614326"/>
      <w:bookmarkStart w:id="221" w:name="_Toc57451660"/>
      <w:bookmarkStart w:id="222" w:name="_Toc492357142"/>
      <w:bookmarkStart w:id="223" w:name="_Toc492349748"/>
      <w:r>
        <w:rPr>
          <w:rFonts w:ascii="宋体" w:hAnsi="宋体" w:eastAsia="黑体"/>
          <w:color w:val="000000"/>
          <w:spacing w:val="5"/>
        </w:rPr>
        <w:t>1</w:t>
      </w:r>
      <w:r>
        <w:rPr>
          <w:rFonts w:hint="eastAsia" w:ascii="宋体" w:hAnsi="宋体" w:eastAsia="黑体"/>
          <w:color w:val="000000"/>
          <w:spacing w:val="5"/>
        </w:rPr>
        <w:t>、供应商</w:t>
      </w:r>
      <w:r>
        <w:rPr>
          <w:rFonts w:hint="eastAsia" w:ascii="宋体" w:hAnsi="宋体" w:eastAsia="黑体"/>
          <w:color w:val="000000"/>
        </w:rPr>
        <w:t>应具备相应的维护保养服务能力，包括拥有本次所出售货物的备件、专用设备和专业技术人员，对设备进行终生维护和修理。供应商须有属本公司的可随时上门作维修及检测的工程师，维修人员接到报修通知后，响应时间不超过</w:t>
      </w:r>
      <w:r>
        <w:rPr>
          <w:rFonts w:ascii="宋体" w:hAnsi="宋体" w:eastAsia="黑体"/>
          <w:color w:val="000000"/>
        </w:rPr>
        <w:t>2</w:t>
      </w:r>
      <w:r>
        <w:rPr>
          <w:rFonts w:hint="eastAsia" w:ascii="宋体" w:hAnsi="宋体" w:eastAsia="黑体"/>
          <w:color w:val="000000"/>
        </w:rPr>
        <w:t>小时；设备出现故障时供应商能在</w:t>
      </w:r>
      <w:r>
        <w:rPr>
          <w:rFonts w:ascii="宋体" w:hAnsi="宋体" w:eastAsia="黑体"/>
          <w:color w:val="000000"/>
        </w:rPr>
        <w:t>12</w:t>
      </w:r>
      <w:r>
        <w:rPr>
          <w:rFonts w:hint="eastAsia" w:ascii="宋体" w:hAnsi="宋体" w:eastAsia="黑体"/>
          <w:color w:val="000000"/>
        </w:rPr>
        <w:t>小时内上门维修。否则招标人有权另请维修人员维修，供应商应承担由此产生的所有费用。</w:t>
      </w:r>
    </w:p>
    <w:bookmarkEnd w:id="219"/>
    <w:bookmarkEnd w:id="220"/>
    <w:bookmarkEnd w:id="221"/>
    <w:bookmarkEnd w:id="222"/>
    <w:bookmarkEnd w:id="223"/>
    <w:p>
      <w:pPr>
        <w:adjustRightInd w:val="0"/>
        <w:snapToGrid w:val="0"/>
        <w:spacing w:line="360" w:lineRule="auto"/>
        <w:ind w:firstLine="440" w:firstLineChars="200"/>
        <w:rPr>
          <w:rFonts w:ascii="宋体" w:eastAsia="黑体"/>
          <w:color w:val="000000"/>
        </w:rPr>
      </w:pPr>
      <w:r>
        <w:rPr>
          <w:rFonts w:ascii="宋体" w:hAnsi="宋体" w:eastAsia="黑体"/>
          <w:color w:val="000000"/>
          <w:spacing w:val="5"/>
        </w:rPr>
        <w:t>2</w:t>
      </w:r>
      <w:r>
        <w:rPr>
          <w:rFonts w:hint="eastAsia" w:ascii="宋体" w:hAnsi="宋体" w:eastAsia="黑体"/>
          <w:color w:val="000000"/>
          <w:spacing w:val="5"/>
        </w:rPr>
        <w:t>、供应商</w:t>
      </w:r>
      <w:r>
        <w:rPr>
          <w:rFonts w:hint="eastAsia" w:ascii="宋体" w:hAnsi="宋体" w:eastAsia="黑体"/>
          <w:color w:val="000000"/>
        </w:rPr>
        <w:t>保证按投标的承诺向招标人提供设备。在保证设备正常安装、使用和维护的情况下，</w:t>
      </w:r>
      <w:r>
        <w:rPr>
          <w:rFonts w:hint="eastAsia" w:ascii="宋体" w:hAnsi="宋体" w:eastAsia="黑体"/>
          <w:b/>
          <w:color w:val="000000"/>
        </w:rPr>
        <w:t>免费质量保修期为项目完成移交给招标人正式使用后不少于</w:t>
      </w:r>
      <w:r>
        <w:rPr>
          <w:rFonts w:ascii="宋体" w:hAnsi="宋体" w:eastAsia="黑体"/>
          <w:b/>
          <w:color w:val="000000"/>
        </w:rPr>
        <w:t>12</w:t>
      </w:r>
      <w:r>
        <w:rPr>
          <w:rFonts w:hint="eastAsia" w:ascii="宋体" w:hAnsi="宋体" w:eastAsia="黑体"/>
          <w:b/>
          <w:color w:val="000000"/>
        </w:rPr>
        <w:t>个月，</w:t>
      </w:r>
      <w:r>
        <w:rPr>
          <w:rFonts w:hint="eastAsia" w:ascii="宋体" w:hAnsi="宋体" w:eastAsia="黑体"/>
          <w:color w:val="000000"/>
        </w:rPr>
        <w:t>保修期内实行三包</w:t>
      </w:r>
      <w:r>
        <w:rPr>
          <w:rFonts w:hint="eastAsia" w:ascii="宋体" w:hAnsi="宋体" w:eastAsia="黑体"/>
          <w:color w:val="000000"/>
          <w:spacing w:val="-2"/>
        </w:rPr>
        <w:t>（厂家或国家有更长免费质量保修期限规定的从其规定）</w:t>
      </w:r>
      <w:r>
        <w:rPr>
          <w:rFonts w:hint="eastAsia" w:ascii="宋体" w:hAnsi="宋体" w:eastAsia="黑体"/>
          <w:color w:val="000000"/>
        </w:rPr>
        <w:t>，其他质量要求应符合国家或行业规定。在保修期内设备运行发生故障，</w:t>
      </w:r>
      <w:r>
        <w:rPr>
          <w:rFonts w:hint="eastAsia" w:ascii="宋体" w:hAnsi="宋体" w:eastAsia="黑体"/>
          <w:color w:val="000000"/>
          <w:spacing w:val="5"/>
        </w:rPr>
        <w:t>供应商</w:t>
      </w:r>
      <w:r>
        <w:rPr>
          <w:rFonts w:hint="eastAsia" w:ascii="宋体" w:hAnsi="宋体" w:eastAsia="黑体"/>
          <w:color w:val="000000"/>
        </w:rPr>
        <w:t>应免费提供咨询、更换损坏的零件和维修服务并进行常规维护保养工作（并制定常规维护保养计划）。维修人员在</w:t>
      </w:r>
      <w:r>
        <w:rPr>
          <w:rFonts w:ascii="宋体" w:hAnsi="宋体" w:eastAsia="黑体"/>
          <w:color w:val="000000"/>
        </w:rPr>
        <w:t>24</w:t>
      </w:r>
      <w:r>
        <w:rPr>
          <w:rFonts w:hint="eastAsia" w:ascii="宋体" w:hAnsi="宋体" w:eastAsia="黑体"/>
          <w:color w:val="000000"/>
        </w:rPr>
        <w:t>个小时内不能排除故障时，为不影响招标人的正常工作，</w:t>
      </w:r>
      <w:r>
        <w:rPr>
          <w:rFonts w:hint="eastAsia" w:ascii="宋体" w:hAnsi="宋体" w:eastAsia="黑体"/>
          <w:color w:val="000000"/>
          <w:spacing w:val="5"/>
        </w:rPr>
        <w:t>供应商</w:t>
      </w:r>
      <w:r>
        <w:rPr>
          <w:rFonts w:hint="eastAsia" w:ascii="宋体" w:hAnsi="宋体" w:eastAsia="黑体"/>
          <w:color w:val="000000"/>
        </w:rPr>
        <w:t>应负责使用替代设备或配件。所需费用均包含在本次投标报价中。</w:t>
      </w:r>
    </w:p>
    <w:p>
      <w:pPr>
        <w:adjustRightInd w:val="0"/>
        <w:snapToGrid w:val="0"/>
        <w:spacing w:line="360" w:lineRule="auto"/>
        <w:ind w:firstLine="420" w:firstLineChars="200"/>
        <w:rPr>
          <w:rFonts w:ascii="宋体" w:eastAsia="黑体"/>
          <w:color w:val="000000"/>
        </w:rPr>
      </w:pPr>
      <w:r>
        <w:rPr>
          <w:rFonts w:ascii="宋体" w:hAnsi="宋体" w:eastAsia="黑体"/>
          <w:color w:val="000000"/>
        </w:rPr>
        <w:t>3</w:t>
      </w:r>
      <w:r>
        <w:rPr>
          <w:rFonts w:hint="eastAsia" w:ascii="宋体" w:hAnsi="宋体" w:eastAsia="黑体"/>
          <w:color w:val="000000"/>
        </w:rPr>
        <w:t>、供应商可视自身能力，在投标文件中提供更优、更合理的维修服务承诺。</w:t>
      </w:r>
      <w:bookmarkStart w:id="224" w:name="_Toc478753854"/>
      <w:bookmarkStart w:id="225" w:name="_Toc57451665"/>
    </w:p>
    <w:p>
      <w:pPr>
        <w:adjustRightInd w:val="0"/>
        <w:snapToGrid w:val="0"/>
        <w:spacing w:line="360" w:lineRule="auto"/>
        <w:ind w:firstLine="420" w:firstLineChars="200"/>
        <w:rPr>
          <w:rFonts w:ascii="宋体" w:eastAsia="黑体"/>
          <w:color w:val="000000"/>
        </w:rPr>
      </w:pPr>
      <w:r>
        <w:rPr>
          <w:rFonts w:ascii="宋体" w:hAnsi="宋体" w:eastAsia="黑体"/>
          <w:color w:val="000000"/>
        </w:rPr>
        <w:t>4</w:t>
      </w:r>
      <w:r>
        <w:rPr>
          <w:rFonts w:hint="eastAsia" w:ascii="宋体" w:hAnsi="宋体" w:eastAsia="黑体"/>
          <w:color w:val="000000"/>
        </w:rPr>
        <w:t>、安装验收期间，免费对用户进行仪器的基本操作和日常维护的现场培训，内容包括：仪器的基本原理、仪器操作、仪器软件使用方法、仪器维护和样品分析的全过程。提供上门安装调试并对用户指定的至少两名操作人员进行操作使用培训。</w:t>
      </w:r>
    </w:p>
    <w:p>
      <w:pPr>
        <w:adjustRightInd w:val="0"/>
        <w:snapToGrid w:val="0"/>
        <w:spacing w:line="360" w:lineRule="auto"/>
        <w:ind w:firstLine="420" w:firstLineChars="200"/>
        <w:outlineLvl w:val="2"/>
        <w:rPr>
          <w:rFonts w:ascii="宋体" w:eastAsia="黑体"/>
          <w:color w:val="000000"/>
        </w:rPr>
      </w:pPr>
      <w:bookmarkStart w:id="226" w:name="_Toc417123715"/>
      <w:r>
        <w:rPr>
          <w:rFonts w:hint="eastAsia" w:ascii="宋体" w:hAnsi="宋体" w:eastAsia="黑体"/>
          <w:color w:val="000000"/>
        </w:rPr>
        <w:t>三、报价要求</w:t>
      </w:r>
      <w:bookmarkEnd w:id="224"/>
      <w:bookmarkEnd w:id="225"/>
      <w:bookmarkEnd w:id="226"/>
    </w:p>
    <w:p>
      <w:pPr>
        <w:adjustRightInd w:val="0"/>
        <w:snapToGrid w:val="0"/>
        <w:spacing w:line="360" w:lineRule="auto"/>
        <w:ind w:firstLine="420" w:firstLineChars="200"/>
        <w:rPr>
          <w:rFonts w:ascii="宋体" w:eastAsia="黑体"/>
          <w:color w:val="000000"/>
        </w:rPr>
      </w:pPr>
      <w:bookmarkStart w:id="227" w:name="_Toc19514"/>
      <w:r>
        <w:rPr>
          <w:rFonts w:ascii="宋体" w:hAnsi="宋体" w:eastAsia="黑体"/>
          <w:color w:val="000000"/>
        </w:rPr>
        <w:t>1</w:t>
      </w:r>
      <w:r>
        <w:rPr>
          <w:rFonts w:hint="eastAsia" w:ascii="宋体" w:hAnsi="宋体" w:eastAsia="黑体"/>
          <w:color w:val="000000"/>
        </w:rPr>
        <w:t>、根据报价表的内容，有设备组件或零部件的设备要求报出各组件或零部件的单价。</w:t>
      </w:r>
      <w:bookmarkEnd w:id="227"/>
    </w:p>
    <w:p>
      <w:pPr>
        <w:tabs>
          <w:tab w:val="left" w:pos="900"/>
          <w:tab w:val="left" w:pos="1284"/>
        </w:tabs>
        <w:adjustRightInd w:val="0"/>
        <w:snapToGrid w:val="0"/>
        <w:spacing w:line="360" w:lineRule="auto"/>
        <w:ind w:firstLine="420" w:firstLineChars="200"/>
        <w:rPr>
          <w:rFonts w:ascii="宋体" w:eastAsia="黑体"/>
          <w:color w:val="000000"/>
        </w:rPr>
      </w:pPr>
      <w:bookmarkStart w:id="228" w:name="_Toc29139"/>
      <w:r>
        <w:rPr>
          <w:rFonts w:ascii="宋体" w:hAnsi="宋体" w:eastAsia="黑体"/>
          <w:color w:val="000000"/>
        </w:rPr>
        <w:t>2</w:t>
      </w:r>
      <w:r>
        <w:rPr>
          <w:rFonts w:hint="eastAsia" w:ascii="宋体" w:hAnsi="宋体" w:eastAsia="黑体"/>
          <w:color w:val="000000"/>
        </w:rPr>
        <w:t>、由于项目上存在设计变更的可能性，因此应允许招标人分批进货和数量等方面适度调整。</w:t>
      </w:r>
      <w:bookmarkEnd w:id="228"/>
    </w:p>
    <w:p>
      <w:pPr>
        <w:tabs>
          <w:tab w:val="left" w:pos="900"/>
          <w:tab w:val="left" w:pos="2970"/>
        </w:tabs>
        <w:adjustRightInd w:val="0"/>
        <w:snapToGrid w:val="0"/>
        <w:spacing w:line="360" w:lineRule="auto"/>
        <w:ind w:firstLine="420" w:firstLineChars="200"/>
        <w:rPr>
          <w:rFonts w:ascii="宋体" w:eastAsia="黑体"/>
          <w:color w:val="000000"/>
        </w:rPr>
      </w:pPr>
      <w:r>
        <w:rPr>
          <w:rFonts w:ascii="宋体" w:hAnsi="宋体" w:eastAsia="黑体"/>
          <w:color w:val="000000"/>
        </w:rPr>
        <w:t>3</w:t>
      </w:r>
      <w:r>
        <w:rPr>
          <w:rFonts w:hint="eastAsia" w:ascii="宋体" w:hAnsi="宋体" w:eastAsia="黑体"/>
          <w:color w:val="000000"/>
        </w:rPr>
        <w:t>、货物总价和上述明确的安装、调试、培训、备品配件、专用工具及其它附带伴随服务的费用需在报价表中详细标明。</w:t>
      </w:r>
    </w:p>
    <w:p>
      <w:pPr>
        <w:adjustRightInd w:val="0"/>
        <w:snapToGrid w:val="0"/>
        <w:spacing w:line="360" w:lineRule="auto"/>
        <w:ind w:firstLine="420" w:firstLineChars="200"/>
        <w:rPr>
          <w:rFonts w:ascii="宋体" w:eastAsia="黑体"/>
          <w:color w:val="000000"/>
          <w:spacing w:val="-4"/>
          <w:u w:val="single"/>
        </w:rPr>
      </w:pPr>
      <w:r>
        <w:rPr>
          <w:rFonts w:ascii="宋体" w:hAnsi="宋体" w:eastAsia="黑体"/>
          <w:color w:val="000000"/>
        </w:rPr>
        <w:t>4</w:t>
      </w:r>
      <w:r>
        <w:rPr>
          <w:rFonts w:hint="eastAsia" w:ascii="宋体" w:hAnsi="宋体" w:eastAsia="黑体"/>
          <w:color w:val="000000"/>
        </w:rPr>
        <w:t>、</w:t>
      </w:r>
      <w:r>
        <w:rPr>
          <w:rFonts w:hint="eastAsia" w:ascii="宋体" w:hAnsi="宋体" w:eastAsia="黑体"/>
          <w:color w:val="000000"/>
          <w:spacing w:val="-4"/>
        </w:rPr>
        <w:t>货物的报价还应包括图纸平面设计费、设备及材料的价格、运输费、搬运费、安装费、保管费、质量保修期内的维护费用、施工配合费（由中标供应商应根据国家及本省有关规定与土建施工单位协商自行计取施工配合费用）、水电费（应据实与水电提供方结算）、安全文明施工费、临时设施费、调试费、验收费、技术服务费、培训费、保险费、检验（包括海关、商检等）、税费、服务费以及所有不可预见的费用（投标人可在分项报价表中详细列出报价，如果所列分项报价不含以上内容，则视为已含在投标总价中）。</w:t>
      </w:r>
    </w:p>
    <w:p>
      <w:pPr>
        <w:adjustRightInd w:val="0"/>
        <w:snapToGrid w:val="0"/>
        <w:spacing w:line="360" w:lineRule="auto"/>
        <w:ind w:firstLine="420" w:firstLineChars="200"/>
        <w:rPr>
          <w:rFonts w:ascii="宋体" w:eastAsia="黑体"/>
          <w:color w:val="000000"/>
        </w:rPr>
      </w:pPr>
      <w:r>
        <w:rPr>
          <w:rFonts w:ascii="宋体" w:hAnsi="宋体" w:eastAsia="黑体"/>
          <w:color w:val="000000"/>
        </w:rPr>
        <w:t>5</w:t>
      </w:r>
      <w:r>
        <w:rPr>
          <w:rFonts w:hint="eastAsia" w:ascii="宋体" w:hAnsi="宋体" w:eastAsia="黑体"/>
          <w:color w:val="000000"/>
        </w:rPr>
        <w:t>、投标人提供的货物投标价格单位为人民币元。</w:t>
      </w:r>
    </w:p>
    <w:p>
      <w:pPr>
        <w:tabs>
          <w:tab w:val="left" w:pos="900"/>
          <w:tab w:val="left" w:pos="1284"/>
        </w:tabs>
        <w:adjustRightInd w:val="0"/>
        <w:snapToGrid w:val="0"/>
        <w:spacing w:line="360" w:lineRule="auto"/>
        <w:ind w:firstLine="420" w:firstLineChars="200"/>
        <w:rPr>
          <w:rFonts w:ascii="宋体" w:eastAsia="黑体"/>
          <w:color w:val="000000"/>
        </w:rPr>
      </w:pPr>
      <w:bookmarkStart w:id="229" w:name="_Toc18550"/>
      <w:r>
        <w:rPr>
          <w:rFonts w:ascii="宋体" w:hAnsi="宋体" w:eastAsia="黑体"/>
          <w:color w:val="000000"/>
        </w:rPr>
        <w:t>6</w:t>
      </w:r>
      <w:r>
        <w:rPr>
          <w:rFonts w:hint="eastAsia" w:ascii="宋体" w:hAnsi="宋体" w:eastAsia="黑体"/>
          <w:color w:val="000000"/>
        </w:rPr>
        <w:t>、设备的其他相关组件如备品配件、易损件和专用工具等的报价在报价表中提供，招标人有权进行选择性购买。</w:t>
      </w:r>
      <w:bookmarkEnd w:id="229"/>
    </w:p>
    <w:p>
      <w:pPr>
        <w:adjustRightInd w:val="0"/>
        <w:snapToGrid w:val="0"/>
        <w:spacing w:line="360" w:lineRule="auto"/>
        <w:ind w:firstLine="420" w:firstLineChars="200"/>
        <w:outlineLvl w:val="2"/>
        <w:rPr>
          <w:rFonts w:ascii="宋体" w:hAnsi="宋体" w:eastAsia="黑体"/>
          <w:color w:val="000000"/>
        </w:rPr>
      </w:pPr>
      <w:bookmarkStart w:id="230" w:name="_Toc417123716"/>
      <w:bookmarkStart w:id="231" w:name="_Toc57451666"/>
      <w:bookmarkStart w:id="232" w:name="_Toc478753855"/>
      <w:bookmarkStart w:id="233" w:name="_Toc417123717"/>
      <w:r>
        <w:rPr>
          <w:rFonts w:hint="eastAsia" w:ascii="宋体" w:hAnsi="宋体" w:eastAsia="黑体"/>
          <w:color w:val="000000"/>
        </w:rPr>
        <w:t>四、</w:t>
      </w:r>
      <w:bookmarkEnd w:id="230"/>
      <w:r>
        <w:rPr>
          <w:rFonts w:hint="eastAsia" w:ascii="宋体" w:hAnsi="宋体" w:eastAsia="黑体"/>
          <w:color w:val="000000"/>
        </w:rPr>
        <w:t>交货</w:t>
      </w:r>
      <w:bookmarkEnd w:id="231"/>
      <w:bookmarkEnd w:id="232"/>
      <w:r>
        <w:rPr>
          <w:rFonts w:hint="eastAsia" w:ascii="宋体" w:hAnsi="宋体" w:eastAsia="黑体"/>
          <w:color w:val="000000"/>
        </w:rPr>
        <w:t>日期、交货地点</w:t>
      </w:r>
      <w:bookmarkEnd w:id="233"/>
    </w:p>
    <w:p>
      <w:pPr>
        <w:snapToGrid w:val="0"/>
        <w:spacing w:line="360" w:lineRule="auto"/>
        <w:ind w:firstLine="420" w:firstLineChars="200"/>
        <w:rPr>
          <w:rFonts w:ascii="宋体" w:eastAsia="黑体"/>
          <w:color w:val="000000"/>
        </w:rPr>
      </w:pPr>
      <w:r>
        <w:rPr>
          <w:rFonts w:ascii="宋体" w:hAnsi="宋体" w:eastAsia="黑体"/>
          <w:color w:val="000000"/>
        </w:rPr>
        <w:t>1</w:t>
      </w:r>
      <w:r>
        <w:rPr>
          <w:rFonts w:hint="eastAsia" w:ascii="宋体" w:hAnsi="宋体" w:eastAsia="黑体"/>
          <w:color w:val="000000"/>
        </w:rPr>
        <w:t>、交货日期：须于2018年8月15日前完成供货、安装及调试。</w:t>
      </w:r>
    </w:p>
    <w:p>
      <w:pPr>
        <w:adjustRightInd w:val="0"/>
        <w:snapToGrid w:val="0"/>
        <w:spacing w:line="360" w:lineRule="auto"/>
        <w:ind w:firstLine="420" w:firstLineChars="200"/>
        <w:rPr>
          <w:rFonts w:ascii="宋体" w:eastAsia="黑体"/>
          <w:color w:val="000000"/>
        </w:rPr>
      </w:pPr>
      <w:r>
        <w:rPr>
          <w:rFonts w:ascii="宋体" w:hAnsi="宋体" w:eastAsia="黑体"/>
          <w:color w:val="000000"/>
        </w:rPr>
        <w:t>2</w:t>
      </w:r>
      <w:r>
        <w:rPr>
          <w:rFonts w:hint="eastAsia" w:ascii="宋体" w:hAnsi="宋体" w:eastAsia="黑体"/>
          <w:color w:val="000000"/>
        </w:rPr>
        <w:t>、交货地点：</w:t>
      </w:r>
      <w:bookmarkStart w:id="234" w:name="_Toc57451667"/>
      <w:r>
        <w:rPr>
          <w:rFonts w:hint="eastAsia" w:ascii="宋体" w:hAnsi="宋体" w:eastAsia="黑体"/>
          <w:color w:val="000000"/>
        </w:rPr>
        <w:t>招标人指定地点</w:t>
      </w:r>
    </w:p>
    <w:bookmarkEnd w:id="234"/>
    <w:p>
      <w:pPr>
        <w:adjustRightInd w:val="0"/>
        <w:snapToGrid w:val="0"/>
        <w:spacing w:line="360" w:lineRule="auto"/>
        <w:ind w:firstLine="420" w:firstLineChars="200"/>
        <w:outlineLvl w:val="2"/>
        <w:rPr>
          <w:rFonts w:ascii="宋体" w:eastAsia="黑体"/>
          <w:color w:val="000000"/>
        </w:rPr>
      </w:pPr>
      <w:bookmarkStart w:id="235" w:name="_Toc417123718"/>
      <w:r>
        <w:rPr>
          <w:rFonts w:hint="eastAsia" w:ascii="宋体" w:hAnsi="宋体" w:eastAsia="黑体"/>
          <w:color w:val="000000"/>
        </w:rPr>
        <w:t>五、货款结算</w:t>
      </w:r>
      <w:bookmarkEnd w:id="235"/>
    </w:p>
    <w:p>
      <w:pPr>
        <w:adjustRightInd w:val="0"/>
        <w:snapToGrid w:val="0"/>
        <w:spacing w:line="360" w:lineRule="auto"/>
        <w:ind w:firstLine="420" w:firstLineChars="200"/>
        <w:rPr>
          <w:rFonts w:ascii="宋体" w:eastAsia="黑体"/>
          <w:color w:val="000000"/>
        </w:rPr>
      </w:pPr>
      <w:r>
        <w:rPr>
          <w:rFonts w:ascii="宋体" w:hAnsi="宋体" w:eastAsia="黑体"/>
          <w:color w:val="000000"/>
        </w:rPr>
        <w:t>1</w:t>
      </w:r>
      <w:r>
        <w:rPr>
          <w:rFonts w:hint="eastAsia" w:ascii="宋体" w:hAnsi="宋体" w:eastAsia="黑体"/>
          <w:color w:val="000000"/>
        </w:rPr>
        <w:t>、支付货款时应提供的资料：</w:t>
      </w:r>
    </w:p>
    <w:p>
      <w:pPr>
        <w:adjustRightInd w:val="0"/>
        <w:snapToGrid w:val="0"/>
        <w:spacing w:line="360" w:lineRule="auto"/>
        <w:ind w:firstLine="420" w:firstLineChars="200"/>
        <w:rPr>
          <w:rFonts w:ascii="宋体" w:eastAsia="黑体"/>
          <w:color w:val="000000"/>
        </w:rPr>
      </w:pPr>
      <w:r>
        <w:rPr>
          <w:rFonts w:ascii="宋体" w:hAnsi="宋体" w:eastAsia="黑体"/>
          <w:color w:val="000000"/>
        </w:rPr>
        <w:t>1.1</w:t>
      </w:r>
      <w:r>
        <w:rPr>
          <w:rFonts w:hint="eastAsia" w:ascii="宋体" w:hAnsi="宋体" w:eastAsia="黑体"/>
          <w:color w:val="000000"/>
        </w:rPr>
        <w:t>中标通知书、招标验收单及合同的原件；</w:t>
      </w:r>
    </w:p>
    <w:p>
      <w:pPr>
        <w:adjustRightInd w:val="0"/>
        <w:snapToGrid w:val="0"/>
        <w:spacing w:line="360" w:lineRule="auto"/>
        <w:ind w:firstLine="420" w:firstLineChars="200"/>
        <w:rPr>
          <w:rFonts w:ascii="宋体" w:eastAsia="黑体"/>
          <w:color w:val="000000"/>
        </w:rPr>
      </w:pPr>
      <w:r>
        <w:rPr>
          <w:rFonts w:ascii="宋体" w:hAnsi="宋体" w:eastAsia="黑体"/>
          <w:color w:val="000000"/>
        </w:rPr>
        <w:t>1.2</w:t>
      </w:r>
      <w:r>
        <w:rPr>
          <w:rFonts w:hint="eastAsia" w:ascii="宋体" w:hAnsi="宋体" w:eastAsia="黑体"/>
          <w:color w:val="000000"/>
        </w:rPr>
        <w:t>税务发票原件和有效复印件（均应加盖中标供应商公章）。</w:t>
      </w:r>
    </w:p>
    <w:p>
      <w:pPr>
        <w:pStyle w:val="6"/>
        <w:tabs>
          <w:tab w:val="left" w:pos="1620"/>
        </w:tabs>
        <w:adjustRightInd w:val="0"/>
        <w:snapToGrid w:val="0"/>
        <w:spacing w:line="360" w:lineRule="auto"/>
        <w:ind w:firstLineChars="200"/>
        <w:rPr>
          <w:rFonts w:ascii="宋体" w:eastAsia="黑体"/>
          <w:color w:val="000000"/>
        </w:rPr>
      </w:pPr>
      <w:r>
        <w:rPr>
          <w:rFonts w:ascii="宋体" w:hAnsi="宋体" w:eastAsia="黑体"/>
          <w:color w:val="000000"/>
        </w:rPr>
        <w:t>2</w:t>
      </w:r>
      <w:r>
        <w:rPr>
          <w:rFonts w:hint="eastAsia" w:ascii="宋体" w:hAnsi="宋体" w:eastAsia="黑体"/>
          <w:color w:val="000000"/>
        </w:rPr>
        <w:t>、货款的支付方式（按进度付款）：</w:t>
      </w:r>
    </w:p>
    <w:p>
      <w:pPr>
        <w:pStyle w:val="6"/>
        <w:tabs>
          <w:tab w:val="left" w:pos="1620"/>
        </w:tabs>
        <w:adjustRightInd w:val="0"/>
        <w:snapToGrid w:val="0"/>
        <w:spacing w:line="360" w:lineRule="auto"/>
        <w:ind w:firstLineChars="200"/>
        <w:rPr>
          <w:rFonts w:ascii="宋体" w:eastAsia="黑体"/>
          <w:color w:val="000000"/>
        </w:rPr>
      </w:pPr>
      <w:bookmarkStart w:id="236" w:name="_Toc417123719"/>
      <w:r>
        <w:rPr>
          <w:rFonts w:hint="eastAsia" w:ascii="宋体" w:hAnsi="宋体" w:eastAsia="黑体"/>
          <w:color w:val="000000"/>
        </w:rPr>
        <w:t>货到安装验收合格后付至70%，使用一年无质量、故障后付清（无息）。</w:t>
      </w:r>
    </w:p>
    <w:p>
      <w:pPr>
        <w:adjustRightInd w:val="0"/>
        <w:snapToGrid w:val="0"/>
        <w:spacing w:line="360" w:lineRule="auto"/>
        <w:ind w:firstLine="420" w:firstLineChars="200"/>
        <w:outlineLvl w:val="2"/>
        <w:rPr>
          <w:rFonts w:ascii="宋体" w:eastAsia="黑体"/>
          <w:color w:val="000000"/>
        </w:rPr>
      </w:pPr>
      <w:r>
        <w:rPr>
          <w:rFonts w:hint="eastAsia" w:ascii="宋体" w:hAnsi="宋体" w:eastAsia="黑体"/>
          <w:color w:val="000000"/>
        </w:rPr>
        <w:t>六、合同要求</w:t>
      </w:r>
      <w:bookmarkEnd w:id="236"/>
    </w:p>
    <w:p>
      <w:pPr>
        <w:numPr>
          <w:ilvl w:val="0"/>
          <w:numId w:val="5"/>
        </w:numPr>
        <w:adjustRightInd w:val="0"/>
        <w:snapToGrid w:val="0"/>
        <w:spacing w:line="360" w:lineRule="auto"/>
        <w:ind w:firstLine="420" w:firstLineChars="200"/>
        <w:rPr>
          <w:rFonts w:ascii="宋体" w:eastAsia="黑体"/>
          <w:color w:val="000000"/>
        </w:rPr>
      </w:pPr>
      <w:r>
        <w:rPr>
          <w:rFonts w:hint="eastAsia" w:ascii="宋体" w:hAnsi="宋体" w:eastAsia="黑体"/>
          <w:color w:val="000000"/>
        </w:rPr>
        <w:t>招标合同：中标供应商收到中标通知书后</w:t>
      </w:r>
      <w:r>
        <w:rPr>
          <w:rFonts w:ascii="宋体" w:hAnsi="宋体" w:eastAsia="黑体"/>
          <w:color w:val="000000"/>
        </w:rPr>
        <w:t>10</w:t>
      </w:r>
      <w:r>
        <w:rPr>
          <w:rFonts w:hint="eastAsia" w:ascii="宋体" w:hAnsi="宋体" w:eastAsia="黑体"/>
          <w:color w:val="000000"/>
        </w:rPr>
        <w:t>个日历天内与招标人签订合同。</w:t>
      </w:r>
    </w:p>
    <w:p>
      <w:pPr>
        <w:numPr>
          <w:ilvl w:val="0"/>
          <w:numId w:val="5"/>
        </w:numPr>
        <w:adjustRightInd w:val="0"/>
        <w:snapToGrid w:val="0"/>
        <w:spacing w:line="360" w:lineRule="auto"/>
        <w:ind w:firstLine="420" w:firstLineChars="200"/>
        <w:rPr>
          <w:rFonts w:ascii="宋体" w:eastAsia="黑体"/>
          <w:color w:val="000000"/>
        </w:rPr>
      </w:pPr>
      <w:r>
        <w:rPr>
          <w:rFonts w:hint="eastAsia" w:ascii="宋体" w:hAnsi="宋体" w:eastAsia="黑体"/>
          <w:color w:val="000000"/>
        </w:rPr>
        <w:t>中标供应商所提供货物品种、型号等不符合规定要求，用户有权拒收并无偿使用至新设备到位，同时中标供应商须向招标人另行偿付相当于合同总价款</w:t>
      </w:r>
      <w:r>
        <w:rPr>
          <w:rFonts w:ascii="宋体" w:hAnsi="宋体" w:eastAsia="黑体"/>
          <w:color w:val="000000"/>
        </w:rPr>
        <w:t>10</w:t>
      </w:r>
      <w:r>
        <w:rPr>
          <w:rFonts w:hint="eastAsia" w:ascii="宋体" w:hAnsi="宋体" w:eastAsia="黑体"/>
          <w:color w:val="000000"/>
        </w:rPr>
        <w:t>％的违约金。</w:t>
      </w:r>
    </w:p>
    <w:p>
      <w:pPr>
        <w:numPr>
          <w:ilvl w:val="0"/>
          <w:numId w:val="5"/>
        </w:numPr>
        <w:spacing w:line="360" w:lineRule="auto"/>
        <w:ind w:firstLine="420" w:firstLineChars="200"/>
        <w:rPr>
          <w:rFonts w:hint="eastAsia" w:ascii="宋体" w:eastAsia="黑体"/>
          <w:color w:val="000000"/>
        </w:rPr>
      </w:pPr>
      <w:r>
        <w:rPr>
          <w:rFonts w:hint="eastAsia" w:ascii="宋体" w:hAnsi="宋体" w:eastAsia="黑体"/>
          <w:color w:val="000000"/>
        </w:rPr>
        <w:t>进度时间表：中标供应商在中标后需提供项目完成计划进度时间表，并作为合同的一部分，招标人有权在项目完成过程中派人随时对中标供应商生产场所进行现场核查，招标人对现场进行核查的所有费用均由招标人负责。若现场核查的情况与中标供应商的投标文件承诺情况有不符之处，则一切后果均由中标供应商负责。</w:t>
      </w:r>
    </w:p>
    <w:p>
      <w:pPr>
        <w:snapToGrid w:val="0"/>
        <w:spacing w:line="360" w:lineRule="auto"/>
        <w:ind w:firstLine="420" w:firstLineChars="200"/>
        <w:rPr>
          <w:rFonts w:hint="eastAsia" w:ascii="宋体" w:hAnsi="宋体" w:eastAsia="黑体"/>
          <w:color w:val="000000"/>
          <w:szCs w:val="28"/>
        </w:rPr>
      </w:pPr>
      <w:r>
        <w:rPr>
          <w:rFonts w:hint="eastAsia" w:ascii="宋体" w:hAnsi="宋体" w:eastAsia="黑体" w:cs="宋体"/>
          <w:color w:val="000000"/>
          <w:szCs w:val="28"/>
        </w:rPr>
        <w:t>七、</w:t>
      </w:r>
      <w:r>
        <w:rPr>
          <w:rFonts w:hint="eastAsia" w:ascii="宋体" w:hAnsi="宋体" w:eastAsia="黑体"/>
          <w:color w:val="000000"/>
          <w:szCs w:val="28"/>
        </w:rPr>
        <w:t>技术要求：</w:t>
      </w:r>
    </w:p>
    <w:p>
      <w:pPr>
        <w:snapToGrid w:val="0"/>
        <w:jc w:val="center"/>
        <w:rPr>
          <w:rFonts w:hint="eastAsia" w:ascii="宋体" w:hAnsi="宋体" w:cs="宋体"/>
          <w:b/>
          <w:bCs/>
          <w:color w:val="000000"/>
          <w:sz w:val="24"/>
        </w:rPr>
      </w:pPr>
    </w:p>
    <w:p>
      <w:pPr>
        <w:snapToGrid w:val="0"/>
        <w:jc w:val="center"/>
        <w:rPr>
          <w:rFonts w:hint="eastAsia" w:ascii="宋体" w:hAnsi="宋体" w:cs="宋体"/>
          <w:b/>
          <w:bCs/>
          <w:color w:val="000000"/>
          <w:sz w:val="24"/>
        </w:rPr>
      </w:pPr>
      <w:r>
        <w:rPr>
          <w:rFonts w:hint="eastAsia" w:ascii="宋体" w:hAnsi="宋体" w:cs="宋体"/>
          <w:b/>
          <w:bCs/>
          <w:color w:val="000000"/>
          <w:sz w:val="24"/>
        </w:rPr>
        <w:t>物理电学实验室成套设备（共3套，以下为1套的设备参数配置）</w:t>
      </w:r>
    </w:p>
    <w:tbl>
      <w:tblPr>
        <w:tblStyle w:val="63"/>
        <w:tblpPr w:leftFromText="180" w:rightFromText="180" w:vertAnchor="text" w:horzAnchor="page" w:tblpX="1694" w:tblpY="471"/>
        <w:tblOverlap w:val="never"/>
        <w:tblW w:w="903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
      <w:tblGrid>
        <w:gridCol w:w="1148"/>
        <w:gridCol w:w="552"/>
        <w:gridCol w:w="615"/>
        <w:gridCol w:w="5565"/>
        <w:gridCol w:w="11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hint="eastAsia" w:ascii="宋体" w:hAnsi="宋体" w:cs="宋体"/>
                <w:b/>
                <w:bCs/>
                <w:color w:val="000000"/>
                <w:sz w:val="18"/>
                <w:szCs w:val="18"/>
                <w:highlight w:val="none"/>
              </w:rPr>
            </w:pPr>
            <w:r>
              <w:rPr>
                <w:rFonts w:hint="eastAsia" w:ascii="宋体" w:hAnsi="宋体" w:cs="宋体"/>
                <w:b/>
                <w:bCs/>
                <w:color w:val="000000"/>
                <w:sz w:val="18"/>
                <w:szCs w:val="18"/>
                <w:highlight w:val="none"/>
              </w:rPr>
              <w:t>名称</w:t>
            </w:r>
          </w:p>
        </w:tc>
        <w:tc>
          <w:tcPr>
            <w:tcW w:w="552" w:type="dxa"/>
            <w:vAlign w:val="center"/>
          </w:tcPr>
          <w:p>
            <w:pPr>
              <w:jc w:val="center"/>
              <w:rPr>
                <w:rFonts w:hint="eastAsia" w:ascii="宋体" w:hAnsi="宋体" w:cs="宋体"/>
                <w:b/>
                <w:bCs/>
                <w:color w:val="000000"/>
                <w:sz w:val="18"/>
                <w:szCs w:val="18"/>
                <w:highlight w:val="none"/>
              </w:rPr>
            </w:pPr>
            <w:r>
              <w:rPr>
                <w:rFonts w:hint="eastAsia" w:ascii="宋体" w:hAnsi="宋体" w:cs="宋体"/>
                <w:b/>
                <w:bCs/>
                <w:color w:val="000000"/>
                <w:sz w:val="18"/>
                <w:szCs w:val="18"/>
                <w:highlight w:val="none"/>
              </w:rPr>
              <w:t>数量</w:t>
            </w:r>
          </w:p>
        </w:tc>
        <w:tc>
          <w:tcPr>
            <w:tcW w:w="615" w:type="dxa"/>
            <w:vAlign w:val="center"/>
          </w:tcPr>
          <w:p>
            <w:pPr>
              <w:jc w:val="center"/>
              <w:rPr>
                <w:rFonts w:hint="eastAsia" w:ascii="宋体" w:hAnsi="宋体" w:cs="宋体"/>
                <w:b/>
                <w:bCs/>
                <w:color w:val="000000"/>
                <w:sz w:val="18"/>
                <w:szCs w:val="18"/>
                <w:highlight w:val="none"/>
              </w:rPr>
            </w:pPr>
            <w:r>
              <w:rPr>
                <w:rFonts w:hint="eastAsia" w:ascii="宋体" w:hAnsi="宋体" w:cs="宋体"/>
                <w:b/>
                <w:bCs/>
                <w:color w:val="000000"/>
                <w:sz w:val="18"/>
                <w:szCs w:val="18"/>
                <w:highlight w:val="none"/>
              </w:rPr>
              <w:t>单位</w:t>
            </w:r>
          </w:p>
        </w:tc>
        <w:tc>
          <w:tcPr>
            <w:tcW w:w="5565" w:type="dxa"/>
            <w:vAlign w:val="center"/>
          </w:tcPr>
          <w:p>
            <w:pPr>
              <w:jc w:val="center"/>
              <w:rPr>
                <w:rFonts w:hint="eastAsia" w:ascii="宋体" w:hAnsi="宋体" w:cs="宋体"/>
                <w:b/>
                <w:bCs/>
                <w:color w:val="000000"/>
                <w:sz w:val="18"/>
                <w:szCs w:val="18"/>
                <w:highlight w:val="none"/>
              </w:rPr>
            </w:pPr>
            <w:r>
              <w:rPr>
                <w:rFonts w:hint="eastAsia" w:ascii="宋体" w:hAnsi="宋体" w:cs="宋体"/>
                <w:b/>
                <w:bCs/>
                <w:color w:val="000000"/>
                <w:sz w:val="18"/>
                <w:szCs w:val="18"/>
                <w:highlight w:val="none"/>
              </w:rPr>
              <w:t>技术参数</w:t>
            </w:r>
          </w:p>
        </w:tc>
        <w:tc>
          <w:tcPr>
            <w:tcW w:w="1155" w:type="dxa"/>
            <w:vAlign w:val="center"/>
          </w:tcPr>
          <w:p>
            <w:pPr>
              <w:jc w:val="center"/>
              <w:rPr>
                <w:rFonts w:hint="eastAsia" w:ascii="宋体" w:hAnsi="宋体" w:cs="宋体"/>
                <w:b/>
                <w:bCs/>
                <w:color w:val="000000"/>
                <w:sz w:val="18"/>
                <w:szCs w:val="18"/>
                <w:highlight w:val="none"/>
              </w:rPr>
            </w:pPr>
            <w:r>
              <w:rPr>
                <w:rFonts w:hint="eastAsia" w:ascii="宋体" w:hAnsi="宋体" w:cs="宋体"/>
                <w:b/>
                <w:bCs/>
                <w:color w:val="000000"/>
                <w:sz w:val="18"/>
                <w:szCs w:val="18"/>
                <w:highlight w:val="none"/>
              </w:rPr>
              <w:t>推荐品牌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highlight w:val="none"/>
              </w:rPr>
            </w:pPr>
            <w:r>
              <w:rPr>
                <w:rFonts w:hint="eastAsia" w:ascii="宋体" w:hAnsi="宋体"/>
                <w:sz w:val="18"/>
                <w:szCs w:val="18"/>
                <w:highlight w:val="none"/>
              </w:rPr>
              <w:t>教师演示台</w:t>
            </w:r>
          </w:p>
        </w:tc>
        <w:tc>
          <w:tcPr>
            <w:tcW w:w="552" w:type="dxa"/>
            <w:vAlign w:val="center"/>
          </w:tcPr>
          <w:p>
            <w:pPr>
              <w:jc w:val="center"/>
              <w:rPr>
                <w:rFonts w:ascii="宋体" w:hAnsi="宋体" w:cs="宋体"/>
                <w:sz w:val="18"/>
                <w:szCs w:val="18"/>
                <w:highlight w:val="none"/>
              </w:rPr>
            </w:pPr>
            <w:r>
              <w:rPr>
                <w:rFonts w:hint="eastAsia" w:ascii="宋体" w:hAnsi="宋体"/>
                <w:sz w:val="18"/>
                <w:szCs w:val="18"/>
                <w:highlight w:val="none"/>
              </w:rPr>
              <w:t>1</w:t>
            </w:r>
          </w:p>
        </w:tc>
        <w:tc>
          <w:tcPr>
            <w:tcW w:w="615" w:type="dxa"/>
            <w:vAlign w:val="center"/>
          </w:tcPr>
          <w:p>
            <w:pPr>
              <w:jc w:val="center"/>
              <w:rPr>
                <w:rFonts w:ascii="宋体" w:hAnsi="宋体" w:cs="宋体"/>
                <w:sz w:val="18"/>
                <w:szCs w:val="18"/>
                <w:highlight w:val="none"/>
              </w:rPr>
            </w:pPr>
            <w:r>
              <w:rPr>
                <w:rFonts w:hint="eastAsia" w:ascii="宋体" w:hAnsi="宋体"/>
                <w:sz w:val="18"/>
                <w:szCs w:val="18"/>
                <w:highlight w:val="none"/>
              </w:rPr>
              <w:t>张</w:t>
            </w:r>
          </w:p>
        </w:tc>
        <w:tc>
          <w:tcPr>
            <w:tcW w:w="5565" w:type="dxa"/>
            <w:vAlign w:val="center"/>
          </w:tcPr>
          <w:p>
            <w:pPr>
              <w:numPr>
                <w:ilvl w:val="0"/>
                <w:numId w:val="6"/>
              </w:numPr>
              <w:rPr>
                <w:rFonts w:hint="eastAsia" w:ascii="宋体" w:hAnsi="宋体"/>
                <w:sz w:val="18"/>
                <w:szCs w:val="18"/>
                <w:highlight w:val="none"/>
              </w:rPr>
            </w:pPr>
            <w:r>
              <w:rPr>
                <w:rFonts w:hint="eastAsia" w:ascii="宋体" w:hAnsi="宋体"/>
                <w:sz w:val="18"/>
                <w:szCs w:val="18"/>
                <w:highlight w:val="none"/>
              </w:rPr>
              <w:t>规格型号：2400mm×700mm×850mm。</w:t>
            </w:r>
          </w:p>
          <w:p>
            <w:pPr>
              <w:numPr>
                <w:ilvl w:val="0"/>
                <w:numId w:val="6"/>
              </w:numPr>
              <w:rPr>
                <w:rFonts w:hint="eastAsia" w:ascii="宋体" w:hAnsi="宋体"/>
                <w:sz w:val="18"/>
                <w:szCs w:val="18"/>
                <w:highlight w:val="none"/>
              </w:rPr>
            </w:pPr>
            <w:r>
              <w:rPr>
                <w:rFonts w:hint="eastAsia" w:ascii="宋体" w:hAnsi="宋体"/>
                <w:sz w:val="18"/>
                <w:szCs w:val="18"/>
                <w:highlight w:val="none"/>
              </w:rPr>
              <w:t>实验室专用台面技术标准：采用厚度为12.7mm的耐腐蚀实芯耐蚀理化板边缘加厚至25.4mm。</w:t>
            </w:r>
            <w:r>
              <w:rPr>
                <w:rFonts w:hint="eastAsia" w:ascii="宋体" w:hAnsi="宋体"/>
                <w:sz w:val="18"/>
                <w:szCs w:val="18"/>
                <w:highlight w:val="none"/>
              </w:rPr>
              <w:br w:type="textWrapping"/>
            </w:r>
            <w:r>
              <w:rPr>
                <w:rFonts w:hint="eastAsia" w:ascii="宋体" w:hAnsi="宋体"/>
                <w:sz w:val="18"/>
                <w:szCs w:val="18"/>
                <w:highlight w:val="none"/>
              </w:rPr>
              <w:t>3、</w:t>
            </w:r>
            <w:r>
              <w:rPr>
                <w:rFonts w:hint="eastAsia" w:ascii="宋体" w:eastAsia="黑体"/>
                <w:bCs/>
                <w:color w:val="000000"/>
                <w:highlight w:val="none"/>
              </w:rPr>
              <w:t>★</w:t>
            </w:r>
            <w:r>
              <w:rPr>
                <w:rFonts w:hint="eastAsia" w:ascii="宋体" w:hAnsi="宋体"/>
                <w:sz w:val="18"/>
                <w:szCs w:val="18"/>
                <w:highlight w:val="none"/>
              </w:rPr>
              <w:t>台身：立柱采用新型壁厚≥1.3mm、截面为50mm×52mm（长×宽）的专用铝合金制作。横梁采用壁厚≥1.3mm、截面为40mm×38mm（长×宽）铝合金制作，棱角椭圆形。连接件采用专用铸铝专业连接件组装，连接件表面经酸洗、磷化、环氧树脂喷涂，高温固化处理；耐腐蚀、耐酸碱；铝合金立柱和横梁与连接件配套使用。桌身材料采用18mm厚E1级双贴三聚氰胺板；板材所有截面均经全自动封边机封边处理，封边所用边条均为优质2mm厚PVC封边条,所用热熔胶为优质热熔胶王；一次成型，结合紧密，密封性好。</w:t>
            </w:r>
          </w:p>
          <w:p>
            <w:pPr>
              <w:numPr>
                <w:ilvl w:val="0"/>
                <w:numId w:val="6"/>
              </w:numPr>
              <w:rPr>
                <w:rFonts w:hint="eastAsia" w:ascii="宋体" w:hAnsi="宋体"/>
                <w:sz w:val="18"/>
                <w:szCs w:val="18"/>
                <w:highlight w:val="none"/>
              </w:rPr>
            </w:pPr>
            <w:r>
              <w:rPr>
                <w:rFonts w:hint="eastAsia" w:ascii="宋体" w:eastAsia="黑体"/>
                <w:bCs/>
                <w:color w:val="000000"/>
                <w:highlight w:val="none"/>
              </w:rPr>
              <w:t>★</w:t>
            </w:r>
            <w:r>
              <w:rPr>
                <w:rFonts w:hint="eastAsia" w:ascii="宋体" w:hAnsi="宋体"/>
                <w:sz w:val="18"/>
                <w:szCs w:val="18"/>
                <w:highlight w:val="none"/>
              </w:rPr>
              <w:t>外形结构：主控台为组合式设计，中间设有抽屉。预留嵌入式多媒体设备（实物展台、电脑、功放）位置，要求空间、空位与设备相匹配。5、桌脚：采用直径不小于10mm的不锈钢螺杆与ABS工程塑料一次注塑成型的脚垫，高度可调节，并可锁紧。</w:t>
            </w:r>
          </w:p>
          <w:p>
            <w:pPr>
              <w:numPr>
                <w:ilvl w:val="0"/>
                <w:numId w:val="7"/>
              </w:numPr>
              <w:rPr>
                <w:rFonts w:hint="eastAsia" w:ascii="宋体" w:hAnsi="宋体"/>
                <w:sz w:val="18"/>
                <w:szCs w:val="18"/>
                <w:highlight w:val="none"/>
              </w:rPr>
            </w:pPr>
            <w:r>
              <w:rPr>
                <w:rFonts w:hint="eastAsia" w:ascii="宋体" w:hAnsi="宋体"/>
                <w:sz w:val="18"/>
                <w:szCs w:val="18"/>
                <w:highlight w:val="none"/>
              </w:rPr>
              <w:t>柜门铰链：采用优质不锈钢定位铰链，铰链的壁厚不小于1.5mm，安全、牢固、防腐、耐用。</w:t>
            </w:r>
          </w:p>
          <w:p>
            <w:pPr>
              <w:numPr>
                <w:ilvl w:val="0"/>
                <w:numId w:val="7"/>
              </w:numPr>
              <w:rPr>
                <w:rFonts w:hint="eastAsia" w:ascii="宋体" w:hAnsi="宋体" w:cs="宋体"/>
                <w:sz w:val="18"/>
                <w:szCs w:val="18"/>
                <w:highlight w:val="none"/>
              </w:rPr>
            </w:pPr>
            <w:r>
              <w:rPr>
                <w:rFonts w:hint="eastAsia" w:ascii="宋体" w:hAnsi="宋体"/>
                <w:sz w:val="18"/>
                <w:szCs w:val="18"/>
                <w:highlight w:val="none"/>
              </w:rPr>
              <w:t>抽屉滑道：采用优质消声三节滑轨，壁厚1.5mm优质合金钢板一次性成型加工，表面经环氧树脂静电喷涂,</w:t>
            </w:r>
          </w:p>
          <w:p>
            <w:pPr>
              <w:numPr>
                <w:ilvl w:val="0"/>
                <w:numId w:val="7"/>
              </w:numPr>
              <w:rPr>
                <w:rFonts w:hint="eastAsia" w:ascii="宋体" w:hAnsi="宋体" w:cs="宋体"/>
                <w:sz w:val="18"/>
                <w:szCs w:val="18"/>
                <w:highlight w:val="none"/>
              </w:rPr>
            </w:pPr>
            <w:r>
              <w:rPr>
                <w:rFonts w:hint="eastAsia" w:ascii="宋体" w:hAnsi="宋体"/>
                <w:sz w:val="18"/>
                <w:szCs w:val="18"/>
                <w:highlight w:val="none"/>
              </w:rPr>
              <w:t>教师展台应附带电源。</w:t>
            </w:r>
          </w:p>
          <w:p>
            <w:pPr>
              <w:numPr>
                <w:ilvl w:val="0"/>
                <w:numId w:val="7"/>
              </w:numPr>
              <w:rPr>
                <w:rFonts w:hint="eastAsia" w:ascii="宋体" w:hAnsi="宋体" w:cs="宋体"/>
                <w:sz w:val="18"/>
                <w:szCs w:val="18"/>
                <w:highlight w:val="none"/>
              </w:rPr>
            </w:pPr>
            <w:r>
              <w:rPr>
                <w:rFonts w:hint="eastAsia" w:ascii="宋体" w:eastAsia="黑体"/>
                <w:b/>
                <w:bCs w:val="0"/>
                <w:color w:val="FF0000"/>
                <w:highlight w:val="none"/>
              </w:rPr>
              <w:t>★</w:t>
            </w:r>
            <w:r>
              <w:rPr>
                <w:rFonts w:hint="eastAsia" w:ascii="宋体" w:hAnsi="宋体"/>
                <w:b/>
                <w:bCs w:val="0"/>
                <w:color w:val="FF0000"/>
                <w:sz w:val="18"/>
                <w:szCs w:val="18"/>
                <w:highlight w:val="none"/>
                <w:lang w:eastAsia="zh-CN"/>
              </w:rPr>
              <w:t>按参数要求的规格型号提供样品</w:t>
            </w:r>
            <w:r>
              <w:rPr>
                <w:rFonts w:hint="eastAsia" w:ascii="宋体" w:hAnsi="宋体"/>
                <w:b/>
                <w:bCs w:val="0"/>
                <w:color w:val="FF0000"/>
                <w:sz w:val="18"/>
                <w:szCs w:val="18"/>
                <w:highlight w:val="none"/>
                <w:lang w:val="en-US" w:eastAsia="zh-CN"/>
              </w:rPr>
              <w:t>1张</w:t>
            </w:r>
            <w:r>
              <w:rPr>
                <w:rFonts w:hint="eastAsia" w:ascii="宋体" w:hAnsi="宋体"/>
                <w:b/>
                <w:bCs w:val="0"/>
                <w:color w:val="FF0000"/>
                <w:sz w:val="18"/>
                <w:szCs w:val="18"/>
                <w:highlight w:val="none"/>
                <w:lang w:eastAsia="zh-CN"/>
              </w:rPr>
              <w:t>。</w:t>
            </w:r>
          </w:p>
        </w:tc>
        <w:tc>
          <w:tcPr>
            <w:tcW w:w="1155" w:type="dxa"/>
            <w:vAlign w:val="center"/>
          </w:tcPr>
          <w:p>
            <w:pPr>
              <w:jc w:val="center"/>
              <w:rPr>
                <w:rFonts w:ascii="宋体" w:hAnsi="宋体"/>
                <w:color w:val="000000"/>
                <w:sz w:val="18"/>
                <w:szCs w:val="18"/>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hint="eastAsia" w:ascii="宋体" w:hAnsi="宋体" w:cs="宋体"/>
                <w:sz w:val="18"/>
                <w:szCs w:val="18"/>
                <w:highlight w:val="none"/>
              </w:rPr>
            </w:pPr>
            <w:r>
              <w:rPr>
                <w:rFonts w:hint="eastAsia" w:ascii="宋体" w:hAnsi="宋体"/>
                <w:sz w:val="18"/>
                <w:szCs w:val="18"/>
                <w:highlight w:val="none"/>
              </w:rPr>
              <w:t>学生实验台</w:t>
            </w:r>
          </w:p>
        </w:tc>
        <w:tc>
          <w:tcPr>
            <w:tcW w:w="552" w:type="dxa"/>
            <w:vAlign w:val="center"/>
          </w:tcPr>
          <w:p>
            <w:pPr>
              <w:jc w:val="center"/>
              <w:rPr>
                <w:rFonts w:ascii="宋体" w:hAnsi="宋体" w:cs="宋体"/>
                <w:sz w:val="18"/>
                <w:szCs w:val="18"/>
                <w:highlight w:val="none"/>
              </w:rPr>
            </w:pPr>
            <w:r>
              <w:rPr>
                <w:rFonts w:hint="eastAsia" w:ascii="宋体" w:hAnsi="宋体"/>
                <w:sz w:val="18"/>
                <w:szCs w:val="18"/>
                <w:highlight w:val="none"/>
              </w:rPr>
              <w:t>28</w:t>
            </w:r>
          </w:p>
        </w:tc>
        <w:tc>
          <w:tcPr>
            <w:tcW w:w="615" w:type="dxa"/>
            <w:vAlign w:val="center"/>
          </w:tcPr>
          <w:p>
            <w:pPr>
              <w:jc w:val="center"/>
              <w:rPr>
                <w:rFonts w:ascii="宋体" w:hAnsi="宋体" w:cs="宋体"/>
                <w:sz w:val="18"/>
                <w:szCs w:val="18"/>
                <w:highlight w:val="none"/>
              </w:rPr>
            </w:pPr>
            <w:r>
              <w:rPr>
                <w:rFonts w:hint="eastAsia" w:ascii="宋体" w:hAnsi="宋体"/>
                <w:sz w:val="18"/>
                <w:szCs w:val="18"/>
                <w:highlight w:val="none"/>
              </w:rPr>
              <w:t>张</w:t>
            </w:r>
          </w:p>
        </w:tc>
        <w:tc>
          <w:tcPr>
            <w:tcW w:w="5565" w:type="dxa"/>
            <w:vAlign w:val="center"/>
          </w:tcPr>
          <w:p>
            <w:pPr>
              <w:numPr>
                <w:ilvl w:val="0"/>
                <w:numId w:val="8"/>
              </w:numPr>
              <w:rPr>
                <w:rFonts w:hint="eastAsia" w:ascii="宋体" w:hAnsi="宋体"/>
                <w:sz w:val="18"/>
                <w:szCs w:val="18"/>
                <w:highlight w:val="none"/>
              </w:rPr>
            </w:pPr>
            <w:r>
              <w:rPr>
                <w:rFonts w:hint="eastAsia" w:ascii="宋体" w:hAnsi="宋体"/>
                <w:sz w:val="18"/>
                <w:szCs w:val="18"/>
                <w:highlight w:val="none"/>
              </w:rPr>
              <w:t>规格型号：1200mm×600mm×780mm。</w:t>
            </w:r>
          </w:p>
          <w:p>
            <w:pPr>
              <w:numPr>
                <w:ilvl w:val="0"/>
                <w:numId w:val="8"/>
              </w:numPr>
              <w:rPr>
                <w:rFonts w:hint="eastAsia" w:ascii="宋体" w:hAnsi="宋体"/>
                <w:sz w:val="18"/>
                <w:szCs w:val="18"/>
                <w:highlight w:val="none"/>
              </w:rPr>
            </w:pPr>
            <w:r>
              <w:rPr>
                <w:rFonts w:hint="eastAsia" w:ascii="宋体" w:hAnsi="宋体"/>
                <w:sz w:val="18"/>
                <w:szCs w:val="18"/>
                <w:highlight w:val="none"/>
              </w:rPr>
              <w:t>实验室专用台面技术标准采用厚度为12.7mm的耐腐蚀实芯耐蚀理化板边缘加厚至25.4mm。</w:t>
            </w:r>
          </w:p>
          <w:p>
            <w:pPr>
              <w:numPr>
                <w:ilvl w:val="0"/>
                <w:numId w:val="8"/>
              </w:numPr>
              <w:rPr>
                <w:rFonts w:hint="eastAsia" w:ascii="宋体" w:hAnsi="宋体"/>
                <w:sz w:val="18"/>
                <w:szCs w:val="18"/>
                <w:highlight w:val="none"/>
              </w:rPr>
            </w:pPr>
            <w:r>
              <w:rPr>
                <w:rFonts w:hint="eastAsia" w:ascii="宋体" w:hAnsi="宋体"/>
                <w:sz w:val="18"/>
                <w:szCs w:val="18"/>
                <w:highlight w:val="none"/>
              </w:rPr>
              <w:t>台身：立柱采用新型壁厚≥1.3mm、截面为50mm×52mm（长×宽）的专用铝合金制作。横梁采用壁厚≥1.3mm、截面为40mm×38mm（长×宽）铝合金制作，棱角椭圆形。连接件采用专用铸铝专业连接件组装，连接件表面经酸洗、磷化、环氧树脂喷涂，高温固化处理；耐腐蚀、耐酸碱；铝合金立柱和横梁与连接件配套使用。桌身材料采用18mm厚E1级双贴三聚氰胺板；板材所有截面均经全自动封边机封边处理，封边所用边条均为优质2mm厚PVC封边条,所用热熔胶为优质热熔胶王；一次成型，结合紧密，密封性好。</w:t>
            </w:r>
          </w:p>
          <w:p>
            <w:pPr>
              <w:numPr>
                <w:ilvl w:val="0"/>
                <w:numId w:val="8"/>
              </w:numPr>
              <w:rPr>
                <w:rFonts w:hint="eastAsia" w:ascii="宋体" w:hAnsi="宋体"/>
                <w:sz w:val="18"/>
                <w:szCs w:val="18"/>
                <w:highlight w:val="none"/>
              </w:rPr>
            </w:pPr>
            <w:r>
              <w:rPr>
                <w:rFonts w:hint="eastAsia" w:ascii="宋体" w:eastAsia="黑体"/>
                <w:bCs/>
                <w:color w:val="000000"/>
                <w:highlight w:val="none"/>
              </w:rPr>
              <w:t>★</w:t>
            </w:r>
            <w:r>
              <w:rPr>
                <w:rFonts w:hint="eastAsia" w:ascii="宋体" w:hAnsi="宋体"/>
                <w:sz w:val="18"/>
                <w:szCs w:val="18"/>
                <w:highlight w:val="none"/>
              </w:rPr>
              <w:t>台体衬板：用厚度为16mm彩色和灰白色双面三聚氰胺板（即双饰面板）作为台体衬板，外漏截面采用1.5mm厚塑制优质封边条机械封边；甲醛释放限量指标应符合GB18580的要求。</w:t>
            </w:r>
          </w:p>
          <w:p>
            <w:pPr>
              <w:numPr>
                <w:ilvl w:val="0"/>
                <w:numId w:val="8"/>
              </w:numPr>
              <w:rPr>
                <w:rFonts w:hint="eastAsia" w:ascii="宋体" w:hAnsi="宋体"/>
                <w:sz w:val="18"/>
                <w:szCs w:val="18"/>
                <w:highlight w:val="none"/>
              </w:rPr>
            </w:pPr>
            <w:r>
              <w:rPr>
                <w:rFonts w:hint="eastAsia" w:ascii="宋体" w:hAnsi="宋体"/>
                <w:sz w:val="18"/>
                <w:szCs w:val="18"/>
                <w:highlight w:val="none"/>
              </w:rPr>
              <w:t>结构：实验桌为组合式设计，每桌二人，整体造型豪华大方，美观实用。</w:t>
            </w:r>
          </w:p>
          <w:p>
            <w:pPr>
              <w:numPr>
                <w:ilvl w:val="0"/>
                <w:numId w:val="8"/>
              </w:numPr>
              <w:rPr>
                <w:rFonts w:ascii="宋体" w:hAnsi="宋体" w:cs="宋体"/>
                <w:sz w:val="18"/>
                <w:szCs w:val="18"/>
                <w:highlight w:val="none"/>
              </w:rPr>
            </w:pPr>
            <w:r>
              <w:rPr>
                <w:rFonts w:hint="eastAsia" w:ascii="宋体" w:hAnsi="宋体"/>
                <w:sz w:val="18"/>
                <w:szCs w:val="18"/>
                <w:highlight w:val="none"/>
              </w:rPr>
              <w:t>桌脚：采用直径不小于10mm的不锈钢螺杆与ABS工程塑料一次注塑成型的脚垫，高度可调节，并可锁紧。</w:t>
            </w:r>
          </w:p>
          <w:p>
            <w:pPr>
              <w:numPr>
                <w:ilvl w:val="0"/>
                <w:numId w:val="8"/>
              </w:numPr>
              <w:jc w:val="left"/>
              <w:rPr>
                <w:rFonts w:ascii="宋体" w:hAnsi="宋体" w:cs="宋体"/>
                <w:sz w:val="18"/>
                <w:szCs w:val="18"/>
                <w:highlight w:val="none"/>
              </w:rPr>
            </w:pPr>
            <w:r>
              <w:rPr>
                <w:rFonts w:hint="eastAsia" w:ascii="宋体" w:hAnsi="宋体"/>
                <w:sz w:val="18"/>
                <w:szCs w:val="18"/>
                <w:highlight w:val="none"/>
              </w:rPr>
              <w:t>柜门铰链：采用优质不锈钢定位铰链，铰链的壁厚不小于1.5mm，安全、牢固、防腐、耐用。</w:t>
            </w:r>
          </w:p>
          <w:p>
            <w:pPr>
              <w:numPr>
                <w:ilvl w:val="0"/>
                <w:numId w:val="8"/>
              </w:numPr>
              <w:jc w:val="left"/>
              <w:rPr>
                <w:rFonts w:ascii="宋体" w:hAnsi="宋体" w:cs="宋体"/>
                <w:sz w:val="18"/>
                <w:szCs w:val="18"/>
                <w:highlight w:val="none"/>
              </w:rPr>
            </w:pPr>
            <w:r>
              <w:rPr>
                <w:rFonts w:hint="eastAsia" w:ascii="宋体" w:hAnsi="宋体"/>
                <w:sz w:val="18"/>
                <w:szCs w:val="18"/>
                <w:highlight w:val="none"/>
              </w:rPr>
              <w:t>备注;1、投标厂家需有板材供应商出具的产品检测报告（要求：检测报告内页各检测项目均是正反两面都进行了检测同时必须有板材厂家加盖的骑缝章，检测报告内页需注明本次招标采购项目名称及编号）；</w:t>
            </w:r>
          </w:p>
          <w:p>
            <w:pPr>
              <w:numPr>
                <w:ilvl w:val="0"/>
                <w:numId w:val="8"/>
              </w:numPr>
              <w:jc w:val="left"/>
              <w:rPr>
                <w:rFonts w:ascii="宋体" w:hAnsi="宋体" w:cs="宋体"/>
                <w:sz w:val="18"/>
                <w:szCs w:val="18"/>
                <w:highlight w:val="none"/>
              </w:rPr>
            </w:pPr>
            <w:r>
              <w:rPr>
                <w:rFonts w:hint="eastAsia" w:ascii="宋体" w:eastAsia="黑体"/>
                <w:b/>
                <w:bCs w:val="0"/>
                <w:color w:val="FF0000"/>
                <w:highlight w:val="none"/>
              </w:rPr>
              <w:t>★</w:t>
            </w:r>
            <w:r>
              <w:rPr>
                <w:rFonts w:hint="eastAsia" w:ascii="宋体" w:hAnsi="宋体"/>
                <w:b/>
                <w:bCs w:val="0"/>
                <w:color w:val="FF0000"/>
                <w:sz w:val="18"/>
                <w:szCs w:val="18"/>
                <w:highlight w:val="none"/>
                <w:lang w:eastAsia="zh-CN"/>
              </w:rPr>
              <w:t>按参数要求的规格型号提供样品</w:t>
            </w:r>
            <w:r>
              <w:rPr>
                <w:rFonts w:hint="eastAsia" w:ascii="宋体" w:hAnsi="宋体"/>
                <w:b/>
                <w:bCs w:val="0"/>
                <w:color w:val="FF0000"/>
                <w:sz w:val="18"/>
                <w:szCs w:val="18"/>
                <w:highlight w:val="none"/>
                <w:lang w:val="en-US" w:eastAsia="zh-CN"/>
              </w:rPr>
              <w:t>1张</w:t>
            </w:r>
            <w:r>
              <w:rPr>
                <w:rFonts w:hint="eastAsia" w:ascii="宋体" w:hAnsi="宋体"/>
                <w:b/>
                <w:bCs w:val="0"/>
                <w:color w:val="FF0000"/>
                <w:sz w:val="18"/>
                <w:szCs w:val="18"/>
                <w:highlight w:val="none"/>
                <w:lang w:eastAsia="zh-CN"/>
              </w:rPr>
              <w:t>。</w:t>
            </w:r>
          </w:p>
        </w:tc>
        <w:tc>
          <w:tcPr>
            <w:tcW w:w="1155" w:type="dxa"/>
            <w:vAlign w:val="center"/>
          </w:tcPr>
          <w:p>
            <w:pPr>
              <w:jc w:val="center"/>
              <w:rPr>
                <w:rFonts w:ascii="宋体" w:hAnsi="宋体"/>
                <w:color w:val="000000"/>
                <w:sz w:val="18"/>
                <w:szCs w:val="18"/>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highlight w:val="none"/>
              </w:rPr>
            </w:pPr>
            <w:r>
              <w:rPr>
                <w:rFonts w:hint="eastAsia" w:ascii="宋体" w:hAnsi="宋体"/>
                <w:sz w:val="18"/>
                <w:szCs w:val="18"/>
                <w:highlight w:val="none"/>
              </w:rPr>
              <w:t>教师转椅</w:t>
            </w:r>
          </w:p>
        </w:tc>
        <w:tc>
          <w:tcPr>
            <w:tcW w:w="552" w:type="dxa"/>
            <w:vAlign w:val="center"/>
          </w:tcPr>
          <w:p>
            <w:pPr>
              <w:jc w:val="center"/>
              <w:rPr>
                <w:rFonts w:ascii="宋体" w:hAnsi="宋体" w:cs="宋体"/>
                <w:sz w:val="18"/>
                <w:szCs w:val="18"/>
                <w:highlight w:val="none"/>
              </w:rPr>
            </w:pPr>
            <w:r>
              <w:rPr>
                <w:rFonts w:hint="eastAsia" w:ascii="宋体" w:hAnsi="宋体"/>
                <w:sz w:val="18"/>
                <w:szCs w:val="18"/>
                <w:highlight w:val="none"/>
              </w:rPr>
              <w:t>1</w:t>
            </w:r>
          </w:p>
        </w:tc>
        <w:tc>
          <w:tcPr>
            <w:tcW w:w="615" w:type="dxa"/>
            <w:vAlign w:val="center"/>
          </w:tcPr>
          <w:p>
            <w:pPr>
              <w:jc w:val="center"/>
              <w:rPr>
                <w:rFonts w:ascii="宋体" w:hAnsi="宋体" w:cs="宋体"/>
                <w:sz w:val="18"/>
                <w:szCs w:val="18"/>
                <w:highlight w:val="none"/>
              </w:rPr>
            </w:pPr>
            <w:r>
              <w:rPr>
                <w:rFonts w:hint="eastAsia" w:ascii="宋体" w:hAnsi="宋体"/>
                <w:sz w:val="18"/>
                <w:szCs w:val="18"/>
                <w:highlight w:val="none"/>
              </w:rPr>
              <w:t>张</w:t>
            </w:r>
          </w:p>
        </w:tc>
        <w:tc>
          <w:tcPr>
            <w:tcW w:w="5565" w:type="dxa"/>
            <w:vAlign w:val="center"/>
          </w:tcPr>
          <w:p>
            <w:pPr>
              <w:rPr>
                <w:rFonts w:ascii="宋体" w:hAnsi="宋体" w:cs="宋体"/>
                <w:sz w:val="18"/>
                <w:szCs w:val="18"/>
                <w:highlight w:val="none"/>
              </w:rPr>
            </w:pPr>
            <w:r>
              <w:rPr>
                <w:rFonts w:hint="eastAsia" w:ascii="宋体" w:hAnsi="宋体"/>
                <w:sz w:val="18"/>
                <w:szCs w:val="18"/>
                <w:highlight w:val="none"/>
              </w:rPr>
              <w:t>五轮升降转椅，带靠背扶手。</w:t>
            </w:r>
          </w:p>
        </w:tc>
        <w:tc>
          <w:tcPr>
            <w:tcW w:w="1155" w:type="dxa"/>
            <w:vAlign w:val="center"/>
          </w:tcPr>
          <w:p>
            <w:pPr>
              <w:jc w:val="center"/>
              <w:rPr>
                <w:rFonts w:ascii="宋体" w:hAnsi="宋体"/>
                <w:color w:val="000000"/>
                <w:sz w:val="18"/>
                <w:szCs w:val="18"/>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hint="eastAsia" w:ascii="宋体" w:hAnsi="宋体" w:cs="宋体"/>
                <w:color w:val="000000"/>
                <w:sz w:val="18"/>
                <w:szCs w:val="18"/>
                <w:highlight w:val="none"/>
              </w:rPr>
            </w:pPr>
            <w:r>
              <w:rPr>
                <w:rFonts w:hint="eastAsia" w:ascii="宋体" w:hAnsi="宋体"/>
                <w:color w:val="000000"/>
                <w:sz w:val="18"/>
                <w:szCs w:val="18"/>
                <w:highlight w:val="none"/>
              </w:rPr>
              <w:t>学生凳</w:t>
            </w:r>
          </w:p>
        </w:tc>
        <w:tc>
          <w:tcPr>
            <w:tcW w:w="552" w:type="dxa"/>
            <w:vAlign w:val="center"/>
          </w:tcPr>
          <w:p>
            <w:pPr>
              <w:jc w:val="center"/>
              <w:rPr>
                <w:rFonts w:ascii="宋体" w:hAnsi="宋体" w:cs="宋体"/>
                <w:color w:val="000000"/>
                <w:sz w:val="18"/>
                <w:szCs w:val="18"/>
                <w:highlight w:val="none"/>
              </w:rPr>
            </w:pPr>
            <w:r>
              <w:rPr>
                <w:rFonts w:hint="eastAsia" w:ascii="宋体" w:hAnsi="宋体"/>
                <w:color w:val="000000"/>
                <w:sz w:val="18"/>
                <w:szCs w:val="18"/>
                <w:highlight w:val="none"/>
              </w:rPr>
              <w:t>56</w:t>
            </w:r>
          </w:p>
        </w:tc>
        <w:tc>
          <w:tcPr>
            <w:tcW w:w="615" w:type="dxa"/>
            <w:vAlign w:val="center"/>
          </w:tcPr>
          <w:p>
            <w:pPr>
              <w:jc w:val="center"/>
              <w:rPr>
                <w:rFonts w:ascii="宋体" w:hAnsi="宋体" w:cs="宋体"/>
                <w:color w:val="000000"/>
                <w:sz w:val="18"/>
                <w:szCs w:val="18"/>
                <w:highlight w:val="none"/>
              </w:rPr>
            </w:pPr>
            <w:r>
              <w:rPr>
                <w:rFonts w:hint="eastAsia" w:ascii="宋体" w:hAnsi="宋体"/>
                <w:color w:val="000000"/>
                <w:sz w:val="18"/>
                <w:szCs w:val="18"/>
                <w:highlight w:val="none"/>
              </w:rPr>
              <w:t>张</w:t>
            </w:r>
          </w:p>
        </w:tc>
        <w:tc>
          <w:tcPr>
            <w:tcW w:w="5565" w:type="dxa"/>
            <w:vAlign w:val="center"/>
          </w:tcPr>
          <w:p>
            <w:pPr>
              <w:numPr>
                <w:ilvl w:val="0"/>
                <w:numId w:val="9"/>
              </w:numPr>
              <w:rPr>
                <w:rFonts w:hint="eastAsia" w:ascii="宋体" w:hAnsi="宋体"/>
                <w:color w:val="000000"/>
                <w:sz w:val="18"/>
                <w:szCs w:val="18"/>
                <w:highlight w:val="none"/>
              </w:rPr>
            </w:pPr>
            <w:r>
              <w:rPr>
                <w:rFonts w:hint="eastAsia" w:ascii="宋体" w:hAnsi="宋体"/>
                <w:color w:val="000000"/>
                <w:sz w:val="18"/>
                <w:szCs w:val="18"/>
                <w:highlight w:val="none"/>
              </w:rPr>
              <w:t>凳面采用高密度ABS材质，直径320mm，凳面表层有颗粒凸起（乳白色），起到按摩抗疲劳作用。凳面底部装有壁厚为1.5mm厚直径为160mm钢板托盘，使得凳子更加稳固。</w:t>
            </w:r>
          </w:p>
          <w:p>
            <w:pPr>
              <w:numPr>
                <w:ilvl w:val="0"/>
                <w:numId w:val="9"/>
              </w:numPr>
              <w:rPr>
                <w:rFonts w:ascii="宋体" w:hAnsi="宋体" w:cs="宋体"/>
                <w:color w:val="000000"/>
                <w:sz w:val="18"/>
                <w:szCs w:val="18"/>
                <w:highlight w:val="none"/>
              </w:rPr>
            </w:pPr>
            <w:r>
              <w:rPr>
                <w:rFonts w:hint="eastAsia" w:ascii="宋体" w:hAnsi="宋体"/>
                <w:color w:val="000000"/>
                <w:sz w:val="18"/>
                <w:szCs w:val="18"/>
                <w:highlight w:val="none"/>
              </w:rPr>
              <w:t>凳脚材质及形状：椭圆形无缝钢管，尺寸:20×40×1.2mm</w:t>
            </w:r>
          </w:p>
          <w:p>
            <w:pPr>
              <w:numPr>
                <w:ilvl w:val="0"/>
                <w:numId w:val="9"/>
              </w:numPr>
              <w:rPr>
                <w:rFonts w:ascii="宋体" w:hAnsi="宋体" w:cs="宋体"/>
                <w:color w:val="000000"/>
                <w:sz w:val="18"/>
                <w:szCs w:val="18"/>
                <w:highlight w:val="none"/>
              </w:rPr>
            </w:pPr>
            <w:r>
              <w:rPr>
                <w:rFonts w:hint="eastAsia" w:ascii="宋体" w:hAnsi="宋体"/>
                <w:color w:val="000000"/>
                <w:sz w:val="18"/>
                <w:szCs w:val="18"/>
                <w:highlight w:val="none"/>
              </w:rPr>
              <w:t>全圆满焊接完成，结构牢固，经高温粉体烤漆处理，长时间使用也不会产生表面烤漆剥落现象，</w:t>
            </w:r>
          </w:p>
          <w:p>
            <w:pPr>
              <w:numPr>
                <w:ilvl w:val="0"/>
                <w:numId w:val="9"/>
              </w:numPr>
              <w:rPr>
                <w:rFonts w:ascii="宋体" w:hAnsi="宋体" w:cs="宋体"/>
                <w:color w:val="000000"/>
                <w:sz w:val="18"/>
                <w:szCs w:val="18"/>
                <w:highlight w:val="none"/>
              </w:rPr>
            </w:pPr>
            <w:r>
              <w:rPr>
                <w:rFonts w:hint="eastAsia" w:ascii="宋体" w:hAnsi="宋体"/>
                <w:color w:val="000000"/>
                <w:sz w:val="18"/>
                <w:szCs w:val="18"/>
                <w:highlight w:val="none"/>
              </w:rPr>
              <w:t>脚垫材质：采用PP加耐磨纤维质材料，</w:t>
            </w:r>
          </w:p>
          <w:p>
            <w:pPr>
              <w:numPr>
                <w:ilvl w:val="0"/>
                <w:numId w:val="9"/>
              </w:numPr>
              <w:rPr>
                <w:rFonts w:ascii="宋体" w:hAnsi="宋体" w:cs="宋体"/>
                <w:color w:val="000000"/>
                <w:sz w:val="18"/>
                <w:szCs w:val="18"/>
                <w:highlight w:val="none"/>
              </w:rPr>
            </w:pPr>
            <w:r>
              <w:rPr>
                <w:rFonts w:hint="eastAsia" w:ascii="宋体" w:hAnsi="宋体"/>
                <w:color w:val="000000"/>
                <w:sz w:val="18"/>
                <w:szCs w:val="18"/>
                <w:highlight w:val="none"/>
              </w:rPr>
              <w:t>实验凳由螺旋螺杆带动升降，升降范围为450mm-500mm。</w:t>
            </w:r>
          </w:p>
        </w:tc>
        <w:tc>
          <w:tcPr>
            <w:tcW w:w="1155" w:type="dxa"/>
            <w:vAlign w:val="center"/>
          </w:tcPr>
          <w:p>
            <w:pPr>
              <w:jc w:val="center"/>
              <w:rPr>
                <w:rFonts w:ascii="宋体" w:hAnsi="宋体"/>
                <w:color w:val="000000"/>
                <w:sz w:val="18"/>
                <w:szCs w:val="18"/>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8663" w:hRule="atLeast"/>
        </w:trPr>
        <w:tc>
          <w:tcPr>
            <w:tcW w:w="1148" w:type="dxa"/>
            <w:vAlign w:val="center"/>
          </w:tcPr>
          <w:p>
            <w:pPr>
              <w:jc w:val="center"/>
              <w:rPr>
                <w:rFonts w:hint="eastAsia" w:ascii="宋体" w:hAnsi="宋体"/>
                <w:color w:val="000000"/>
                <w:sz w:val="18"/>
                <w:szCs w:val="18"/>
                <w:highlight w:val="none"/>
              </w:rPr>
            </w:pPr>
            <w:r>
              <w:rPr>
                <w:rFonts w:hint="eastAsia" w:ascii="宋体" w:hAnsi="宋体"/>
                <w:color w:val="000000"/>
                <w:sz w:val="18"/>
                <w:szCs w:val="18"/>
                <w:highlight w:val="none"/>
              </w:rPr>
              <w:t>教师电源</w:t>
            </w:r>
          </w:p>
        </w:tc>
        <w:tc>
          <w:tcPr>
            <w:tcW w:w="552" w:type="dxa"/>
            <w:vAlign w:val="center"/>
          </w:tcPr>
          <w:p>
            <w:pPr>
              <w:jc w:val="center"/>
              <w:rPr>
                <w:rFonts w:hint="eastAsia" w:ascii="宋体" w:hAnsi="宋体"/>
                <w:color w:val="000000"/>
                <w:sz w:val="18"/>
                <w:szCs w:val="18"/>
                <w:highlight w:val="none"/>
              </w:rPr>
            </w:pPr>
            <w:r>
              <w:rPr>
                <w:rFonts w:hint="eastAsia" w:ascii="宋体" w:hAnsi="宋体"/>
                <w:color w:val="000000"/>
                <w:sz w:val="18"/>
                <w:szCs w:val="18"/>
                <w:highlight w:val="none"/>
              </w:rPr>
              <w:t>1</w:t>
            </w:r>
          </w:p>
        </w:tc>
        <w:tc>
          <w:tcPr>
            <w:tcW w:w="615" w:type="dxa"/>
            <w:vAlign w:val="center"/>
          </w:tcPr>
          <w:p>
            <w:pPr>
              <w:jc w:val="center"/>
              <w:rPr>
                <w:rFonts w:hint="eastAsia" w:ascii="宋体" w:hAnsi="宋体"/>
                <w:color w:val="000000"/>
                <w:sz w:val="18"/>
                <w:szCs w:val="18"/>
                <w:highlight w:val="none"/>
              </w:rPr>
            </w:pPr>
            <w:r>
              <w:rPr>
                <w:rFonts w:hint="eastAsia" w:ascii="宋体" w:hAnsi="宋体"/>
                <w:color w:val="000000"/>
                <w:sz w:val="18"/>
                <w:szCs w:val="18"/>
                <w:highlight w:val="none"/>
              </w:rPr>
              <w:t>套</w:t>
            </w:r>
          </w:p>
        </w:tc>
        <w:tc>
          <w:tcPr>
            <w:tcW w:w="5565" w:type="dxa"/>
            <w:vAlign w:val="center"/>
          </w:tcPr>
          <w:p>
            <w:pPr>
              <w:numPr>
                <w:ilvl w:val="0"/>
                <w:numId w:val="9"/>
              </w:numPr>
              <w:rPr>
                <w:rFonts w:hint="eastAsia" w:ascii="宋体" w:hAnsi="宋体"/>
                <w:color w:val="000000"/>
                <w:sz w:val="18"/>
                <w:szCs w:val="18"/>
                <w:highlight w:val="none"/>
              </w:rPr>
            </w:pPr>
            <w:r>
              <w:rPr>
                <w:rFonts w:hint="eastAsia" w:ascii="宋体" w:hAnsi="宋体"/>
                <w:color w:val="000000"/>
                <w:sz w:val="18"/>
                <w:szCs w:val="18"/>
                <w:highlight w:val="none"/>
              </w:rPr>
              <w:t>1.教师主控电源安装于讲台桌面，机箱采用微电脑控制（触摸按键及手持遥控器）升降式。当按下“上升键”时电源控制操作系统能从机箱内慢速升起（能在任何高度内停止）当升起到一定高度时能自动停止，随后自动倾斜15度。使用完毕，当按下“下降键”时电源控制器能自动翻回15度，然后慢速下降（能在任意一个高度停止）收回机箱后能自动盖上防尘盖。</w:t>
            </w:r>
            <w:r>
              <w:rPr>
                <w:rFonts w:hint="eastAsia" w:ascii="宋体" w:hAnsi="宋体"/>
                <w:color w:val="000000"/>
                <w:sz w:val="18"/>
                <w:szCs w:val="18"/>
                <w:highlight w:val="none"/>
              </w:rPr>
              <w:br w:type="textWrapping"/>
            </w:r>
            <w:r>
              <w:rPr>
                <w:rFonts w:hint="eastAsia" w:ascii="宋体" w:hAnsi="宋体"/>
                <w:color w:val="000000"/>
                <w:sz w:val="18"/>
                <w:szCs w:val="18"/>
                <w:highlight w:val="none"/>
              </w:rPr>
              <w:t>2.为确保实验需要，电源设置一块尺寸为50mm*50mm的多功能高精度数字表，可同时显示交流电压、交流电流以及直流电压、直流电流。</w:t>
            </w:r>
            <w:r>
              <w:rPr>
                <w:rFonts w:hint="eastAsia" w:ascii="宋体" w:hAnsi="宋体"/>
                <w:color w:val="000000"/>
                <w:sz w:val="18"/>
                <w:szCs w:val="18"/>
                <w:highlight w:val="none"/>
              </w:rPr>
              <w:br w:type="textWrapping"/>
            </w:r>
            <w:r>
              <w:rPr>
                <w:rFonts w:hint="eastAsia" w:ascii="宋体" w:hAnsi="宋体"/>
                <w:color w:val="000000"/>
                <w:sz w:val="18"/>
                <w:szCs w:val="18"/>
                <w:highlight w:val="none"/>
              </w:rPr>
              <w:t>3.电源采用一个63A（带漏电装置）的空气开关作为总电源开关以及四个32A的空气开关，分四组向学生桌输出交流220V电压。</w:t>
            </w:r>
            <w:r>
              <w:rPr>
                <w:rFonts w:hint="eastAsia" w:ascii="宋体" w:hAnsi="宋体"/>
                <w:color w:val="000000"/>
                <w:sz w:val="18"/>
                <w:szCs w:val="18"/>
                <w:highlight w:val="none"/>
              </w:rPr>
              <w:br w:type="textWrapping"/>
            </w:r>
            <w:r>
              <w:rPr>
                <w:rFonts w:hint="eastAsia" w:ascii="宋体" w:hAnsi="宋体"/>
                <w:color w:val="000000"/>
                <w:sz w:val="18"/>
                <w:szCs w:val="18"/>
                <w:highlight w:val="none"/>
              </w:rPr>
              <w:t>4.具有VGR、USB等多媒体接口功能。</w:t>
            </w:r>
            <w:r>
              <w:rPr>
                <w:rFonts w:hint="eastAsia" w:ascii="宋体" w:hAnsi="宋体"/>
                <w:color w:val="000000"/>
                <w:sz w:val="18"/>
                <w:szCs w:val="18"/>
                <w:highlight w:val="none"/>
              </w:rPr>
              <w:br w:type="textWrapping"/>
            </w:r>
            <w:r>
              <w:rPr>
                <w:rFonts w:hint="eastAsia" w:ascii="宋体" w:hAnsi="宋体"/>
                <w:color w:val="000000"/>
                <w:sz w:val="18"/>
                <w:szCs w:val="18"/>
                <w:highlight w:val="none"/>
              </w:rPr>
              <w:t>5.电源交/直流输出均为连续可调，交/直流电压输出调节采用同一个旋钮，交流输出必须保证正弦波。当输入电压从150V--242V范围内电源能正常工作。且输出电压符合参数.</w:t>
            </w:r>
            <w:r>
              <w:rPr>
                <w:rFonts w:hint="eastAsia" w:ascii="宋体" w:hAnsi="宋体"/>
                <w:color w:val="000000"/>
                <w:sz w:val="18"/>
                <w:szCs w:val="18"/>
                <w:highlight w:val="none"/>
              </w:rPr>
              <w:br w:type="textWrapping"/>
            </w:r>
            <w:r>
              <w:rPr>
                <w:rFonts w:hint="eastAsia" w:ascii="宋体" w:hAnsi="宋体"/>
                <w:color w:val="000000"/>
                <w:sz w:val="18"/>
                <w:szCs w:val="18"/>
                <w:highlight w:val="none"/>
              </w:rPr>
              <w:t>6.电源具有过流过压保护功能和自动复位功能（当遇过载时具有自动切断输出电压的功能）。</w:t>
            </w:r>
            <w:r>
              <w:rPr>
                <w:rFonts w:hint="eastAsia" w:ascii="宋体" w:hAnsi="宋体"/>
                <w:color w:val="000000"/>
                <w:sz w:val="18"/>
                <w:szCs w:val="18"/>
                <w:highlight w:val="none"/>
              </w:rPr>
              <w:br w:type="textWrapping"/>
            </w:r>
            <w:r>
              <w:rPr>
                <w:rFonts w:hint="eastAsia" w:ascii="宋体" w:hAnsi="宋体"/>
                <w:color w:val="000000"/>
                <w:sz w:val="18"/>
                <w:szCs w:val="18"/>
                <w:highlight w:val="none"/>
              </w:rPr>
              <w:t>7.主要技术参数：</w:t>
            </w:r>
            <w:r>
              <w:rPr>
                <w:rFonts w:hint="eastAsia" w:ascii="宋体" w:hAnsi="宋体"/>
                <w:color w:val="000000"/>
                <w:sz w:val="18"/>
                <w:szCs w:val="18"/>
                <w:highlight w:val="none"/>
              </w:rPr>
              <w:br w:type="textWrapping"/>
            </w:r>
            <w:r>
              <w:rPr>
                <w:rFonts w:hint="eastAsia" w:ascii="宋体" w:hAnsi="宋体"/>
                <w:color w:val="000000"/>
                <w:sz w:val="18"/>
                <w:szCs w:val="18"/>
                <w:highlight w:val="none"/>
              </w:rPr>
              <w:t>电源工作电压交流150V—242V</w:t>
            </w:r>
            <w:r>
              <w:rPr>
                <w:rFonts w:hint="eastAsia" w:ascii="宋体" w:hAnsi="宋体"/>
                <w:color w:val="000000"/>
                <w:sz w:val="18"/>
                <w:szCs w:val="18"/>
                <w:highlight w:val="none"/>
              </w:rPr>
              <w:br w:type="textWrapping"/>
            </w:r>
            <w:r>
              <w:rPr>
                <w:rFonts w:hint="eastAsia" w:ascii="宋体" w:hAnsi="宋体"/>
                <w:color w:val="000000"/>
                <w:sz w:val="18"/>
                <w:szCs w:val="18"/>
                <w:highlight w:val="none"/>
              </w:rPr>
              <w:t>交流输出电压0.5-30V5A（无极连续可调）正弦波</w:t>
            </w:r>
            <w:r>
              <w:rPr>
                <w:rFonts w:hint="eastAsia" w:ascii="宋体" w:hAnsi="宋体"/>
                <w:color w:val="000000"/>
                <w:sz w:val="18"/>
                <w:szCs w:val="18"/>
                <w:highlight w:val="none"/>
              </w:rPr>
              <w:br w:type="textWrapping"/>
            </w:r>
            <w:r>
              <w:rPr>
                <w:rFonts w:hint="eastAsia" w:ascii="宋体" w:hAnsi="宋体"/>
                <w:color w:val="000000"/>
                <w:sz w:val="18"/>
                <w:szCs w:val="18"/>
                <w:highlight w:val="none"/>
              </w:rPr>
              <w:t>直流输出电压0.5-30V5A（无极连续可调）</w:t>
            </w:r>
            <w:r>
              <w:rPr>
                <w:rFonts w:hint="eastAsia" w:ascii="宋体" w:hAnsi="宋体"/>
                <w:color w:val="000000"/>
                <w:sz w:val="18"/>
                <w:szCs w:val="18"/>
                <w:highlight w:val="none"/>
              </w:rPr>
              <w:br w:type="textWrapping"/>
            </w:r>
            <w:r>
              <w:rPr>
                <w:rFonts w:hint="eastAsia" w:ascii="宋体" w:hAnsi="宋体"/>
                <w:color w:val="000000"/>
                <w:sz w:val="18"/>
                <w:szCs w:val="18"/>
                <w:highlight w:val="none"/>
              </w:rPr>
              <w:t>交/直流输出调节采用同一旋钮。</w:t>
            </w:r>
            <w:r>
              <w:rPr>
                <w:rFonts w:hint="eastAsia" w:ascii="宋体" w:hAnsi="宋体"/>
                <w:color w:val="000000"/>
                <w:sz w:val="18"/>
                <w:szCs w:val="18"/>
                <w:highlight w:val="none"/>
              </w:rPr>
              <w:br w:type="textWrapping"/>
            </w:r>
            <w:r>
              <w:rPr>
                <w:rFonts w:hint="eastAsia" w:ascii="宋体" w:hAnsi="宋体"/>
                <w:color w:val="000000"/>
                <w:sz w:val="18"/>
                <w:szCs w:val="18"/>
                <w:highlight w:val="none"/>
              </w:rPr>
              <w:t>8.电源设置一组交流220V输出，带双安全门的多功能插座，并必须标注安全警示标语。</w:t>
            </w:r>
            <w:r>
              <w:rPr>
                <w:rFonts w:hint="eastAsia" w:ascii="宋体" w:hAnsi="宋体"/>
                <w:color w:val="000000"/>
                <w:sz w:val="18"/>
                <w:szCs w:val="18"/>
                <w:highlight w:val="none"/>
              </w:rPr>
              <w:br w:type="textWrapping"/>
            </w:r>
            <w:r>
              <w:rPr>
                <w:rFonts w:hint="eastAsia" w:ascii="宋体" w:hAnsi="宋体"/>
                <w:color w:val="000000"/>
                <w:sz w:val="18"/>
                <w:szCs w:val="18"/>
                <w:highlight w:val="none"/>
              </w:rPr>
              <w:t>9.其他电性能应符合《JY0361—1999》或《JY0374—2004》中的相关要求。</w:t>
            </w:r>
            <w:r>
              <w:rPr>
                <w:rFonts w:hint="eastAsia" w:ascii="宋体" w:hAnsi="宋体"/>
                <w:color w:val="000000"/>
                <w:sz w:val="18"/>
                <w:szCs w:val="18"/>
                <w:highlight w:val="none"/>
              </w:rPr>
              <w:br w:type="textWrapping"/>
            </w:r>
            <w:r>
              <w:rPr>
                <w:rFonts w:hint="eastAsia" w:ascii="宋体" w:hAnsi="宋体"/>
                <w:color w:val="000000"/>
                <w:sz w:val="18"/>
                <w:szCs w:val="18"/>
                <w:highlight w:val="none"/>
              </w:rPr>
              <w:t>10.</w:t>
            </w:r>
            <w:r>
              <w:rPr>
                <w:rFonts w:hint="eastAsia" w:ascii="宋体" w:hAnsi="宋体"/>
                <w:b/>
                <w:bCs/>
                <w:sz w:val="18"/>
                <w:szCs w:val="18"/>
                <w:highlight w:val="none"/>
              </w:rPr>
              <w:t>电源必须具有2017年的教育部教育装备研究与发展中心教学仪器产品质量检测中心的检测合格报告。（复印件加盖所投产品制造商公章）</w:t>
            </w:r>
          </w:p>
          <w:p>
            <w:pPr>
              <w:numPr>
                <w:ilvl w:val="0"/>
                <w:numId w:val="0"/>
              </w:numPr>
              <w:rPr>
                <w:rFonts w:hint="eastAsia" w:ascii="宋体" w:hAnsi="宋体" w:eastAsia="宋体"/>
                <w:color w:val="000000"/>
                <w:sz w:val="18"/>
                <w:szCs w:val="18"/>
                <w:highlight w:val="none"/>
                <w:lang w:val="en-US" w:eastAsia="zh-CN"/>
              </w:rPr>
            </w:pPr>
            <w:r>
              <w:rPr>
                <w:rFonts w:hint="eastAsia" w:ascii="宋体" w:hAnsi="宋体"/>
                <w:b/>
                <w:bCs/>
                <w:sz w:val="18"/>
                <w:szCs w:val="18"/>
                <w:highlight w:val="none"/>
                <w:lang w:val="en-US" w:eastAsia="zh-CN"/>
              </w:rPr>
              <w:t>10、</w:t>
            </w:r>
            <w:r>
              <w:rPr>
                <w:rFonts w:hint="eastAsia" w:ascii="宋体" w:eastAsia="黑体"/>
                <w:b/>
                <w:bCs w:val="0"/>
                <w:color w:val="FF0000"/>
                <w:highlight w:val="none"/>
              </w:rPr>
              <w:t>★</w:t>
            </w:r>
            <w:r>
              <w:rPr>
                <w:rFonts w:hint="eastAsia" w:ascii="宋体" w:hAnsi="宋体"/>
                <w:b/>
                <w:bCs w:val="0"/>
                <w:color w:val="FF0000"/>
                <w:sz w:val="18"/>
                <w:szCs w:val="18"/>
                <w:highlight w:val="none"/>
                <w:lang w:eastAsia="zh-CN"/>
              </w:rPr>
              <w:t>按参数要求的规格型号提供样品</w:t>
            </w:r>
            <w:r>
              <w:rPr>
                <w:rFonts w:hint="eastAsia" w:ascii="宋体" w:hAnsi="宋体"/>
                <w:b/>
                <w:bCs w:val="0"/>
                <w:color w:val="FF0000"/>
                <w:sz w:val="18"/>
                <w:szCs w:val="18"/>
                <w:highlight w:val="none"/>
                <w:lang w:val="en-US" w:eastAsia="zh-CN"/>
              </w:rPr>
              <w:t>1套</w:t>
            </w:r>
            <w:r>
              <w:rPr>
                <w:rFonts w:hint="eastAsia" w:ascii="宋体" w:hAnsi="宋体"/>
                <w:b/>
                <w:bCs w:val="0"/>
                <w:color w:val="FF0000"/>
                <w:sz w:val="18"/>
                <w:szCs w:val="18"/>
                <w:highlight w:val="none"/>
                <w:lang w:eastAsia="zh-CN"/>
              </w:rPr>
              <w:t>。</w:t>
            </w:r>
          </w:p>
        </w:tc>
        <w:tc>
          <w:tcPr>
            <w:tcW w:w="1155" w:type="dxa"/>
            <w:vAlign w:val="center"/>
          </w:tcPr>
          <w:p>
            <w:pPr>
              <w:jc w:val="center"/>
              <w:rPr>
                <w:rFonts w:ascii="宋体" w:hAnsi="宋体"/>
                <w:color w:val="000000"/>
                <w:sz w:val="18"/>
                <w:szCs w:val="18"/>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890" w:hRule="atLeast"/>
        </w:trPr>
        <w:tc>
          <w:tcPr>
            <w:tcW w:w="1148" w:type="dxa"/>
            <w:vAlign w:val="center"/>
          </w:tcPr>
          <w:p>
            <w:pPr>
              <w:jc w:val="center"/>
              <w:rPr>
                <w:rFonts w:hint="eastAsia" w:ascii="宋体" w:hAnsi="宋体" w:cs="宋体"/>
                <w:sz w:val="18"/>
                <w:szCs w:val="18"/>
                <w:highlight w:val="none"/>
              </w:rPr>
            </w:pPr>
            <w:r>
              <w:rPr>
                <w:rFonts w:hint="eastAsia" w:ascii="宋体" w:hAnsi="宋体"/>
                <w:sz w:val="18"/>
                <w:szCs w:val="18"/>
                <w:highlight w:val="none"/>
              </w:rPr>
              <w:t>学生电源</w:t>
            </w:r>
          </w:p>
        </w:tc>
        <w:tc>
          <w:tcPr>
            <w:tcW w:w="552" w:type="dxa"/>
            <w:vAlign w:val="center"/>
          </w:tcPr>
          <w:p>
            <w:pPr>
              <w:jc w:val="center"/>
              <w:rPr>
                <w:rFonts w:ascii="宋体" w:hAnsi="宋体" w:cs="宋体"/>
                <w:sz w:val="18"/>
                <w:szCs w:val="18"/>
                <w:highlight w:val="none"/>
              </w:rPr>
            </w:pPr>
            <w:r>
              <w:rPr>
                <w:rFonts w:hint="eastAsia" w:ascii="宋体" w:hAnsi="宋体"/>
                <w:sz w:val="18"/>
                <w:szCs w:val="18"/>
                <w:highlight w:val="none"/>
              </w:rPr>
              <w:t>28</w:t>
            </w:r>
          </w:p>
        </w:tc>
        <w:tc>
          <w:tcPr>
            <w:tcW w:w="615" w:type="dxa"/>
            <w:vAlign w:val="center"/>
          </w:tcPr>
          <w:p>
            <w:pPr>
              <w:jc w:val="center"/>
              <w:rPr>
                <w:rFonts w:ascii="宋体" w:hAnsi="宋体" w:cs="宋体"/>
                <w:sz w:val="18"/>
                <w:szCs w:val="18"/>
                <w:highlight w:val="none"/>
              </w:rPr>
            </w:pPr>
            <w:r>
              <w:rPr>
                <w:rFonts w:hint="eastAsia" w:ascii="宋体" w:hAnsi="宋体"/>
                <w:sz w:val="18"/>
                <w:szCs w:val="18"/>
                <w:highlight w:val="none"/>
              </w:rPr>
              <w:t>套</w:t>
            </w:r>
          </w:p>
        </w:tc>
        <w:tc>
          <w:tcPr>
            <w:tcW w:w="5565" w:type="dxa"/>
            <w:vAlign w:val="center"/>
          </w:tcPr>
          <w:p>
            <w:pPr>
              <w:numPr>
                <w:ilvl w:val="0"/>
                <w:numId w:val="10"/>
              </w:numPr>
              <w:jc w:val="left"/>
              <w:rPr>
                <w:rFonts w:ascii="宋体" w:hAnsi="宋体" w:cs="宋体"/>
                <w:sz w:val="18"/>
                <w:szCs w:val="18"/>
                <w:highlight w:val="none"/>
              </w:rPr>
            </w:pPr>
            <w:r>
              <w:rPr>
                <w:rFonts w:hint="eastAsia" w:ascii="宋体" w:hAnsi="宋体"/>
                <w:sz w:val="18"/>
                <w:szCs w:val="18"/>
                <w:highlight w:val="none"/>
              </w:rPr>
              <w:t>学生电源采用多功能形式，面板采用冷轧钢板冲压成型并喷塑制成，电源面板配有一块0—3A直流电流表，一块0—30V直流电压表，一块0—30V交流电压表，一块0—0.6—3A直流电流表，一块0—3—15V直流电压表，一块0—±30G灵敏电流计。</w:t>
            </w:r>
            <w:r>
              <w:rPr>
                <w:rFonts w:hint="eastAsia" w:ascii="宋体" w:hAnsi="宋体"/>
                <w:sz w:val="18"/>
                <w:szCs w:val="18"/>
                <w:highlight w:val="none"/>
              </w:rPr>
              <w:br w:type="textWrapping"/>
            </w:r>
            <w:r>
              <w:rPr>
                <w:rFonts w:hint="eastAsia" w:ascii="宋体" w:hAnsi="宋体"/>
                <w:sz w:val="18"/>
                <w:szCs w:val="18"/>
                <w:highlight w:val="none"/>
              </w:rPr>
              <w:t>2、交流输出电压：2—24V/2A（步进调节，分10档）交流输出必须保证正弦波）</w:t>
            </w:r>
            <w:r>
              <w:rPr>
                <w:rFonts w:hint="eastAsia" w:ascii="宋体" w:hAnsi="宋体"/>
                <w:sz w:val="18"/>
                <w:szCs w:val="18"/>
                <w:highlight w:val="none"/>
              </w:rPr>
              <w:br w:type="textWrapping"/>
            </w:r>
            <w:r>
              <w:rPr>
                <w:rFonts w:hint="eastAsia" w:ascii="宋体" w:hAnsi="宋体"/>
                <w:sz w:val="18"/>
                <w:szCs w:val="18"/>
                <w:highlight w:val="none"/>
              </w:rPr>
              <w:t>直流输出电压：2—24V/2A（稳压，连续可调，采用精密5圈电位器）</w:t>
            </w:r>
            <w:r>
              <w:rPr>
                <w:rFonts w:hint="eastAsia" w:ascii="宋体" w:hAnsi="宋体"/>
                <w:sz w:val="18"/>
                <w:szCs w:val="18"/>
                <w:highlight w:val="none"/>
              </w:rPr>
              <w:br w:type="textWrapping"/>
            </w:r>
            <w:r>
              <w:rPr>
                <w:rFonts w:hint="eastAsia" w:ascii="宋体" w:hAnsi="宋体"/>
                <w:sz w:val="18"/>
                <w:szCs w:val="18"/>
                <w:highlight w:val="none"/>
              </w:rPr>
              <w:t>3、电源交流输出为步进可调，直流输出为连续可调。交流输出必须保证正弦波。</w:t>
            </w:r>
            <w:r>
              <w:rPr>
                <w:rFonts w:hint="eastAsia" w:ascii="宋体" w:hAnsi="宋体"/>
                <w:sz w:val="18"/>
                <w:szCs w:val="18"/>
                <w:highlight w:val="none"/>
              </w:rPr>
              <w:br w:type="textWrapping"/>
            </w:r>
            <w:r>
              <w:rPr>
                <w:rFonts w:hint="eastAsia" w:ascii="宋体" w:hAnsi="宋体"/>
                <w:sz w:val="18"/>
                <w:szCs w:val="18"/>
                <w:highlight w:val="none"/>
              </w:rPr>
              <w:t>4、电源具有过载保护和复位及交流220V输出功能。</w:t>
            </w:r>
            <w:r>
              <w:rPr>
                <w:rFonts w:hint="eastAsia" w:ascii="宋体" w:hAnsi="宋体"/>
                <w:sz w:val="18"/>
                <w:szCs w:val="18"/>
                <w:highlight w:val="none"/>
              </w:rPr>
              <w:br w:type="textWrapping"/>
            </w:r>
            <w:r>
              <w:rPr>
                <w:rFonts w:hint="eastAsia" w:ascii="宋体" w:hAnsi="宋体"/>
                <w:sz w:val="18"/>
                <w:szCs w:val="18"/>
                <w:highlight w:val="none"/>
              </w:rPr>
              <w:t>5、其他电性能应符合《JY0361—1999》或《JY0374—2004》中的相关要求。</w:t>
            </w:r>
          </w:p>
          <w:p>
            <w:pPr>
              <w:numPr>
                <w:ilvl w:val="0"/>
                <w:numId w:val="9"/>
              </w:numPr>
              <w:jc w:val="left"/>
              <w:rPr>
                <w:rFonts w:ascii="宋体" w:hAnsi="宋体" w:cs="宋体"/>
                <w:sz w:val="18"/>
                <w:szCs w:val="18"/>
                <w:highlight w:val="none"/>
              </w:rPr>
            </w:pPr>
            <w:r>
              <w:rPr>
                <w:rFonts w:hint="eastAsia" w:ascii="宋体" w:hAnsi="宋体"/>
                <w:b/>
                <w:bCs/>
                <w:sz w:val="18"/>
                <w:szCs w:val="18"/>
                <w:highlight w:val="none"/>
              </w:rPr>
              <w:t>电源必须具有2017年的教育部教育装备研究与发展中心教学仪器产品质量检测中心的检测合格报告。（复印件加盖所投产品制造商公章）</w:t>
            </w:r>
          </w:p>
          <w:p>
            <w:pPr>
              <w:numPr>
                <w:ilvl w:val="0"/>
                <w:numId w:val="9"/>
              </w:numPr>
              <w:jc w:val="left"/>
              <w:rPr>
                <w:rFonts w:ascii="宋体" w:hAnsi="宋体" w:cs="宋体"/>
                <w:sz w:val="18"/>
                <w:szCs w:val="18"/>
                <w:highlight w:val="none"/>
              </w:rPr>
            </w:pPr>
            <w:r>
              <w:rPr>
                <w:rFonts w:hint="eastAsia" w:ascii="宋体" w:eastAsia="黑体"/>
                <w:b/>
                <w:bCs w:val="0"/>
                <w:color w:val="FF0000"/>
                <w:highlight w:val="none"/>
              </w:rPr>
              <w:t>★</w:t>
            </w:r>
            <w:r>
              <w:rPr>
                <w:rFonts w:hint="eastAsia" w:ascii="宋体" w:hAnsi="宋体"/>
                <w:b/>
                <w:bCs w:val="0"/>
                <w:color w:val="FF0000"/>
                <w:sz w:val="18"/>
                <w:szCs w:val="18"/>
                <w:highlight w:val="none"/>
                <w:lang w:eastAsia="zh-CN"/>
              </w:rPr>
              <w:t>按参数要求的规格型号提供样品</w:t>
            </w:r>
            <w:r>
              <w:rPr>
                <w:rFonts w:hint="eastAsia" w:ascii="宋体" w:hAnsi="宋体"/>
                <w:b/>
                <w:bCs w:val="0"/>
                <w:color w:val="FF0000"/>
                <w:sz w:val="18"/>
                <w:szCs w:val="18"/>
                <w:highlight w:val="none"/>
                <w:lang w:val="en-US" w:eastAsia="zh-CN"/>
              </w:rPr>
              <w:t>1套</w:t>
            </w:r>
            <w:bookmarkStart w:id="251" w:name="_GoBack"/>
            <w:bookmarkEnd w:id="251"/>
            <w:r>
              <w:rPr>
                <w:rFonts w:hint="eastAsia" w:ascii="宋体" w:hAnsi="宋体"/>
                <w:b/>
                <w:bCs w:val="0"/>
                <w:color w:val="FF0000"/>
                <w:sz w:val="18"/>
                <w:szCs w:val="18"/>
                <w:highlight w:val="none"/>
                <w:lang w:eastAsia="zh-CN"/>
              </w:rPr>
              <w:t>。</w:t>
            </w:r>
          </w:p>
        </w:tc>
        <w:tc>
          <w:tcPr>
            <w:tcW w:w="1155" w:type="dxa"/>
            <w:vAlign w:val="center"/>
          </w:tcPr>
          <w:p>
            <w:pPr>
              <w:jc w:val="center"/>
              <w:rPr>
                <w:rFonts w:ascii="宋体" w:hAnsi="宋体"/>
                <w:sz w:val="18"/>
                <w:szCs w:val="18"/>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highlight w:val="none"/>
              </w:rPr>
            </w:pPr>
            <w:r>
              <w:rPr>
                <w:rFonts w:hint="eastAsia" w:ascii="宋体" w:hAnsi="宋体"/>
                <w:sz w:val="18"/>
                <w:szCs w:val="18"/>
                <w:highlight w:val="none"/>
              </w:rPr>
              <w:t>实验室综合布线</w:t>
            </w:r>
          </w:p>
        </w:tc>
        <w:tc>
          <w:tcPr>
            <w:tcW w:w="552" w:type="dxa"/>
            <w:vAlign w:val="center"/>
          </w:tcPr>
          <w:p>
            <w:pPr>
              <w:jc w:val="center"/>
              <w:rPr>
                <w:rFonts w:ascii="宋体" w:hAnsi="宋体" w:cs="宋体"/>
                <w:sz w:val="18"/>
                <w:szCs w:val="18"/>
                <w:highlight w:val="none"/>
              </w:rPr>
            </w:pPr>
            <w:r>
              <w:rPr>
                <w:rFonts w:hint="eastAsia" w:ascii="宋体" w:hAnsi="宋体"/>
                <w:sz w:val="18"/>
                <w:szCs w:val="18"/>
                <w:highlight w:val="none"/>
              </w:rPr>
              <w:t>1</w:t>
            </w:r>
          </w:p>
        </w:tc>
        <w:tc>
          <w:tcPr>
            <w:tcW w:w="615" w:type="dxa"/>
            <w:vAlign w:val="center"/>
          </w:tcPr>
          <w:p>
            <w:pPr>
              <w:jc w:val="center"/>
              <w:rPr>
                <w:rFonts w:ascii="宋体" w:hAnsi="宋体" w:cs="宋体"/>
                <w:sz w:val="18"/>
                <w:szCs w:val="18"/>
                <w:highlight w:val="none"/>
              </w:rPr>
            </w:pPr>
            <w:r>
              <w:rPr>
                <w:rFonts w:hint="eastAsia" w:ascii="宋体" w:hAnsi="宋体"/>
                <w:sz w:val="18"/>
                <w:szCs w:val="18"/>
                <w:highlight w:val="none"/>
              </w:rPr>
              <w:t>套</w:t>
            </w:r>
          </w:p>
        </w:tc>
        <w:tc>
          <w:tcPr>
            <w:tcW w:w="5565" w:type="dxa"/>
            <w:vAlign w:val="center"/>
          </w:tcPr>
          <w:p>
            <w:pPr>
              <w:rPr>
                <w:rFonts w:ascii="宋体" w:hAnsi="宋体" w:cs="宋体"/>
                <w:sz w:val="18"/>
                <w:szCs w:val="18"/>
                <w:highlight w:val="none"/>
              </w:rPr>
            </w:pPr>
            <w:r>
              <w:rPr>
                <w:rFonts w:hint="eastAsia" w:ascii="宋体" w:hAnsi="宋体"/>
                <w:sz w:val="18"/>
                <w:szCs w:val="18"/>
                <w:highlight w:val="none"/>
              </w:rPr>
              <w:t>学生的AC220V分低压交直流电源，采用ф25mmPVC阻燃线管埋地，分支线沿台侧板暗槽引至学生试验台电源插座，供电充分接上地线，采用2.5平方毫米（或以上）铜芯总线，1</w:t>
            </w:r>
            <w:r>
              <w:rPr>
                <w:rFonts w:ascii="宋体" w:hAnsi="宋体"/>
                <w:sz w:val="18"/>
                <w:szCs w:val="18"/>
                <w:highlight w:val="none"/>
              </w:rPr>
              <w:t>.5</w:t>
            </w:r>
            <w:r>
              <w:rPr>
                <w:rFonts w:hint="eastAsia" w:ascii="宋体" w:hAnsi="宋体"/>
                <w:sz w:val="18"/>
                <w:szCs w:val="18"/>
                <w:highlight w:val="none"/>
              </w:rPr>
              <w:t>平方毫米（或以上）铜芯线支线，负责电到桌的安装以及设备的安装调试。</w:t>
            </w:r>
          </w:p>
        </w:tc>
        <w:tc>
          <w:tcPr>
            <w:tcW w:w="1155" w:type="dxa"/>
            <w:vAlign w:val="center"/>
          </w:tcPr>
          <w:p>
            <w:pPr>
              <w:jc w:val="center"/>
              <w:rPr>
                <w:rFonts w:ascii="宋体" w:hAnsi="宋体"/>
                <w:sz w:val="18"/>
                <w:szCs w:val="18"/>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7880" w:type="dxa"/>
            <w:gridSpan w:val="4"/>
            <w:vAlign w:val="bottom"/>
          </w:tcPr>
          <w:p>
            <w:pPr>
              <w:rPr>
                <w:rFonts w:hint="eastAsia" w:ascii="宋体" w:hAnsi="宋体"/>
                <w:sz w:val="18"/>
                <w:szCs w:val="18"/>
                <w:highlight w:val="none"/>
              </w:rPr>
            </w:pPr>
            <w:r>
              <w:rPr>
                <w:rFonts w:hint="eastAsia" w:ascii="宋体" w:hAnsi="宋体"/>
                <w:sz w:val="18"/>
                <w:szCs w:val="18"/>
                <w:highlight w:val="none"/>
              </w:rPr>
              <w:t>说明：</w:t>
            </w:r>
          </w:p>
        </w:tc>
        <w:tc>
          <w:tcPr>
            <w:tcW w:w="1155" w:type="dxa"/>
            <w:vAlign w:val="bottom"/>
          </w:tcPr>
          <w:p>
            <w:pPr>
              <w:rPr>
                <w:rFonts w:hint="eastAsia" w:ascii="宋体" w:hAnsi="宋体"/>
                <w:sz w:val="18"/>
                <w:szCs w:val="18"/>
                <w:highlight w:val="none"/>
              </w:rPr>
            </w:pPr>
          </w:p>
        </w:tc>
      </w:tr>
    </w:tbl>
    <w:p>
      <w:pPr>
        <w:snapToGrid w:val="0"/>
        <w:jc w:val="center"/>
        <w:rPr>
          <w:rFonts w:hint="eastAsia" w:ascii="宋体" w:hAnsi="宋体" w:cs="宋体"/>
          <w:b/>
          <w:bCs/>
          <w:color w:val="000000"/>
          <w:sz w:val="24"/>
        </w:rPr>
      </w:pPr>
    </w:p>
    <w:p>
      <w:pPr>
        <w:snapToGrid w:val="0"/>
        <w:jc w:val="center"/>
        <w:rPr>
          <w:rFonts w:hint="eastAsia" w:ascii="宋体" w:hAnsi="宋体" w:cs="宋体"/>
          <w:b/>
          <w:bCs/>
          <w:color w:val="000000"/>
          <w:sz w:val="24"/>
        </w:rPr>
      </w:pPr>
      <w:r>
        <w:rPr>
          <w:rFonts w:hint="eastAsia" w:ascii="宋体" w:hAnsi="宋体" w:cs="宋体"/>
          <w:b/>
          <w:bCs/>
          <w:color w:val="000000"/>
          <w:sz w:val="24"/>
        </w:rPr>
        <w:t>物理力学实验室配备明细（共3套，以下为1套的设备参数配置）</w:t>
      </w:r>
    </w:p>
    <w:tbl>
      <w:tblPr>
        <w:tblStyle w:val="63"/>
        <w:tblW w:w="905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
      <w:tblGrid>
        <w:gridCol w:w="1148"/>
        <w:gridCol w:w="573"/>
        <w:gridCol w:w="600"/>
        <w:gridCol w:w="5580"/>
        <w:gridCol w:w="11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hint="eastAsia" w:ascii="宋体" w:hAnsi="宋体"/>
                <w:sz w:val="18"/>
                <w:szCs w:val="18"/>
              </w:rPr>
            </w:pPr>
            <w:r>
              <w:rPr>
                <w:rFonts w:hint="eastAsia" w:ascii="宋体" w:hAnsi="宋体"/>
                <w:sz w:val="18"/>
                <w:szCs w:val="18"/>
              </w:rPr>
              <w:t>名称</w:t>
            </w:r>
          </w:p>
        </w:tc>
        <w:tc>
          <w:tcPr>
            <w:tcW w:w="573" w:type="dxa"/>
            <w:vAlign w:val="center"/>
          </w:tcPr>
          <w:p>
            <w:pPr>
              <w:jc w:val="center"/>
              <w:rPr>
                <w:rFonts w:hint="eastAsia" w:ascii="宋体" w:hAnsi="宋体"/>
                <w:sz w:val="18"/>
                <w:szCs w:val="18"/>
              </w:rPr>
            </w:pPr>
            <w:r>
              <w:rPr>
                <w:rFonts w:hint="eastAsia" w:ascii="宋体" w:hAnsi="宋体"/>
                <w:sz w:val="18"/>
                <w:szCs w:val="18"/>
              </w:rPr>
              <w:t>数量</w:t>
            </w:r>
          </w:p>
        </w:tc>
        <w:tc>
          <w:tcPr>
            <w:tcW w:w="600" w:type="dxa"/>
            <w:vAlign w:val="center"/>
          </w:tcPr>
          <w:p>
            <w:pPr>
              <w:jc w:val="center"/>
              <w:rPr>
                <w:rFonts w:hint="eastAsia" w:ascii="宋体" w:hAnsi="宋体"/>
                <w:sz w:val="18"/>
                <w:szCs w:val="18"/>
              </w:rPr>
            </w:pPr>
            <w:r>
              <w:rPr>
                <w:rFonts w:hint="eastAsia" w:ascii="宋体" w:hAnsi="宋体"/>
                <w:sz w:val="18"/>
                <w:szCs w:val="18"/>
              </w:rPr>
              <w:t>单位</w:t>
            </w:r>
          </w:p>
        </w:tc>
        <w:tc>
          <w:tcPr>
            <w:tcW w:w="5580" w:type="dxa"/>
            <w:vAlign w:val="center"/>
          </w:tcPr>
          <w:p>
            <w:pPr>
              <w:jc w:val="center"/>
              <w:rPr>
                <w:rFonts w:hint="eastAsia" w:ascii="宋体" w:hAnsi="宋体"/>
                <w:sz w:val="18"/>
                <w:szCs w:val="18"/>
              </w:rPr>
            </w:pPr>
            <w:r>
              <w:rPr>
                <w:rFonts w:hint="eastAsia" w:ascii="宋体" w:hAnsi="宋体"/>
                <w:sz w:val="18"/>
                <w:szCs w:val="18"/>
              </w:rPr>
              <w:t>技术参数</w:t>
            </w:r>
          </w:p>
        </w:tc>
        <w:tc>
          <w:tcPr>
            <w:tcW w:w="1155" w:type="dxa"/>
            <w:vAlign w:val="center"/>
          </w:tcPr>
          <w:p>
            <w:pPr>
              <w:jc w:val="center"/>
              <w:rPr>
                <w:rFonts w:hint="eastAsia" w:ascii="宋体" w:hAnsi="宋体"/>
                <w:sz w:val="18"/>
                <w:szCs w:val="18"/>
              </w:rPr>
            </w:pPr>
            <w:r>
              <w:rPr>
                <w:rFonts w:hint="eastAsia" w:ascii="宋体" w:hAnsi="宋体"/>
                <w:sz w:val="18"/>
                <w:szCs w:val="18"/>
              </w:rPr>
              <w:t>推荐品牌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eastAsia="黑体"/>
                <w:bCs/>
                <w:color w:val="000000"/>
              </w:rPr>
              <w:t>★</w:t>
            </w:r>
            <w:r>
              <w:rPr>
                <w:rFonts w:hint="eastAsia" w:ascii="宋体" w:hAnsi="宋体"/>
                <w:sz w:val="18"/>
                <w:szCs w:val="18"/>
              </w:rPr>
              <w:t>教师演示台</w:t>
            </w:r>
          </w:p>
        </w:tc>
        <w:tc>
          <w:tcPr>
            <w:tcW w:w="573" w:type="dxa"/>
            <w:vAlign w:val="center"/>
          </w:tcPr>
          <w:p>
            <w:pPr>
              <w:jc w:val="center"/>
              <w:rPr>
                <w:rFonts w:ascii="宋体" w:hAnsi="宋体"/>
                <w:sz w:val="18"/>
                <w:szCs w:val="18"/>
              </w:rPr>
            </w:pPr>
            <w:r>
              <w:rPr>
                <w:rFonts w:ascii="宋体" w:hAnsi="宋体"/>
                <w:sz w:val="18"/>
                <w:szCs w:val="18"/>
              </w:rPr>
              <w:t>1</w:t>
            </w:r>
          </w:p>
        </w:tc>
        <w:tc>
          <w:tcPr>
            <w:tcW w:w="600" w:type="dxa"/>
            <w:vAlign w:val="center"/>
          </w:tcPr>
          <w:p>
            <w:pPr>
              <w:jc w:val="center"/>
              <w:rPr>
                <w:rFonts w:ascii="宋体" w:hAnsi="宋体" w:cs="宋体"/>
                <w:sz w:val="18"/>
                <w:szCs w:val="18"/>
              </w:rPr>
            </w:pPr>
            <w:r>
              <w:rPr>
                <w:rFonts w:hint="eastAsia" w:ascii="宋体" w:hAnsi="宋体"/>
                <w:sz w:val="18"/>
                <w:szCs w:val="18"/>
              </w:rPr>
              <w:t>张</w:t>
            </w:r>
          </w:p>
        </w:tc>
        <w:tc>
          <w:tcPr>
            <w:tcW w:w="5580" w:type="dxa"/>
            <w:vAlign w:val="center"/>
          </w:tcPr>
          <w:p>
            <w:pPr>
              <w:numPr>
                <w:ilvl w:val="0"/>
                <w:numId w:val="11"/>
              </w:numPr>
              <w:rPr>
                <w:rFonts w:hint="eastAsia" w:ascii="宋体" w:hAnsi="宋体"/>
                <w:sz w:val="18"/>
                <w:szCs w:val="18"/>
              </w:rPr>
            </w:pPr>
            <w:r>
              <w:rPr>
                <w:rFonts w:hint="eastAsia" w:ascii="宋体" w:hAnsi="宋体"/>
                <w:sz w:val="18"/>
                <w:szCs w:val="18"/>
              </w:rPr>
              <w:t>规格型号：</w:t>
            </w:r>
            <w:r>
              <w:rPr>
                <w:rFonts w:ascii="宋体" w:hAnsi="宋体"/>
                <w:sz w:val="18"/>
                <w:szCs w:val="18"/>
              </w:rPr>
              <w:t>2400mm×700mm×850mm</w:t>
            </w:r>
            <w:r>
              <w:rPr>
                <w:rFonts w:hint="eastAsia" w:ascii="宋体" w:hAnsi="宋体"/>
                <w:sz w:val="18"/>
                <w:szCs w:val="18"/>
              </w:rPr>
              <w:t>。</w:t>
            </w:r>
          </w:p>
          <w:p>
            <w:pPr>
              <w:numPr>
                <w:ilvl w:val="0"/>
                <w:numId w:val="11"/>
              </w:numPr>
              <w:rPr>
                <w:rFonts w:hint="eastAsia" w:ascii="宋体" w:hAnsi="宋体"/>
                <w:sz w:val="18"/>
                <w:szCs w:val="18"/>
              </w:rPr>
            </w:pPr>
            <w:r>
              <w:rPr>
                <w:rFonts w:hint="eastAsia" w:ascii="宋体" w:hAnsi="宋体"/>
                <w:sz w:val="18"/>
                <w:szCs w:val="18"/>
              </w:rPr>
              <w:t>实验室专用台面技术标准：采用厚度为</w:t>
            </w:r>
            <w:r>
              <w:rPr>
                <w:rFonts w:ascii="宋体" w:hAnsi="宋体"/>
                <w:sz w:val="18"/>
                <w:szCs w:val="18"/>
              </w:rPr>
              <w:t>12.7mm</w:t>
            </w:r>
            <w:r>
              <w:rPr>
                <w:rFonts w:hint="eastAsia" w:ascii="宋体" w:hAnsi="宋体"/>
                <w:sz w:val="18"/>
                <w:szCs w:val="18"/>
              </w:rPr>
              <w:t>的耐腐蚀实芯耐蚀理化板边缘加厚至</w:t>
            </w:r>
            <w:r>
              <w:rPr>
                <w:rFonts w:ascii="宋体" w:hAnsi="宋体"/>
                <w:sz w:val="18"/>
                <w:szCs w:val="18"/>
              </w:rPr>
              <w:t>25.4mm</w:t>
            </w:r>
            <w:r>
              <w:rPr>
                <w:rFonts w:hint="eastAsia" w:ascii="宋体" w:hAnsi="宋体"/>
                <w:sz w:val="18"/>
                <w:szCs w:val="18"/>
              </w:rPr>
              <w:t>。</w:t>
            </w:r>
            <w:r>
              <w:rPr>
                <w:rFonts w:ascii="宋体" w:hAnsi="宋体"/>
                <w:sz w:val="18"/>
                <w:szCs w:val="18"/>
              </w:rPr>
              <w:br w:type="textWrapping"/>
            </w:r>
            <w:r>
              <w:rPr>
                <w:rFonts w:ascii="宋体" w:hAnsi="宋体"/>
                <w:sz w:val="18"/>
                <w:szCs w:val="18"/>
              </w:rPr>
              <w:t>3</w:t>
            </w:r>
            <w:r>
              <w:rPr>
                <w:rFonts w:hint="eastAsia" w:ascii="宋体" w:hAnsi="宋体"/>
                <w:sz w:val="18"/>
                <w:szCs w:val="18"/>
              </w:rPr>
              <w:t>、台身：立柱采用新型壁厚≥</w:t>
            </w:r>
            <w:r>
              <w:rPr>
                <w:rFonts w:ascii="宋体" w:hAnsi="宋体"/>
                <w:sz w:val="18"/>
                <w:szCs w:val="18"/>
              </w:rPr>
              <w:t>1.3mm</w:t>
            </w:r>
            <w:r>
              <w:rPr>
                <w:rFonts w:hint="eastAsia" w:ascii="宋体" w:hAnsi="宋体"/>
                <w:sz w:val="18"/>
                <w:szCs w:val="18"/>
              </w:rPr>
              <w:t>、截面为</w:t>
            </w:r>
            <w:r>
              <w:rPr>
                <w:rFonts w:ascii="宋体" w:hAnsi="宋体"/>
                <w:sz w:val="18"/>
                <w:szCs w:val="18"/>
              </w:rPr>
              <w:t>50mm×52mm</w:t>
            </w:r>
            <w:r>
              <w:rPr>
                <w:rFonts w:hint="eastAsia" w:ascii="宋体" w:hAnsi="宋体"/>
                <w:sz w:val="18"/>
                <w:szCs w:val="18"/>
              </w:rPr>
              <w:t>（长</w:t>
            </w:r>
            <w:r>
              <w:rPr>
                <w:rFonts w:ascii="宋体" w:hAnsi="宋体"/>
                <w:sz w:val="18"/>
                <w:szCs w:val="18"/>
              </w:rPr>
              <w:t>×</w:t>
            </w:r>
            <w:r>
              <w:rPr>
                <w:rFonts w:hint="eastAsia" w:ascii="宋体" w:hAnsi="宋体"/>
                <w:sz w:val="18"/>
                <w:szCs w:val="18"/>
              </w:rPr>
              <w:t>宽）的专用铝合金制作。横梁采用壁厚≥</w:t>
            </w:r>
            <w:r>
              <w:rPr>
                <w:rFonts w:ascii="宋体" w:hAnsi="宋体"/>
                <w:sz w:val="18"/>
                <w:szCs w:val="18"/>
              </w:rPr>
              <w:t>1.3mm</w:t>
            </w:r>
            <w:r>
              <w:rPr>
                <w:rFonts w:hint="eastAsia" w:ascii="宋体" w:hAnsi="宋体"/>
                <w:sz w:val="18"/>
                <w:szCs w:val="18"/>
              </w:rPr>
              <w:t>、截面为</w:t>
            </w:r>
            <w:r>
              <w:rPr>
                <w:rFonts w:ascii="宋体" w:hAnsi="宋体"/>
                <w:sz w:val="18"/>
                <w:szCs w:val="18"/>
              </w:rPr>
              <w:t>40mm×38mm</w:t>
            </w:r>
            <w:r>
              <w:rPr>
                <w:rFonts w:hint="eastAsia" w:ascii="宋体" w:hAnsi="宋体"/>
                <w:sz w:val="18"/>
                <w:szCs w:val="18"/>
              </w:rPr>
              <w:t>（长</w:t>
            </w:r>
            <w:r>
              <w:rPr>
                <w:rFonts w:ascii="宋体" w:hAnsi="宋体"/>
                <w:sz w:val="18"/>
                <w:szCs w:val="18"/>
              </w:rPr>
              <w:t>×</w:t>
            </w:r>
            <w:r>
              <w:rPr>
                <w:rFonts w:hint="eastAsia" w:ascii="宋体" w:hAnsi="宋体"/>
                <w:sz w:val="18"/>
                <w:szCs w:val="18"/>
              </w:rPr>
              <w:t>宽）铝合金制作，棱角椭圆形。连接件采用专用铸铝专业连接件组装，连接件表面经酸洗、磷化、环氧树脂喷涂，高温固化处理；耐腐蚀、耐酸碱；铝合金立柱和横梁与连接件配套使用。桌身材料采用</w:t>
            </w:r>
            <w:r>
              <w:rPr>
                <w:rFonts w:ascii="宋体" w:hAnsi="宋体"/>
                <w:sz w:val="18"/>
                <w:szCs w:val="18"/>
              </w:rPr>
              <w:t>18mm</w:t>
            </w:r>
            <w:r>
              <w:rPr>
                <w:rFonts w:hint="eastAsia" w:ascii="宋体" w:hAnsi="宋体"/>
                <w:sz w:val="18"/>
                <w:szCs w:val="18"/>
              </w:rPr>
              <w:t>厚</w:t>
            </w:r>
            <w:r>
              <w:rPr>
                <w:rFonts w:ascii="宋体" w:hAnsi="宋体"/>
                <w:sz w:val="18"/>
                <w:szCs w:val="18"/>
              </w:rPr>
              <w:t>E1</w:t>
            </w:r>
            <w:r>
              <w:rPr>
                <w:rFonts w:hint="eastAsia" w:ascii="宋体" w:hAnsi="宋体"/>
                <w:sz w:val="18"/>
                <w:szCs w:val="18"/>
              </w:rPr>
              <w:t>级双贴三聚氰胺板；板材所有截面均经全自动封边机封边处理，封边所用边条均为优质</w:t>
            </w:r>
            <w:r>
              <w:rPr>
                <w:rFonts w:ascii="宋体" w:hAnsi="宋体"/>
                <w:sz w:val="18"/>
                <w:szCs w:val="18"/>
              </w:rPr>
              <w:t>2mm</w:t>
            </w:r>
            <w:r>
              <w:rPr>
                <w:rFonts w:hint="eastAsia" w:ascii="宋体" w:hAnsi="宋体"/>
                <w:sz w:val="18"/>
                <w:szCs w:val="18"/>
              </w:rPr>
              <w:t>厚</w:t>
            </w:r>
            <w:r>
              <w:rPr>
                <w:rFonts w:ascii="宋体" w:hAnsi="宋体"/>
                <w:sz w:val="18"/>
                <w:szCs w:val="18"/>
              </w:rPr>
              <w:t>PVC</w:t>
            </w:r>
            <w:r>
              <w:rPr>
                <w:rFonts w:hint="eastAsia" w:ascii="宋体" w:hAnsi="宋体"/>
                <w:sz w:val="18"/>
                <w:szCs w:val="18"/>
              </w:rPr>
              <w:t>封边条</w:t>
            </w:r>
            <w:r>
              <w:rPr>
                <w:rFonts w:ascii="宋体" w:hAnsi="宋体"/>
                <w:sz w:val="18"/>
                <w:szCs w:val="18"/>
              </w:rPr>
              <w:t>,</w:t>
            </w:r>
            <w:r>
              <w:rPr>
                <w:rFonts w:hint="eastAsia" w:ascii="宋体" w:hAnsi="宋体"/>
                <w:sz w:val="18"/>
                <w:szCs w:val="18"/>
              </w:rPr>
              <w:t>所用热熔胶为优质热熔胶王；一次成型，结合紧密，密封性好。</w:t>
            </w:r>
          </w:p>
          <w:p>
            <w:pPr>
              <w:rPr>
                <w:rFonts w:hint="eastAsia" w:ascii="宋体" w:hAnsi="宋体"/>
                <w:sz w:val="18"/>
                <w:szCs w:val="18"/>
              </w:rPr>
            </w:pPr>
            <w:r>
              <w:rPr>
                <w:rFonts w:hint="eastAsia" w:ascii="宋体" w:hAnsi="宋体"/>
                <w:sz w:val="18"/>
                <w:szCs w:val="18"/>
              </w:rPr>
              <w:t>4、外形结构：主控台为组合式设计，中间设有抽屉。预留嵌入式多媒体设备（实物展台、电脑、功放）位置，要求空间、空位与设备相匹配。5、桌脚：采用直径不小于</w:t>
            </w:r>
            <w:r>
              <w:rPr>
                <w:rFonts w:ascii="宋体" w:hAnsi="宋体"/>
                <w:sz w:val="18"/>
                <w:szCs w:val="18"/>
              </w:rPr>
              <w:t>10mm</w:t>
            </w:r>
            <w:r>
              <w:rPr>
                <w:rFonts w:hint="eastAsia" w:ascii="宋体" w:hAnsi="宋体"/>
                <w:sz w:val="18"/>
                <w:szCs w:val="18"/>
              </w:rPr>
              <w:t>的不锈钢螺杆与</w:t>
            </w:r>
            <w:r>
              <w:rPr>
                <w:rFonts w:ascii="宋体" w:hAnsi="宋体"/>
                <w:sz w:val="18"/>
                <w:szCs w:val="18"/>
              </w:rPr>
              <w:t>ABS</w:t>
            </w:r>
            <w:r>
              <w:rPr>
                <w:rFonts w:hint="eastAsia" w:ascii="宋体" w:hAnsi="宋体"/>
                <w:sz w:val="18"/>
                <w:szCs w:val="18"/>
              </w:rPr>
              <w:t>工程塑料一次注塑成型的脚垫，高度可调节，并可锁紧。</w:t>
            </w:r>
          </w:p>
          <w:p>
            <w:pPr>
              <w:numPr>
                <w:ilvl w:val="0"/>
                <w:numId w:val="9"/>
              </w:numPr>
              <w:rPr>
                <w:rFonts w:hint="eastAsia" w:ascii="宋体" w:hAnsi="宋体"/>
                <w:sz w:val="18"/>
                <w:szCs w:val="18"/>
              </w:rPr>
            </w:pPr>
            <w:r>
              <w:rPr>
                <w:rFonts w:hint="eastAsia" w:ascii="宋体" w:hAnsi="宋体"/>
                <w:sz w:val="18"/>
                <w:szCs w:val="18"/>
              </w:rPr>
              <w:t>柜门铰链：采用优质不锈钢定位铰链，铰链的壁厚不小于</w:t>
            </w:r>
            <w:r>
              <w:rPr>
                <w:rFonts w:ascii="宋体" w:hAnsi="宋体"/>
                <w:sz w:val="18"/>
                <w:szCs w:val="18"/>
              </w:rPr>
              <w:t>1.5mm</w:t>
            </w:r>
            <w:r>
              <w:rPr>
                <w:rFonts w:hint="eastAsia" w:ascii="宋体" w:hAnsi="宋体"/>
                <w:sz w:val="18"/>
                <w:szCs w:val="18"/>
              </w:rPr>
              <w:t>，安全、牢固、防腐、耐用。</w:t>
            </w:r>
          </w:p>
          <w:p>
            <w:pPr>
              <w:numPr>
                <w:ilvl w:val="0"/>
                <w:numId w:val="9"/>
              </w:numPr>
              <w:rPr>
                <w:rFonts w:ascii="宋体" w:hAnsi="宋体"/>
                <w:sz w:val="18"/>
                <w:szCs w:val="18"/>
              </w:rPr>
            </w:pPr>
            <w:r>
              <w:rPr>
                <w:rFonts w:hint="eastAsia" w:ascii="宋体" w:hAnsi="宋体"/>
                <w:sz w:val="18"/>
                <w:szCs w:val="18"/>
              </w:rPr>
              <w:t>抽屉滑道：采用优质消声三节滑轨，壁厚</w:t>
            </w:r>
            <w:r>
              <w:rPr>
                <w:rFonts w:ascii="宋体" w:hAnsi="宋体"/>
                <w:sz w:val="18"/>
                <w:szCs w:val="18"/>
              </w:rPr>
              <w:t>1.5mm</w:t>
            </w:r>
            <w:r>
              <w:rPr>
                <w:rFonts w:hint="eastAsia" w:ascii="宋体" w:hAnsi="宋体"/>
                <w:sz w:val="18"/>
                <w:szCs w:val="18"/>
              </w:rPr>
              <w:t>优质合金钢板一次性成型加工，表面经环氧树脂静电喷涂</w:t>
            </w:r>
            <w:r>
              <w:rPr>
                <w:rFonts w:ascii="宋体" w:hAnsi="宋体"/>
                <w:sz w:val="18"/>
                <w:szCs w:val="18"/>
              </w:rPr>
              <w:t>,</w:t>
            </w:r>
          </w:p>
          <w:p>
            <w:pPr>
              <w:numPr>
                <w:ilvl w:val="0"/>
                <w:numId w:val="9"/>
              </w:numPr>
              <w:rPr>
                <w:rFonts w:hint="eastAsia" w:ascii="宋体" w:hAnsi="宋体"/>
                <w:sz w:val="18"/>
                <w:szCs w:val="18"/>
              </w:rPr>
            </w:pPr>
            <w:r>
              <w:rPr>
                <w:rFonts w:hint="eastAsia" w:ascii="宋体" w:hAnsi="宋体"/>
                <w:sz w:val="18"/>
                <w:szCs w:val="18"/>
              </w:rPr>
              <w:t>教师展台应附带电源。</w:t>
            </w:r>
          </w:p>
        </w:tc>
        <w:tc>
          <w:tcPr>
            <w:tcW w:w="1155" w:type="dxa"/>
            <w:vAlign w:val="center"/>
          </w:tcPr>
          <w:p>
            <w:pPr>
              <w:jc w:val="center"/>
              <w:rPr>
                <w:rFonts w:ascii="宋体" w:hAnsi="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教师总控电源</w:t>
            </w:r>
          </w:p>
        </w:tc>
        <w:tc>
          <w:tcPr>
            <w:tcW w:w="573" w:type="dxa"/>
            <w:vAlign w:val="center"/>
          </w:tcPr>
          <w:p>
            <w:pPr>
              <w:jc w:val="center"/>
              <w:rPr>
                <w:rFonts w:ascii="宋体" w:hAnsi="宋体"/>
                <w:sz w:val="18"/>
                <w:szCs w:val="18"/>
              </w:rPr>
            </w:pPr>
            <w:r>
              <w:rPr>
                <w:rFonts w:ascii="宋体" w:hAnsi="宋体"/>
                <w:sz w:val="18"/>
                <w:szCs w:val="18"/>
              </w:rPr>
              <w:t>1</w:t>
            </w:r>
          </w:p>
        </w:tc>
        <w:tc>
          <w:tcPr>
            <w:tcW w:w="600" w:type="dxa"/>
            <w:vAlign w:val="center"/>
          </w:tcPr>
          <w:p>
            <w:pPr>
              <w:jc w:val="center"/>
              <w:rPr>
                <w:rFonts w:ascii="宋体" w:hAnsi="宋体" w:cs="宋体"/>
                <w:sz w:val="18"/>
                <w:szCs w:val="18"/>
              </w:rPr>
            </w:pPr>
            <w:r>
              <w:rPr>
                <w:rFonts w:hint="eastAsia" w:ascii="宋体" w:hAnsi="宋体"/>
                <w:sz w:val="18"/>
                <w:szCs w:val="18"/>
              </w:rPr>
              <w:t>套</w:t>
            </w:r>
          </w:p>
        </w:tc>
        <w:tc>
          <w:tcPr>
            <w:tcW w:w="5580" w:type="dxa"/>
            <w:vAlign w:val="center"/>
          </w:tcPr>
          <w:p>
            <w:pPr>
              <w:rPr>
                <w:rFonts w:hint="eastAsia" w:ascii="宋体" w:hAnsi="宋体" w:cs="宋体"/>
                <w:sz w:val="18"/>
                <w:szCs w:val="18"/>
              </w:rPr>
            </w:pPr>
            <w:r>
              <w:rPr>
                <w:rFonts w:hint="eastAsia" w:ascii="宋体" w:hAnsi="宋体"/>
                <w:sz w:val="18"/>
                <w:szCs w:val="18"/>
              </w:rPr>
              <w:t>1.教师主控电源安装于讲台桌面，机箱采用微电脑控制（机械一键式）升降式。当按下“按键”时电源控制操作系统能从机箱内慢速升起，当升起到一定高度时能自动停止，电源操作面板倾斜15度。使用完毕，当按下“按键”时电源控制器能慢速下降收回机箱后能自动盖上防尘盖。电源外形尺寸为：540mm*200mm*560mm。</w:t>
            </w:r>
            <w:r>
              <w:rPr>
                <w:rFonts w:hint="eastAsia" w:ascii="宋体" w:hAnsi="宋体"/>
                <w:sz w:val="18"/>
                <w:szCs w:val="18"/>
              </w:rPr>
              <w:br w:type="textWrapping"/>
            </w:r>
            <w:r>
              <w:rPr>
                <w:rFonts w:hint="eastAsia" w:ascii="宋体" w:hAnsi="宋体"/>
                <w:sz w:val="18"/>
                <w:szCs w:val="18"/>
              </w:rPr>
              <w:t>2.为确保实验需要，电源设置一块尺寸为50mm*50mm的多功能高精度数字表，可同时显示交流电压、交流电流以及直流电压、直流电流。</w:t>
            </w:r>
            <w:r>
              <w:rPr>
                <w:rFonts w:hint="eastAsia" w:ascii="宋体" w:hAnsi="宋体"/>
                <w:sz w:val="18"/>
                <w:szCs w:val="18"/>
              </w:rPr>
              <w:br w:type="textWrapping"/>
            </w:r>
            <w:r>
              <w:rPr>
                <w:rFonts w:hint="eastAsia" w:ascii="宋体" w:hAnsi="宋体"/>
                <w:sz w:val="18"/>
                <w:szCs w:val="18"/>
              </w:rPr>
              <w:t>3.电源采用一个63A（带漏电装置）的空气开关作为总电源开关以及四个32A的空气开关，分四组向学生桌输出交流220V电压。</w:t>
            </w:r>
            <w:r>
              <w:rPr>
                <w:rFonts w:hint="eastAsia" w:ascii="宋体" w:hAnsi="宋体"/>
                <w:sz w:val="18"/>
                <w:szCs w:val="18"/>
              </w:rPr>
              <w:br w:type="textWrapping"/>
            </w:r>
            <w:r>
              <w:rPr>
                <w:rFonts w:hint="eastAsia" w:ascii="宋体" w:hAnsi="宋体"/>
                <w:sz w:val="18"/>
                <w:szCs w:val="18"/>
              </w:rPr>
              <w:t>4.具有VGR、USB等多媒体接口功能，能与电脑连接使用。</w:t>
            </w:r>
            <w:r>
              <w:rPr>
                <w:rFonts w:hint="eastAsia" w:ascii="宋体" w:hAnsi="宋体"/>
                <w:sz w:val="18"/>
                <w:szCs w:val="18"/>
              </w:rPr>
              <w:br w:type="textWrapping"/>
            </w:r>
            <w:r>
              <w:rPr>
                <w:rFonts w:hint="eastAsia" w:ascii="宋体" w:hAnsi="宋体"/>
                <w:sz w:val="18"/>
                <w:szCs w:val="18"/>
              </w:rPr>
              <w:t>5.电源交/直流输出均为连续可调，交/直流电压输出调节采用同一个旋钮，交流输出必须保证正弦波。当输入电压从150V--242V范围内电源能正常工作。且输出电压符合设定的参数.</w:t>
            </w:r>
            <w:r>
              <w:rPr>
                <w:rFonts w:hint="eastAsia" w:ascii="宋体" w:hAnsi="宋体"/>
                <w:sz w:val="18"/>
                <w:szCs w:val="18"/>
              </w:rPr>
              <w:br w:type="textWrapping"/>
            </w:r>
            <w:r>
              <w:rPr>
                <w:rFonts w:hint="eastAsia" w:ascii="宋体" w:hAnsi="宋体"/>
                <w:sz w:val="18"/>
                <w:szCs w:val="18"/>
              </w:rPr>
              <w:t>6.电源具有过流过压保护功能和自动复位功能（当遇过载时具有自动切断输出电压的功能）。</w:t>
            </w:r>
            <w:r>
              <w:rPr>
                <w:rFonts w:hint="eastAsia" w:ascii="宋体" w:hAnsi="宋体"/>
                <w:sz w:val="18"/>
                <w:szCs w:val="18"/>
              </w:rPr>
              <w:br w:type="textWrapping"/>
            </w:r>
            <w:r>
              <w:rPr>
                <w:rFonts w:hint="eastAsia" w:ascii="宋体" w:hAnsi="宋体"/>
                <w:sz w:val="18"/>
                <w:szCs w:val="18"/>
              </w:rPr>
              <w:t>7.主要技术参数：</w:t>
            </w:r>
            <w:r>
              <w:rPr>
                <w:rFonts w:hint="eastAsia" w:ascii="宋体" w:hAnsi="宋体"/>
                <w:sz w:val="18"/>
                <w:szCs w:val="18"/>
              </w:rPr>
              <w:br w:type="textWrapping"/>
            </w:r>
            <w:r>
              <w:rPr>
                <w:rFonts w:hint="eastAsia" w:ascii="宋体" w:hAnsi="宋体"/>
                <w:sz w:val="18"/>
                <w:szCs w:val="18"/>
              </w:rPr>
              <w:t>电源工作电压交流150V—242V</w:t>
            </w:r>
            <w:r>
              <w:rPr>
                <w:rFonts w:hint="eastAsia" w:ascii="宋体" w:hAnsi="宋体"/>
                <w:sz w:val="18"/>
                <w:szCs w:val="18"/>
              </w:rPr>
              <w:br w:type="textWrapping"/>
            </w:r>
            <w:r>
              <w:rPr>
                <w:rFonts w:hint="eastAsia" w:ascii="宋体" w:hAnsi="宋体"/>
                <w:sz w:val="18"/>
                <w:szCs w:val="18"/>
              </w:rPr>
              <w:t>交流输出电压0.5-30V5A（无极连续可调）正弦波</w:t>
            </w:r>
            <w:r>
              <w:rPr>
                <w:rFonts w:hint="eastAsia" w:ascii="宋体" w:hAnsi="宋体"/>
                <w:sz w:val="18"/>
                <w:szCs w:val="18"/>
              </w:rPr>
              <w:br w:type="textWrapping"/>
            </w:r>
            <w:r>
              <w:rPr>
                <w:rFonts w:hint="eastAsia" w:ascii="宋体" w:hAnsi="宋体"/>
                <w:sz w:val="18"/>
                <w:szCs w:val="18"/>
              </w:rPr>
              <w:t>直流输出电压0.5-30V5A（无极连续可调）</w:t>
            </w:r>
            <w:r>
              <w:rPr>
                <w:rFonts w:hint="eastAsia" w:ascii="宋体" w:hAnsi="宋体"/>
                <w:sz w:val="18"/>
                <w:szCs w:val="18"/>
              </w:rPr>
              <w:br w:type="textWrapping"/>
            </w:r>
            <w:r>
              <w:rPr>
                <w:rFonts w:hint="eastAsia" w:ascii="宋体" w:hAnsi="宋体"/>
                <w:sz w:val="18"/>
                <w:szCs w:val="18"/>
              </w:rPr>
              <w:t>交/直流输出调节采用同一旋钮。</w:t>
            </w:r>
            <w:r>
              <w:rPr>
                <w:rFonts w:hint="eastAsia" w:ascii="宋体" w:hAnsi="宋体"/>
                <w:sz w:val="18"/>
                <w:szCs w:val="18"/>
              </w:rPr>
              <w:br w:type="textWrapping"/>
            </w:r>
            <w:r>
              <w:rPr>
                <w:rFonts w:hint="eastAsia" w:ascii="宋体" w:hAnsi="宋体"/>
                <w:sz w:val="18"/>
                <w:szCs w:val="18"/>
              </w:rPr>
              <w:t>8.电源设置一组交流220V输出，带双安全门的多功能插座，并必须标注“~”和“注意安全”的符号和警示语。</w:t>
            </w:r>
            <w:r>
              <w:rPr>
                <w:rFonts w:hint="eastAsia" w:ascii="宋体" w:hAnsi="宋体"/>
                <w:sz w:val="18"/>
                <w:szCs w:val="18"/>
              </w:rPr>
              <w:br w:type="textWrapping"/>
            </w:r>
            <w:r>
              <w:rPr>
                <w:rFonts w:hint="eastAsia" w:ascii="宋体" w:hAnsi="宋体"/>
                <w:sz w:val="18"/>
                <w:szCs w:val="18"/>
              </w:rPr>
              <w:t>9.其他电性能应符合《JY0361—1999》或《JY0374—2004》中的相关要求。</w:t>
            </w:r>
            <w:r>
              <w:rPr>
                <w:rFonts w:hint="eastAsia" w:ascii="宋体" w:hAnsi="宋体"/>
                <w:sz w:val="18"/>
                <w:szCs w:val="18"/>
              </w:rPr>
              <w:br w:type="textWrapping"/>
            </w:r>
            <w:r>
              <w:rPr>
                <w:rFonts w:hint="eastAsia" w:ascii="宋体" w:hAnsi="宋体"/>
                <w:sz w:val="18"/>
                <w:szCs w:val="18"/>
              </w:rPr>
              <w:t>10.</w:t>
            </w:r>
            <w:r>
              <w:rPr>
                <w:rFonts w:hint="eastAsia" w:ascii="宋体" w:hAnsi="宋体"/>
                <w:b/>
                <w:bCs/>
                <w:sz w:val="18"/>
                <w:szCs w:val="18"/>
              </w:rPr>
              <w:t>电源必须具有2016年以来的教育部教育装备研究与发展中心教学仪器产品质量检测中心的检测合格报告。</w:t>
            </w:r>
          </w:p>
        </w:tc>
        <w:tc>
          <w:tcPr>
            <w:tcW w:w="1155" w:type="dxa"/>
            <w:vAlign w:val="center"/>
          </w:tcPr>
          <w:p>
            <w:pPr>
              <w:jc w:val="center"/>
              <w:rPr>
                <w:rFonts w:ascii="宋体" w:hAnsi="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学生实验台</w:t>
            </w:r>
          </w:p>
        </w:tc>
        <w:tc>
          <w:tcPr>
            <w:tcW w:w="573" w:type="dxa"/>
            <w:vAlign w:val="center"/>
          </w:tcPr>
          <w:p>
            <w:pPr>
              <w:jc w:val="center"/>
              <w:rPr>
                <w:rFonts w:ascii="宋体" w:hAnsi="宋体"/>
                <w:sz w:val="18"/>
                <w:szCs w:val="18"/>
              </w:rPr>
            </w:pPr>
            <w:r>
              <w:rPr>
                <w:rFonts w:ascii="宋体" w:hAnsi="宋体"/>
                <w:sz w:val="18"/>
                <w:szCs w:val="18"/>
              </w:rPr>
              <w:t>28</w:t>
            </w:r>
          </w:p>
        </w:tc>
        <w:tc>
          <w:tcPr>
            <w:tcW w:w="600" w:type="dxa"/>
            <w:vAlign w:val="center"/>
          </w:tcPr>
          <w:p>
            <w:pPr>
              <w:jc w:val="center"/>
              <w:rPr>
                <w:rFonts w:ascii="宋体" w:hAnsi="宋体" w:cs="宋体"/>
                <w:sz w:val="18"/>
                <w:szCs w:val="18"/>
              </w:rPr>
            </w:pPr>
            <w:r>
              <w:rPr>
                <w:rFonts w:hint="eastAsia" w:ascii="宋体" w:hAnsi="宋体"/>
                <w:sz w:val="18"/>
                <w:szCs w:val="18"/>
              </w:rPr>
              <w:t>张</w:t>
            </w:r>
          </w:p>
        </w:tc>
        <w:tc>
          <w:tcPr>
            <w:tcW w:w="5580" w:type="dxa"/>
            <w:vAlign w:val="center"/>
          </w:tcPr>
          <w:p>
            <w:pPr>
              <w:rPr>
                <w:rFonts w:ascii="宋体" w:hAnsi="宋体"/>
                <w:sz w:val="18"/>
                <w:szCs w:val="18"/>
              </w:rPr>
            </w:pPr>
            <w:r>
              <w:rPr>
                <w:rFonts w:ascii="宋体" w:hAnsi="宋体"/>
                <w:sz w:val="18"/>
                <w:szCs w:val="18"/>
              </w:rPr>
              <w:t>1</w:t>
            </w:r>
            <w:r>
              <w:rPr>
                <w:rFonts w:hint="eastAsia" w:ascii="宋体" w:hAnsi="宋体"/>
                <w:sz w:val="18"/>
                <w:szCs w:val="18"/>
              </w:rPr>
              <w:t>、规格型号：</w:t>
            </w:r>
            <w:r>
              <w:rPr>
                <w:rFonts w:ascii="宋体" w:hAnsi="宋体"/>
                <w:sz w:val="18"/>
                <w:szCs w:val="18"/>
              </w:rPr>
              <w:t>1200mm×600mm×780mm</w:t>
            </w:r>
            <w:r>
              <w:rPr>
                <w:rFonts w:hint="eastAsia" w:ascii="宋体" w:hAnsi="宋体"/>
                <w:sz w:val="18"/>
                <w:szCs w:val="18"/>
              </w:rPr>
              <w:t>。</w:t>
            </w:r>
            <w:r>
              <w:rPr>
                <w:rFonts w:ascii="宋体" w:hAnsi="宋体"/>
                <w:sz w:val="18"/>
                <w:szCs w:val="18"/>
              </w:rPr>
              <w:t>2</w:t>
            </w:r>
            <w:r>
              <w:rPr>
                <w:rFonts w:hint="eastAsia" w:ascii="宋体" w:hAnsi="宋体"/>
                <w:sz w:val="18"/>
                <w:szCs w:val="18"/>
              </w:rPr>
              <w:t>、实验室专用台面技术标准采用厚度为</w:t>
            </w:r>
            <w:r>
              <w:rPr>
                <w:rFonts w:ascii="宋体" w:hAnsi="宋体"/>
                <w:sz w:val="18"/>
                <w:szCs w:val="18"/>
              </w:rPr>
              <w:t>12.7mm</w:t>
            </w:r>
            <w:r>
              <w:rPr>
                <w:rFonts w:hint="eastAsia" w:ascii="宋体" w:hAnsi="宋体"/>
                <w:sz w:val="18"/>
                <w:szCs w:val="18"/>
              </w:rPr>
              <w:t>的耐腐蚀实芯耐蚀理化板边缘加厚至</w:t>
            </w:r>
            <w:r>
              <w:rPr>
                <w:rFonts w:ascii="宋体" w:hAnsi="宋体"/>
                <w:sz w:val="18"/>
                <w:szCs w:val="18"/>
              </w:rPr>
              <w:t>25.4mm</w:t>
            </w:r>
            <w:r>
              <w:rPr>
                <w:rFonts w:hint="eastAsia" w:ascii="宋体" w:hAnsi="宋体"/>
                <w:sz w:val="18"/>
                <w:szCs w:val="18"/>
              </w:rPr>
              <w:t>。</w:t>
            </w:r>
            <w:r>
              <w:rPr>
                <w:rFonts w:ascii="宋体" w:hAnsi="宋体"/>
                <w:sz w:val="18"/>
                <w:szCs w:val="18"/>
              </w:rPr>
              <w:t>3</w:t>
            </w:r>
            <w:r>
              <w:rPr>
                <w:rFonts w:hint="eastAsia" w:ascii="宋体" w:hAnsi="宋体"/>
                <w:sz w:val="18"/>
                <w:szCs w:val="18"/>
              </w:rPr>
              <w:t>、台身：立柱采用新型壁厚≥</w:t>
            </w:r>
            <w:r>
              <w:rPr>
                <w:rFonts w:ascii="宋体" w:hAnsi="宋体"/>
                <w:sz w:val="18"/>
                <w:szCs w:val="18"/>
              </w:rPr>
              <w:t>1.3mm</w:t>
            </w:r>
            <w:r>
              <w:rPr>
                <w:rFonts w:hint="eastAsia" w:ascii="宋体" w:hAnsi="宋体"/>
                <w:sz w:val="18"/>
                <w:szCs w:val="18"/>
              </w:rPr>
              <w:t>、截面为</w:t>
            </w:r>
            <w:r>
              <w:rPr>
                <w:rFonts w:ascii="宋体" w:hAnsi="宋体"/>
                <w:sz w:val="18"/>
                <w:szCs w:val="18"/>
              </w:rPr>
              <w:t>50mm×52mm</w:t>
            </w:r>
            <w:r>
              <w:rPr>
                <w:rFonts w:hint="eastAsia" w:ascii="宋体" w:hAnsi="宋体"/>
                <w:sz w:val="18"/>
                <w:szCs w:val="18"/>
              </w:rPr>
              <w:t>（长</w:t>
            </w:r>
            <w:r>
              <w:rPr>
                <w:rFonts w:ascii="宋体" w:hAnsi="宋体"/>
                <w:sz w:val="18"/>
                <w:szCs w:val="18"/>
              </w:rPr>
              <w:t>×</w:t>
            </w:r>
            <w:r>
              <w:rPr>
                <w:rFonts w:hint="eastAsia" w:ascii="宋体" w:hAnsi="宋体"/>
                <w:sz w:val="18"/>
                <w:szCs w:val="18"/>
              </w:rPr>
              <w:t>宽）的专用铝合金制作。横梁采用壁厚≥</w:t>
            </w:r>
            <w:r>
              <w:rPr>
                <w:rFonts w:ascii="宋体" w:hAnsi="宋体"/>
                <w:sz w:val="18"/>
                <w:szCs w:val="18"/>
              </w:rPr>
              <w:t>1.3mm</w:t>
            </w:r>
            <w:r>
              <w:rPr>
                <w:rFonts w:hint="eastAsia" w:ascii="宋体" w:hAnsi="宋体"/>
                <w:sz w:val="18"/>
                <w:szCs w:val="18"/>
              </w:rPr>
              <w:t>、截面为</w:t>
            </w:r>
            <w:r>
              <w:rPr>
                <w:rFonts w:ascii="宋体" w:hAnsi="宋体"/>
                <w:sz w:val="18"/>
                <w:szCs w:val="18"/>
              </w:rPr>
              <w:t>40mm×38mm</w:t>
            </w:r>
            <w:r>
              <w:rPr>
                <w:rFonts w:hint="eastAsia" w:ascii="宋体" w:hAnsi="宋体"/>
                <w:sz w:val="18"/>
                <w:szCs w:val="18"/>
              </w:rPr>
              <w:t>（长</w:t>
            </w:r>
            <w:r>
              <w:rPr>
                <w:rFonts w:ascii="宋体" w:hAnsi="宋体"/>
                <w:sz w:val="18"/>
                <w:szCs w:val="18"/>
              </w:rPr>
              <w:t>×</w:t>
            </w:r>
            <w:r>
              <w:rPr>
                <w:rFonts w:hint="eastAsia" w:ascii="宋体" w:hAnsi="宋体"/>
                <w:sz w:val="18"/>
                <w:szCs w:val="18"/>
              </w:rPr>
              <w:t>宽）铝合金制作，棱角椭圆形。连接件采用专用铸铝专业连接件组装，连接件表面经酸洗、磷化、环氧树脂喷涂，高温固化处理；耐腐蚀、耐酸碱；铝合金立柱和横梁与连接件配套使用。桌身材料采用</w:t>
            </w:r>
            <w:r>
              <w:rPr>
                <w:rFonts w:ascii="宋体" w:hAnsi="宋体"/>
                <w:sz w:val="18"/>
                <w:szCs w:val="18"/>
              </w:rPr>
              <w:t>18mm</w:t>
            </w:r>
            <w:r>
              <w:rPr>
                <w:rFonts w:hint="eastAsia" w:ascii="宋体" w:hAnsi="宋体"/>
                <w:sz w:val="18"/>
                <w:szCs w:val="18"/>
              </w:rPr>
              <w:t>厚</w:t>
            </w:r>
            <w:r>
              <w:rPr>
                <w:rFonts w:ascii="宋体" w:hAnsi="宋体"/>
                <w:sz w:val="18"/>
                <w:szCs w:val="18"/>
              </w:rPr>
              <w:t>E1</w:t>
            </w:r>
            <w:r>
              <w:rPr>
                <w:rFonts w:hint="eastAsia" w:ascii="宋体" w:hAnsi="宋体"/>
                <w:sz w:val="18"/>
                <w:szCs w:val="18"/>
              </w:rPr>
              <w:t>级双贴三聚氰胺板；板材所有截面均经全自动封边机封边处理，封边所用边条均为优质</w:t>
            </w:r>
            <w:r>
              <w:rPr>
                <w:rFonts w:ascii="宋体" w:hAnsi="宋体"/>
                <w:sz w:val="18"/>
                <w:szCs w:val="18"/>
              </w:rPr>
              <w:t>2mm</w:t>
            </w:r>
            <w:r>
              <w:rPr>
                <w:rFonts w:hint="eastAsia" w:ascii="宋体" w:hAnsi="宋体"/>
                <w:sz w:val="18"/>
                <w:szCs w:val="18"/>
              </w:rPr>
              <w:t>厚</w:t>
            </w:r>
            <w:r>
              <w:rPr>
                <w:rFonts w:ascii="宋体" w:hAnsi="宋体"/>
                <w:sz w:val="18"/>
                <w:szCs w:val="18"/>
              </w:rPr>
              <w:t>PVC</w:t>
            </w:r>
            <w:r>
              <w:rPr>
                <w:rFonts w:hint="eastAsia" w:ascii="宋体" w:hAnsi="宋体"/>
                <w:sz w:val="18"/>
                <w:szCs w:val="18"/>
              </w:rPr>
              <w:t>封边条</w:t>
            </w:r>
            <w:r>
              <w:rPr>
                <w:rFonts w:ascii="宋体" w:hAnsi="宋体"/>
                <w:sz w:val="18"/>
                <w:szCs w:val="18"/>
              </w:rPr>
              <w:t>,</w:t>
            </w:r>
            <w:r>
              <w:rPr>
                <w:rFonts w:hint="eastAsia" w:ascii="宋体" w:hAnsi="宋体"/>
                <w:sz w:val="18"/>
                <w:szCs w:val="18"/>
              </w:rPr>
              <w:t>所用热熔胶为优质热熔胶王；一次成型，结合紧密，密封性好。</w:t>
            </w:r>
            <w:r>
              <w:rPr>
                <w:rFonts w:ascii="宋体" w:hAnsi="宋体"/>
                <w:sz w:val="18"/>
                <w:szCs w:val="18"/>
              </w:rPr>
              <w:t>4</w:t>
            </w:r>
            <w:r>
              <w:rPr>
                <w:rFonts w:hint="eastAsia" w:ascii="宋体" w:hAnsi="宋体"/>
                <w:sz w:val="18"/>
                <w:szCs w:val="18"/>
              </w:rPr>
              <w:t>、台体衬板：用厚度为</w:t>
            </w:r>
            <w:r>
              <w:rPr>
                <w:rFonts w:ascii="宋体" w:hAnsi="宋体"/>
                <w:sz w:val="18"/>
                <w:szCs w:val="18"/>
              </w:rPr>
              <w:t>16mm</w:t>
            </w:r>
            <w:r>
              <w:rPr>
                <w:rFonts w:hint="eastAsia" w:ascii="宋体" w:hAnsi="宋体"/>
                <w:sz w:val="18"/>
                <w:szCs w:val="18"/>
              </w:rPr>
              <w:t>彩色和灰白色双面三聚氰胺板（即双饰面板）作为台体衬板，外漏截面采用</w:t>
            </w:r>
            <w:r>
              <w:rPr>
                <w:rFonts w:ascii="宋体" w:hAnsi="宋体"/>
                <w:sz w:val="18"/>
                <w:szCs w:val="18"/>
              </w:rPr>
              <w:t>1.5mm</w:t>
            </w:r>
            <w:r>
              <w:rPr>
                <w:rFonts w:hint="eastAsia" w:ascii="宋体" w:hAnsi="宋体"/>
                <w:sz w:val="18"/>
                <w:szCs w:val="18"/>
              </w:rPr>
              <w:t>厚塑制优质封边条机械封边；甲醛释放限量指标应符合</w:t>
            </w:r>
            <w:r>
              <w:rPr>
                <w:rFonts w:ascii="宋体" w:hAnsi="宋体"/>
                <w:sz w:val="18"/>
                <w:szCs w:val="18"/>
              </w:rPr>
              <w:t>GB18580</w:t>
            </w:r>
            <w:r>
              <w:rPr>
                <w:rFonts w:hint="eastAsia" w:ascii="宋体" w:hAnsi="宋体"/>
                <w:sz w:val="18"/>
                <w:szCs w:val="18"/>
              </w:rPr>
              <w:t>的要求。</w:t>
            </w:r>
            <w:r>
              <w:rPr>
                <w:rFonts w:ascii="宋体" w:hAnsi="宋体"/>
                <w:sz w:val="18"/>
                <w:szCs w:val="18"/>
              </w:rPr>
              <w:t>5</w:t>
            </w:r>
            <w:r>
              <w:rPr>
                <w:rFonts w:hint="eastAsia" w:ascii="宋体" w:hAnsi="宋体"/>
                <w:sz w:val="18"/>
                <w:szCs w:val="18"/>
              </w:rPr>
              <w:t>、结构：实验桌为组合式设计，每桌二人，整体造型豪华大方，美观实用。</w:t>
            </w:r>
            <w:r>
              <w:rPr>
                <w:rFonts w:ascii="宋体" w:hAnsi="宋体"/>
                <w:sz w:val="18"/>
                <w:szCs w:val="18"/>
              </w:rPr>
              <w:t>6</w:t>
            </w:r>
            <w:r>
              <w:rPr>
                <w:rFonts w:hint="eastAsia" w:ascii="宋体" w:hAnsi="宋体"/>
                <w:sz w:val="18"/>
                <w:szCs w:val="18"/>
              </w:rPr>
              <w:t>、桌脚：采用直径不小于</w:t>
            </w:r>
            <w:r>
              <w:rPr>
                <w:rFonts w:ascii="宋体" w:hAnsi="宋体"/>
                <w:sz w:val="18"/>
                <w:szCs w:val="18"/>
              </w:rPr>
              <w:t>10mm</w:t>
            </w:r>
            <w:r>
              <w:rPr>
                <w:rFonts w:hint="eastAsia" w:ascii="宋体" w:hAnsi="宋体"/>
                <w:sz w:val="18"/>
                <w:szCs w:val="18"/>
              </w:rPr>
              <w:t>的不锈钢螺杆与</w:t>
            </w:r>
            <w:r>
              <w:rPr>
                <w:rFonts w:ascii="宋体" w:hAnsi="宋体"/>
                <w:sz w:val="18"/>
                <w:szCs w:val="18"/>
              </w:rPr>
              <w:t>ABS</w:t>
            </w:r>
            <w:r>
              <w:rPr>
                <w:rFonts w:hint="eastAsia" w:ascii="宋体" w:hAnsi="宋体"/>
                <w:sz w:val="18"/>
                <w:szCs w:val="18"/>
              </w:rPr>
              <w:t>工程塑料一次注塑成型的脚垫，高度可调节，并可锁紧。</w:t>
            </w:r>
            <w:r>
              <w:rPr>
                <w:rFonts w:ascii="宋体" w:hAnsi="宋体"/>
                <w:sz w:val="18"/>
                <w:szCs w:val="18"/>
              </w:rPr>
              <w:t>7</w:t>
            </w:r>
            <w:r>
              <w:rPr>
                <w:rFonts w:hint="eastAsia" w:ascii="宋体" w:hAnsi="宋体"/>
                <w:sz w:val="18"/>
                <w:szCs w:val="18"/>
              </w:rPr>
              <w:t>、柜门铰链：采用优质不锈钢定位铰链，铰链的壁厚不小于</w:t>
            </w:r>
            <w:r>
              <w:rPr>
                <w:rFonts w:ascii="宋体" w:hAnsi="宋体"/>
                <w:sz w:val="18"/>
                <w:szCs w:val="18"/>
              </w:rPr>
              <w:t>1.5mm</w:t>
            </w:r>
            <w:r>
              <w:rPr>
                <w:rFonts w:hint="eastAsia" w:ascii="宋体" w:hAnsi="宋体"/>
                <w:sz w:val="18"/>
                <w:szCs w:val="18"/>
              </w:rPr>
              <w:t>，安全、牢固、防腐、耐用。备注</w:t>
            </w:r>
            <w:r>
              <w:rPr>
                <w:rFonts w:ascii="宋体" w:hAnsi="宋体"/>
                <w:sz w:val="18"/>
                <w:szCs w:val="18"/>
              </w:rPr>
              <w:t>;1</w:t>
            </w:r>
            <w:r>
              <w:rPr>
                <w:rFonts w:hint="eastAsia" w:ascii="宋体" w:hAnsi="宋体"/>
                <w:sz w:val="18"/>
                <w:szCs w:val="18"/>
              </w:rPr>
              <w:t>、</w:t>
            </w:r>
            <w:r>
              <w:rPr>
                <w:rFonts w:hint="eastAsia" w:ascii="宋体" w:hAnsi="宋体"/>
                <w:b/>
                <w:bCs/>
                <w:sz w:val="18"/>
                <w:szCs w:val="18"/>
              </w:rPr>
              <w:t>投标厂家需有板材供应商出具的产品检测报告（要求：检测报告内页各检测项目均是正反两面都进行了检测同时必须有板材厂家加盖的骑缝章，检测报告内页需注明本次招标采购项目名称及编号）</w:t>
            </w:r>
            <w:r>
              <w:rPr>
                <w:rFonts w:hint="eastAsia" w:ascii="宋体" w:hAnsi="宋体"/>
                <w:sz w:val="18"/>
                <w:szCs w:val="18"/>
              </w:rPr>
              <w:t>；</w:t>
            </w:r>
          </w:p>
        </w:tc>
        <w:tc>
          <w:tcPr>
            <w:tcW w:w="115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学生实验凳</w:t>
            </w:r>
          </w:p>
        </w:tc>
        <w:tc>
          <w:tcPr>
            <w:tcW w:w="573" w:type="dxa"/>
            <w:vAlign w:val="center"/>
          </w:tcPr>
          <w:p>
            <w:pPr>
              <w:jc w:val="center"/>
              <w:rPr>
                <w:rFonts w:ascii="宋体" w:hAnsi="宋体"/>
                <w:sz w:val="18"/>
                <w:szCs w:val="18"/>
              </w:rPr>
            </w:pPr>
            <w:r>
              <w:rPr>
                <w:rFonts w:ascii="宋体" w:hAnsi="宋体"/>
                <w:sz w:val="18"/>
                <w:szCs w:val="18"/>
              </w:rPr>
              <w:t>56</w:t>
            </w:r>
          </w:p>
        </w:tc>
        <w:tc>
          <w:tcPr>
            <w:tcW w:w="600" w:type="dxa"/>
            <w:vAlign w:val="center"/>
          </w:tcPr>
          <w:p>
            <w:pPr>
              <w:jc w:val="center"/>
              <w:rPr>
                <w:rFonts w:ascii="宋体" w:hAnsi="宋体" w:cs="宋体"/>
                <w:sz w:val="18"/>
                <w:szCs w:val="18"/>
              </w:rPr>
            </w:pPr>
            <w:r>
              <w:rPr>
                <w:rFonts w:hint="eastAsia" w:ascii="宋体" w:hAnsi="宋体"/>
                <w:sz w:val="18"/>
                <w:szCs w:val="18"/>
              </w:rPr>
              <w:t>个</w:t>
            </w:r>
          </w:p>
        </w:tc>
        <w:tc>
          <w:tcPr>
            <w:tcW w:w="5580" w:type="dxa"/>
            <w:vAlign w:val="center"/>
          </w:tcPr>
          <w:p>
            <w:pPr>
              <w:rPr>
                <w:rFonts w:ascii="宋体" w:hAnsi="宋体" w:cs="宋体"/>
                <w:sz w:val="18"/>
                <w:szCs w:val="18"/>
              </w:rPr>
            </w:pPr>
            <w:r>
              <w:rPr>
                <w:rFonts w:hint="eastAsia" w:ascii="宋体" w:hAnsi="宋体"/>
                <w:sz w:val="18"/>
                <w:szCs w:val="18"/>
              </w:rPr>
              <w:t>1、凳面采用高密度ABS材质，直径320mm，凳面表层有颗粒凸起（乳白色），起到按摩抗疲劳作用。凳面底部装有壁厚为1.5mm厚直径为160mm钢板托盘，使得凳子更加稳固。2、凳脚材质及形状：椭圆形无缝钢管，尺寸:20×40×1.2mm3、全圆满焊接完成，结构牢固，经高温粉体烤漆处理，长时间使用也不会产生表面烤漆剥落现象，4、脚垫材质：采用PP加耐磨纤维质材料，5、实验凳由螺旋螺杆带动升降，升降范围为450mm-500mm。</w:t>
            </w:r>
          </w:p>
        </w:tc>
        <w:tc>
          <w:tcPr>
            <w:tcW w:w="115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学生实验电源</w:t>
            </w:r>
          </w:p>
        </w:tc>
        <w:tc>
          <w:tcPr>
            <w:tcW w:w="573" w:type="dxa"/>
            <w:vAlign w:val="center"/>
          </w:tcPr>
          <w:p>
            <w:pPr>
              <w:jc w:val="center"/>
              <w:rPr>
                <w:rFonts w:ascii="宋体" w:hAnsi="宋体"/>
                <w:sz w:val="18"/>
                <w:szCs w:val="18"/>
              </w:rPr>
            </w:pPr>
            <w:r>
              <w:rPr>
                <w:rFonts w:ascii="宋体" w:hAnsi="宋体"/>
                <w:sz w:val="18"/>
                <w:szCs w:val="18"/>
              </w:rPr>
              <w:t>28</w:t>
            </w:r>
          </w:p>
        </w:tc>
        <w:tc>
          <w:tcPr>
            <w:tcW w:w="600" w:type="dxa"/>
            <w:vAlign w:val="center"/>
          </w:tcPr>
          <w:p>
            <w:pPr>
              <w:jc w:val="center"/>
              <w:rPr>
                <w:rFonts w:ascii="宋体" w:hAnsi="宋体" w:cs="宋体"/>
                <w:sz w:val="18"/>
                <w:szCs w:val="18"/>
              </w:rPr>
            </w:pPr>
            <w:r>
              <w:rPr>
                <w:rFonts w:hint="eastAsia" w:ascii="宋体" w:hAnsi="宋体"/>
                <w:sz w:val="18"/>
                <w:szCs w:val="18"/>
              </w:rPr>
              <w:t>套</w:t>
            </w:r>
          </w:p>
        </w:tc>
        <w:tc>
          <w:tcPr>
            <w:tcW w:w="5580" w:type="dxa"/>
            <w:vAlign w:val="center"/>
          </w:tcPr>
          <w:p>
            <w:pPr>
              <w:rPr>
                <w:rFonts w:ascii="宋体" w:hAnsi="宋体" w:cs="宋体"/>
                <w:sz w:val="18"/>
                <w:szCs w:val="18"/>
              </w:rPr>
            </w:pPr>
            <w:r>
              <w:rPr>
                <w:rFonts w:hint="eastAsia" w:ascii="宋体" w:hAnsi="宋体"/>
                <w:sz w:val="18"/>
                <w:szCs w:val="18"/>
              </w:rPr>
              <w:t>1、学生电源采用ABS工程塑料注塑成形，采用翻板式。使用时向下翻转45度。</w:t>
            </w:r>
            <w:r>
              <w:rPr>
                <w:rFonts w:hint="eastAsia" w:ascii="宋体" w:hAnsi="宋体"/>
                <w:sz w:val="18"/>
                <w:szCs w:val="18"/>
              </w:rPr>
              <w:br w:type="textWrapping"/>
            </w:r>
            <w:r>
              <w:rPr>
                <w:rFonts w:hint="eastAsia" w:ascii="宋体" w:hAnsi="宋体"/>
                <w:sz w:val="18"/>
                <w:szCs w:val="18"/>
              </w:rPr>
              <w:t>2、直流输出电压：2—24V/2A（步进调节共10档），有过载保护和复位功能。</w:t>
            </w:r>
            <w:r>
              <w:rPr>
                <w:rFonts w:hint="eastAsia" w:ascii="宋体" w:hAnsi="宋体"/>
                <w:sz w:val="18"/>
                <w:szCs w:val="18"/>
              </w:rPr>
              <w:br w:type="textWrapping"/>
            </w:r>
            <w:r>
              <w:rPr>
                <w:rFonts w:hint="eastAsia" w:ascii="宋体" w:hAnsi="宋体"/>
                <w:sz w:val="18"/>
                <w:szCs w:val="18"/>
              </w:rPr>
              <w:t>交流输出电压：2—24V/3A（步进调节共10档），具有过载保护和复位功能。</w:t>
            </w:r>
            <w:r>
              <w:rPr>
                <w:rFonts w:hint="eastAsia" w:ascii="宋体" w:hAnsi="宋体"/>
                <w:sz w:val="18"/>
                <w:szCs w:val="18"/>
              </w:rPr>
              <w:br w:type="textWrapping"/>
            </w:r>
            <w:r>
              <w:rPr>
                <w:rFonts w:hint="eastAsia" w:ascii="宋体" w:hAnsi="宋体"/>
                <w:sz w:val="18"/>
                <w:szCs w:val="18"/>
              </w:rPr>
              <w:t>3、电源交直流输出均为步进调节，交流输出必须保证正弦波。</w:t>
            </w:r>
            <w:r>
              <w:rPr>
                <w:rFonts w:hint="eastAsia" w:ascii="宋体" w:hAnsi="宋体"/>
                <w:sz w:val="18"/>
                <w:szCs w:val="18"/>
              </w:rPr>
              <w:br w:type="textWrapping"/>
            </w:r>
            <w:r>
              <w:rPr>
                <w:rFonts w:hint="eastAsia" w:ascii="宋体" w:hAnsi="宋体"/>
                <w:sz w:val="18"/>
                <w:szCs w:val="18"/>
              </w:rPr>
              <w:t>4.交直流输出电压调节公用一个调节旋钮和一块0—30V的交直流两用电压表显示即时的输出电压。</w:t>
            </w:r>
            <w:r>
              <w:rPr>
                <w:rFonts w:hint="eastAsia" w:ascii="宋体" w:hAnsi="宋体"/>
                <w:sz w:val="18"/>
                <w:szCs w:val="18"/>
              </w:rPr>
              <w:br w:type="textWrapping"/>
            </w:r>
            <w:r>
              <w:rPr>
                <w:rFonts w:hint="eastAsia" w:ascii="宋体" w:hAnsi="宋体"/>
                <w:sz w:val="18"/>
                <w:szCs w:val="18"/>
              </w:rPr>
              <w:t>5.电源配有双安全的多功能插座一组</w:t>
            </w:r>
            <w:r>
              <w:rPr>
                <w:rFonts w:hint="eastAsia" w:ascii="宋体" w:hAnsi="宋体"/>
                <w:sz w:val="18"/>
                <w:szCs w:val="18"/>
              </w:rPr>
              <w:br w:type="textWrapping"/>
            </w:r>
            <w:r>
              <w:rPr>
                <w:rFonts w:hint="eastAsia" w:ascii="宋体" w:hAnsi="宋体"/>
                <w:sz w:val="18"/>
                <w:szCs w:val="18"/>
              </w:rPr>
              <w:t>6、电源具有过载保护和复位及交流220V输出功能。</w:t>
            </w:r>
            <w:r>
              <w:rPr>
                <w:rFonts w:hint="eastAsia" w:ascii="宋体" w:hAnsi="宋体"/>
                <w:sz w:val="18"/>
                <w:szCs w:val="18"/>
              </w:rPr>
              <w:br w:type="textWrapping"/>
            </w:r>
            <w:r>
              <w:rPr>
                <w:rFonts w:hint="eastAsia" w:ascii="宋体" w:hAnsi="宋体"/>
                <w:sz w:val="18"/>
                <w:szCs w:val="18"/>
              </w:rPr>
              <w:t>7、其他电性能应符合《JY0361—1999》或《JY0374—2004》中的相关要求。</w:t>
            </w:r>
            <w:r>
              <w:rPr>
                <w:rFonts w:hint="eastAsia" w:ascii="宋体" w:hAnsi="宋体"/>
                <w:sz w:val="18"/>
                <w:szCs w:val="18"/>
              </w:rPr>
              <w:br w:type="textWrapping"/>
            </w:r>
            <w:r>
              <w:rPr>
                <w:rFonts w:hint="eastAsia" w:ascii="宋体" w:hAnsi="宋体"/>
                <w:sz w:val="18"/>
                <w:szCs w:val="18"/>
              </w:rPr>
              <w:t>8.电源必须具有2017年以后教育部教育装备研究与发展中心教学仪器产品质量检测中心的检测合格报告。</w:t>
            </w:r>
          </w:p>
        </w:tc>
        <w:tc>
          <w:tcPr>
            <w:tcW w:w="115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电器网络布线</w:t>
            </w:r>
          </w:p>
        </w:tc>
        <w:tc>
          <w:tcPr>
            <w:tcW w:w="573" w:type="dxa"/>
            <w:vAlign w:val="center"/>
          </w:tcPr>
          <w:p>
            <w:pPr>
              <w:jc w:val="center"/>
              <w:rPr>
                <w:rFonts w:ascii="宋体" w:hAnsi="宋体"/>
                <w:sz w:val="18"/>
                <w:szCs w:val="18"/>
              </w:rPr>
            </w:pPr>
            <w:r>
              <w:rPr>
                <w:rFonts w:ascii="宋体" w:hAnsi="宋体"/>
                <w:sz w:val="18"/>
                <w:szCs w:val="18"/>
              </w:rPr>
              <w:t>1</w:t>
            </w:r>
          </w:p>
        </w:tc>
        <w:tc>
          <w:tcPr>
            <w:tcW w:w="600" w:type="dxa"/>
            <w:vAlign w:val="center"/>
          </w:tcPr>
          <w:p>
            <w:pPr>
              <w:jc w:val="center"/>
              <w:rPr>
                <w:rFonts w:ascii="宋体" w:hAnsi="宋体" w:cs="宋体"/>
                <w:sz w:val="18"/>
                <w:szCs w:val="18"/>
              </w:rPr>
            </w:pPr>
            <w:r>
              <w:rPr>
                <w:rFonts w:hint="eastAsia" w:ascii="宋体" w:hAnsi="宋体"/>
                <w:sz w:val="18"/>
                <w:szCs w:val="18"/>
              </w:rPr>
              <w:t>套</w:t>
            </w:r>
          </w:p>
        </w:tc>
        <w:tc>
          <w:tcPr>
            <w:tcW w:w="5580" w:type="dxa"/>
            <w:vAlign w:val="center"/>
          </w:tcPr>
          <w:p>
            <w:pPr>
              <w:rPr>
                <w:rFonts w:ascii="宋体" w:hAnsi="宋体" w:cs="宋体"/>
                <w:sz w:val="18"/>
                <w:szCs w:val="18"/>
              </w:rPr>
            </w:pPr>
            <w:r>
              <w:rPr>
                <w:rFonts w:hint="eastAsia" w:ascii="宋体" w:hAnsi="宋体"/>
                <w:sz w:val="18"/>
                <w:szCs w:val="18"/>
              </w:rPr>
              <w:t>采用φ</w:t>
            </w:r>
            <w:r>
              <w:rPr>
                <w:rFonts w:ascii="宋体" w:hAnsi="宋体"/>
                <w:sz w:val="18"/>
                <w:szCs w:val="18"/>
              </w:rPr>
              <w:t>25</w:t>
            </w:r>
            <w:r>
              <w:rPr>
                <w:rFonts w:hint="eastAsia" w:ascii="宋体" w:hAnsi="宋体"/>
                <w:sz w:val="18"/>
                <w:szCs w:val="18"/>
              </w:rPr>
              <w:t>㎜优质</w:t>
            </w:r>
            <w:r>
              <w:rPr>
                <w:rFonts w:ascii="宋体" w:hAnsi="宋体"/>
                <w:sz w:val="18"/>
                <w:szCs w:val="18"/>
              </w:rPr>
              <w:t>PVC-U</w:t>
            </w:r>
            <w:r>
              <w:rPr>
                <w:rFonts w:hint="eastAsia" w:ascii="宋体" w:hAnsi="宋体"/>
                <w:sz w:val="18"/>
                <w:szCs w:val="18"/>
              </w:rPr>
              <w:t>国标管预先埋地，耐压</w:t>
            </w:r>
            <w:r>
              <w:rPr>
                <w:rFonts w:ascii="宋体" w:hAnsi="宋体"/>
                <w:sz w:val="18"/>
                <w:szCs w:val="18"/>
              </w:rPr>
              <w:t>500V</w:t>
            </w:r>
            <w:r>
              <w:rPr>
                <w:rFonts w:hint="eastAsia" w:ascii="宋体" w:hAnsi="宋体"/>
                <w:sz w:val="18"/>
                <w:szCs w:val="18"/>
              </w:rPr>
              <w:t>；低压采用</w:t>
            </w:r>
            <w:r>
              <w:rPr>
                <w:rFonts w:ascii="宋体" w:hAnsi="宋体"/>
                <w:sz w:val="18"/>
                <w:szCs w:val="18"/>
              </w:rPr>
              <w:t>2.5</w:t>
            </w:r>
            <w:r>
              <w:rPr>
                <w:rFonts w:hint="eastAsia" w:ascii="宋体" w:hAnsi="宋体"/>
                <w:sz w:val="18"/>
                <w:szCs w:val="18"/>
              </w:rPr>
              <w:t>㎜²电线。</w:t>
            </w:r>
          </w:p>
        </w:tc>
        <w:tc>
          <w:tcPr>
            <w:tcW w:w="1155" w:type="dxa"/>
            <w:vAlign w:val="center"/>
          </w:tcPr>
          <w:p>
            <w:pPr>
              <w:jc w:val="center"/>
              <w:rPr>
                <w:rFonts w:ascii="宋体" w:hAnsi="宋体"/>
                <w:color w:val="000000"/>
                <w:sz w:val="18"/>
                <w:szCs w:val="18"/>
              </w:rPr>
            </w:pPr>
          </w:p>
        </w:tc>
      </w:tr>
    </w:tbl>
    <w:p>
      <w:pPr>
        <w:pStyle w:val="6"/>
        <w:tabs>
          <w:tab w:val="left" w:pos="1620"/>
        </w:tabs>
        <w:adjustRightInd w:val="0"/>
        <w:snapToGrid w:val="0"/>
        <w:spacing w:line="360" w:lineRule="auto"/>
        <w:ind w:firstLine="0"/>
        <w:jc w:val="center"/>
        <w:rPr>
          <w:rFonts w:hint="eastAsia" w:ascii="宋体" w:hAnsi="宋体"/>
          <w:b/>
          <w:bCs/>
          <w:color w:val="000000"/>
          <w:sz w:val="24"/>
          <w:szCs w:val="24"/>
        </w:rPr>
      </w:pPr>
    </w:p>
    <w:p>
      <w:pPr>
        <w:pStyle w:val="6"/>
        <w:tabs>
          <w:tab w:val="left" w:pos="1620"/>
        </w:tabs>
        <w:adjustRightInd w:val="0"/>
        <w:snapToGrid w:val="0"/>
        <w:spacing w:line="360" w:lineRule="auto"/>
        <w:ind w:firstLine="0"/>
        <w:jc w:val="center"/>
        <w:rPr>
          <w:rFonts w:hint="eastAsia" w:ascii="宋体" w:hAnsi="宋体"/>
          <w:b/>
          <w:bCs/>
          <w:color w:val="000000"/>
          <w:sz w:val="24"/>
          <w:szCs w:val="24"/>
        </w:rPr>
      </w:pPr>
      <w:r>
        <w:rPr>
          <w:rFonts w:hint="eastAsia" w:ascii="宋体" w:hAnsi="宋体"/>
          <w:b/>
          <w:bCs/>
          <w:color w:val="000000"/>
          <w:sz w:val="24"/>
          <w:szCs w:val="24"/>
        </w:rPr>
        <w:t>物理准备室（共3套，以下为1套的设备参数配置）</w:t>
      </w:r>
    </w:p>
    <w:tbl>
      <w:tblPr>
        <w:tblStyle w:val="63"/>
        <w:tblW w:w="904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
      <w:tblGrid>
        <w:gridCol w:w="1148"/>
        <w:gridCol w:w="543"/>
        <w:gridCol w:w="645"/>
        <w:gridCol w:w="5565"/>
        <w:gridCol w:w="11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301" w:hRule="atLeast"/>
        </w:trPr>
        <w:tc>
          <w:tcPr>
            <w:tcW w:w="1148" w:type="dxa"/>
            <w:vAlign w:val="center"/>
          </w:tcPr>
          <w:p>
            <w:pPr>
              <w:jc w:val="center"/>
              <w:rPr>
                <w:rFonts w:hint="eastAsia" w:ascii="宋体" w:hAnsi="宋体"/>
                <w:b/>
                <w:bCs/>
                <w:color w:val="000000"/>
                <w:sz w:val="18"/>
                <w:szCs w:val="18"/>
              </w:rPr>
            </w:pPr>
            <w:bookmarkStart w:id="237" w:name="OLE_LINK1"/>
            <w:r>
              <w:rPr>
                <w:rFonts w:hint="eastAsia" w:ascii="宋体" w:hAnsi="宋体"/>
                <w:b/>
                <w:bCs/>
                <w:color w:val="000000"/>
                <w:sz w:val="18"/>
                <w:szCs w:val="18"/>
              </w:rPr>
              <w:t>名称</w:t>
            </w:r>
          </w:p>
        </w:tc>
        <w:tc>
          <w:tcPr>
            <w:tcW w:w="543" w:type="dxa"/>
            <w:vAlign w:val="center"/>
          </w:tcPr>
          <w:p>
            <w:pPr>
              <w:jc w:val="center"/>
              <w:rPr>
                <w:rFonts w:hint="eastAsia" w:ascii="宋体" w:hAnsi="宋体"/>
                <w:b/>
                <w:bCs/>
                <w:color w:val="000000"/>
                <w:sz w:val="18"/>
                <w:szCs w:val="18"/>
              </w:rPr>
            </w:pPr>
            <w:r>
              <w:rPr>
                <w:rFonts w:hint="eastAsia" w:ascii="宋体" w:hAnsi="宋体"/>
                <w:b/>
                <w:bCs/>
                <w:color w:val="000000"/>
                <w:sz w:val="18"/>
                <w:szCs w:val="18"/>
              </w:rPr>
              <w:t>数量</w:t>
            </w:r>
          </w:p>
        </w:tc>
        <w:tc>
          <w:tcPr>
            <w:tcW w:w="645" w:type="dxa"/>
            <w:vAlign w:val="center"/>
          </w:tcPr>
          <w:p>
            <w:pPr>
              <w:jc w:val="center"/>
              <w:rPr>
                <w:rFonts w:hint="eastAsia" w:ascii="宋体" w:hAnsi="宋体"/>
                <w:b/>
                <w:bCs/>
                <w:color w:val="000000"/>
                <w:sz w:val="18"/>
                <w:szCs w:val="18"/>
              </w:rPr>
            </w:pPr>
            <w:r>
              <w:rPr>
                <w:rFonts w:hint="eastAsia" w:ascii="宋体" w:hAnsi="宋体"/>
                <w:b/>
                <w:bCs/>
                <w:color w:val="000000"/>
                <w:sz w:val="18"/>
                <w:szCs w:val="18"/>
              </w:rPr>
              <w:t>单位</w:t>
            </w:r>
          </w:p>
        </w:tc>
        <w:tc>
          <w:tcPr>
            <w:tcW w:w="5565" w:type="dxa"/>
            <w:vAlign w:val="center"/>
          </w:tcPr>
          <w:p>
            <w:pPr>
              <w:jc w:val="center"/>
              <w:rPr>
                <w:rFonts w:hint="eastAsia" w:ascii="宋体" w:hAnsi="宋体"/>
                <w:b/>
                <w:bCs/>
                <w:color w:val="000000"/>
                <w:sz w:val="18"/>
                <w:szCs w:val="18"/>
              </w:rPr>
            </w:pPr>
            <w:r>
              <w:rPr>
                <w:rFonts w:hint="eastAsia" w:ascii="宋体" w:hAnsi="宋体"/>
                <w:b/>
                <w:bCs/>
                <w:color w:val="000000"/>
                <w:sz w:val="18"/>
                <w:szCs w:val="18"/>
              </w:rPr>
              <w:t>技术参数</w:t>
            </w:r>
          </w:p>
        </w:tc>
        <w:tc>
          <w:tcPr>
            <w:tcW w:w="1140" w:type="dxa"/>
            <w:vAlign w:val="center"/>
          </w:tcPr>
          <w:p>
            <w:pPr>
              <w:jc w:val="center"/>
              <w:rPr>
                <w:rFonts w:hint="eastAsia" w:ascii="宋体" w:hAnsi="宋体"/>
                <w:b/>
                <w:bCs/>
                <w:color w:val="000000"/>
                <w:sz w:val="18"/>
                <w:szCs w:val="18"/>
              </w:rPr>
            </w:pPr>
            <w:r>
              <w:rPr>
                <w:rFonts w:hint="eastAsia" w:ascii="宋体" w:hAnsi="宋体"/>
                <w:b/>
                <w:bCs/>
                <w:color w:val="000000"/>
                <w:sz w:val="18"/>
                <w:szCs w:val="18"/>
              </w:rPr>
              <w:t>推荐品牌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662" w:hRule="atLeast"/>
        </w:trPr>
        <w:tc>
          <w:tcPr>
            <w:tcW w:w="1148" w:type="dxa"/>
            <w:vAlign w:val="center"/>
          </w:tcPr>
          <w:p>
            <w:pPr>
              <w:jc w:val="center"/>
              <w:rPr>
                <w:rFonts w:ascii="宋体" w:hAnsi="宋体" w:cs="宋体"/>
                <w:sz w:val="18"/>
                <w:szCs w:val="18"/>
              </w:rPr>
            </w:pPr>
            <w:r>
              <w:rPr>
                <w:rFonts w:hint="eastAsia" w:ascii="宋体" w:eastAsia="黑体"/>
                <w:bCs/>
                <w:color w:val="000000"/>
              </w:rPr>
              <w:t>★</w:t>
            </w:r>
            <w:r>
              <w:rPr>
                <w:rFonts w:hint="eastAsia" w:ascii="宋体" w:hAnsi="宋体"/>
                <w:sz w:val="18"/>
                <w:szCs w:val="18"/>
              </w:rPr>
              <w:t>准备台</w:t>
            </w:r>
          </w:p>
        </w:tc>
        <w:tc>
          <w:tcPr>
            <w:tcW w:w="543" w:type="dxa"/>
            <w:vAlign w:val="center"/>
          </w:tcPr>
          <w:p>
            <w:pPr>
              <w:jc w:val="center"/>
              <w:rPr>
                <w:rFonts w:ascii="宋体" w:hAnsi="宋体" w:cs="宋体"/>
                <w:sz w:val="18"/>
                <w:szCs w:val="18"/>
              </w:rPr>
            </w:pPr>
            <w:r>
              <w:rPr>
                <w:rFonts w:hint="eastAsia" w:ascii="宋体" w:hAnsi="宋体"/>
                <w:sz w:val="18"/>
                <w:szCs w:val="18"/>
              </w:rPr>
              <w:t>1</w:t>
            </w:r>
          </w:p>
        </w:tc>
        <w:tc>
          <w:tcPr>
            <w:tcW w:w="645" w:type="dxa"/>
            <w:vAlign w:val="center"/>
          </w:tcPr>
          <w:p>
            <w:pPr>
              <w:jc w:val="center"/>
              <w:rPr>
                <w:rFonts w:ascii="宋体" w:hAnsi="宋体" w:cs="宋体"/>
                <w:sz w:val="18"/>
                <w:szCs w:val="18"/>
              </w:rPr>
            </w:pPr>
            <w:r>
              <w:rPr>
                <w:rFonts w:hint="eastAsia" w:ascii="宋体" w:hAnsi="宋体"/>
                <w:sz w:val="18"/>
                <w:szCs w:val="18"/>
              </w:rPr>
              <w:t>张</w:t>
            </w:r>
          </w:p>
        </w:tc>
        <w:tc>
          <w:tcPr>
            <w:tcW w:w="5565" w:type="dxa"/>
            <w:vAlign w:val="center"/>
          </w:tcPr>
          <w:p>
            <w:pPr>
              <w:rPr>
                <w:rFonts w:hint="eastAsia" w:ascii="宋体" w:hAnsi="宋体" w:cs="宋体"/>
                <w:color w:val="000000"/>
                <w:sz w:val="18"/>
                <w:szCs w:val="18"/>
              </w:rPr>
            </w:pPr>
            <w:r>
              <w:rPr>
                <w:rFonts w:hint="eastAsia" w:ascii="宋体" w:hAnsi="宋体"/>
                <w:color w:val="000000"/>
                <w:sz w:val="18"/>
                <w:szCs w:val="18"/>
              </w:rPr>
              <w:t>铝木结构，一体化台面4个抽屉、两组对开门，基本要求如下：1、台面尺寸（度宽高）2400mm×700mm×850mm。2、台面:台面规格要求同教师、学生实验台要求。3、台身：立柱采用新型壁厚≥1.3mm、截面为50mm×52mm（长×宽）的专用铝合金制作。横梁采用壁厚≥1.3mm、截面为40mm×38mm（长×宽）铝合金制作，棱角椭圆形。连接件采用专用铸铝专业连接件组装，连接件表面经酸洗、磷化、环氧树脂喷涂，高温固化处理；耐腐蚀、耐酸碱；铝合金立柱和横梁与连接件配套使用。4、台体衬板：用厚度为18mm彩色和灰白色双面三聚氰胺板（即双饰面板）作为台体衬板，外漏截面采用1.5mm厚塑制优质封边条机械封边；甲醛释放限量指标应符合GB18580的要求。5、桌脚：采用直径不小于10mm的不锈钢螺杆与ABS工程塑料一次注塑成型的脚垫，高度可调节，并可锁紧。6、柜门铰链：采用优质不锈钢定位铰链，铰链的壁厚不小于1.5mm，安全、牢固、防腐、耐用。7、抽屉滑道：采用优质消声三节滑轨，壁厚1.5mm优质合金钢板一次性成型加工，表面经环氧树脂静电喷涂。</w:t>
            </w:r>
          </w:p>
        </w:tc>
        <w:tc>
          <w:tcPr>
            <w:tcW w:w="1140"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1134" w:hRule="atLeast"/>
        </w:trPr>
        <w:tc>
          <w:tcPr>
            <w:tcW w:w="1148" w:type="dxa"/>
            <w:vAlign w:val="center"/>
          </w:tcPr>
          <w:p>
            <w:pPr>
              <w:jc w:val="center"/>
              <w:rPr>
                <w:rFonts w:ascii="宋体" w:hAnsi="宋体" w:cs="宋体"/>
                <w:sz w:val="18"/>
                <w:szCs w:val="18"/>
              </w:rPr>
            </w:pPr>
            <w:r>
              <w:rPr>
                <w:rFonts w:hint="eastAsia" w:ascii="宋体" w:hAnsi="宋体"/>
                <w:sz w:val="18"/>
                <w:szCs w:val="18"/>
              </w:rPr>
              <w:t>水槽台</w:t>
            </w:r>
          </w:p>
        </w:tc>
        <w:tc>
          <w:tcPr>
            <w:tcW w:w="543" w:type="dxa"/>
            <w:vAlign w:val="center"/>
          </w:tcPr>
          <w:p>
            <w:pPr>
              <w:jc w:val="center"/>
              <w:rPr>
                <w:rFonts w:ascii="宋体" w:hAnsi="宋体" w:cs="宋体"/>
                <w:sz w:val="18"/>
                <w:szCs w:val="18"/>
              </w:rPr>
            </w:pPr>
            <w:r>
              <w:rPr>
                <w:rFonts w:hint="eastAsia" w:ascii="宋体" w:hAnsi="宋体"/>
                <w:sz w:val="18"/>
                <w:szCs w:val="18"/>
              </w:rPr>
              <w:t>1</w:t>
            </w:r>
          </w:p>
        </w:tc>
        <w:tc>
          <w:tcPr>
            <w:tcW w:w="645" w:type="dxa"/>
            <w:vAlign w:val="center"/>
          </w:tcPr>
          <w:p>
            <w:pPr>
              <w:jc w:val="center"/>
              <w:rPr>
                <w:rFonts w:ascii="宋体" w:hAnsi="宋体" w:cs="宋体"/>
                <w:sz w:val="18"/>
                <w:szCs w:val="18"/>
              </w:rPr>
            </w:pPr>
            <w:r>
              <w:rPr>
                <w:rFonts w:hint="eastAsia" w:ascii="宋体" w:hAnsi="宋体"/>
                <w:sz w:val="18"/>
                <w:szCs w:val="18"/>
              </w:rPr>
              <w:t>张</w:t>
            </w:r>
          </w:p>
        </w:tc>
        <w:tc>
          <w:tcPr>
            <w:tcW w:w="5565" w:type="dxa"/>
            <w:vAlign w:val="center"/>
          </w:tcPr>
          <w:p>
            <w:pPr>
              <w:rPr>
                <w:rFonts w:ascii="宋体" w:hAnsi="宋体" w:cs="宋体"/>
                <w:color w:val="000000"/>
                <w:sz w:val="18"/>
                <w:szCs w:val="18"/>
              </w:rPr>
            </w:pPr>
            <w:r>
              <w:rPr>
                <w:rFonts w:hint="eastAsia" w:ascii="宋体" w:hAnsi="宋体"/>
                <w:color w:val="000000"/>
                <w:sz w:val="18"/>
                <w:szCs w:val="18"/>
              </w:rPr>
              <w:t>铝木结构，基本要求如下：（1）台面尺寸（长宽高）700mm×600mm×760mm。（2）台面材料：与准备台台面相同。（3）柜体框架：与准备台相同。（4）柜体衬板：与准备台相同，外侧为活动检修门。（5）柜脚：与准备台相同。配全铜水嘴及水龙头。</w:t>
            </w:r>
          </w:p>
        </w:tc>
        <w:tc>
          <w:tcPr>
            <w:tcW w:w="1140"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64" w:hRule="atLeast"/>
        </w:trPr>
        <w:tc>
          <w:tcPr>
            <w:tcW w:w="1148" w:type="dxa"/>
            <w:vAlign w:val="center"/>
          </w:tcPr>
          <w:p>
            <w:pPr>
              <w:jc w:val="center"/>
              <w:rPr>
                <w:rFonts w:ascii="宋体" w:hAnsi="宋体" w:cs="宋体"/>
                <w:color w:val="000000"/>
                <w:sz w:val="18"/>
                <w:szCs w:val="18"/>
              </w:rPr>
            </w:pPr>
            <w:r>
              <w:rPr>
                <w:rFonts w:hint="eastAsia" w:ascii="宋体" w:eastAsia="黑体"/>
                <w:bCs/>
                <w:color w:val="000000"/>
              </w:rPr>
              <w:t>★</w:t>
            </w:r>
            <w:r>
              <w:rPr>
                <w:rFonts w:hint="eastAsia" w:ascii="宋体" w:hAnsi="宋体"/>
                <w:color w:val="000000"/>
                <w:sz w:val="18"/>
                <w:szCs w:val="18"/>
              </w:rPr>
              <w:t>仪器柜</w:t>
            </w:r>
          </w:p>
        </w:tc>
        <w:tc>
          <w:tcPr>
            <w:tcW w:w="543" w:type="dxa"/>
            <w:vAlign w:val="center"/>
          </w:tcPr>
          <w:p>
            <w:pPr>
              <w:jc w:val="center"/>
              <w:rPr>
                <w:rFonts w:ascii="宋体" w:hAnsi="宋体" w:cs="宋体"/>
                <w:sz w:val="18"/>
                <w:szCs w:val="18"/>
              </w:rPr>
            </w:pPr>
            <w:r>
              <w:rPr>
                <w:rFonts w:hint="eastAsia" w:ascii="宋体" w:hAnsi="宋体"/>
                <w:sz w:val="18"/>
                <w:szCs w:val="18"/>
              </w:rPr>
              <w:t>8</w:t>
            </w:r>
          </w:p>
        </w:tc>
        <w:tc>
          <w:tcPr>
            <w:tcW w:w="645"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jc w:val="left"/>
              <w:rPr>
                <w:rFonts w:ascii="宋体" w:hAnsi="宋体" w:cs="宋体"/>
                <w:sz w:val="18"/>
                <w:szCs w:val="18"/>
              </w:rPr>
            </w:pPr>
            <w:r>
              <w:rPr>
                <w:rFonts w:hint="eastAsia" w:ascii="宋体" w:hAnsi="宋体"/>
                <w:sz w:val="18"/>
                <w:szCs w:val="18"/>
              </w:rPr>
              <w:t>规格：2000*1000*500mm1.产品结构：铝木框架结构。上部木框式镶装5mm厚玻璃对开门，内设二层活动式隔板。柜体内安装高度升降条，至少带8个活动支撑座。高度升降条和支撑座应采用高级尼龙材料，模具注塑而成，具有较高耐蚀性能、耐热、耐磨损、阻燃。下部储物柜，对开木门。所有隔板采用符合国家标准的E1级环保型18mm三聚氰胺双贴面刨花板，必须有加强筋。2.主要材料：①柜体框架：采用外径不小于32mm×38mm，厚度不小于1.2mm，并带凹槽的方形铝合金型材制作，共不少于12根/台。铝型材表面经酸洗、磷化、环氧树脂喷涂，高温固化处理；耐腐蚀、耐酸碱。②柜体：板材采用符合国家标准的E1级环保型18mm三聚氰胺双贴面刨花板，断面用PVC封边做防水处理。③连接扣件：采用ABS专用铝合金连接件，ABS板式家具专用连接件。④柜体脚垫：直径≥8mm的不锈钢螺杆与工程塑料一次注塑成型的脚垫，耐磨、防潮、耐腐蚀，高度可调，可锁紧。⑤柜门拉手：合金材质，桥型外形，机螺丝安装。⑥封边：板材外露截面采用2mm厚优质PVC条、热熔方式封边。3.工艺要求：生产过程采用机器下料、钻孔、封边等工艺加工，专业人员安装。颜色：为湖绿，或浅灰白，或由用户自选。台体外形美观、结构牢固，经久耐用。</w:t>
            </w:r>
          </w:p>
        </w:tc>
        <w:tc>
          <w:tcPr>
            <w:tcW w:w="1140" w:type="dxa"/>
            <w:vAlign w:val="center"/>
          </w:tcPr>
          <w:p>
            <w:pPr>
              <w:jc w:val="center"/>
              <w:rPr>
                <w:rFonts w:ascii="宋体" w:hAnsi="宋体"/>
                <w:color w:val="000000"/>
                <w:sz w:val="18"/>
                <w:szCs w:val="18"/>
              </w:rPr>
            </w:pPr>
          </w:p>
        </w:tc>
      </w:tr>
      <w:bookmarkEnd w:id="237"/>
    </w:tbl>
    <w:p>
      <w:pPr>
        <w:pStyle w:val="6"/>
        <w:tabs>
          <w:tab w:val="left" w:pos="1620"/>
        </w:tabs>
        <w:adjustRightInd w:val="0"/>
        <w:snapToGrid w:val="0"/>
        <w:spacing w:line="360" w:lineRule="auto"/>
        <w:ind w:firstLine="0"/>
        <w:jc w:val="center"/>
        <w:rPr>
          <w:rFonts w:hint="eastAsia" w:ascii="宋体" w:hAnsi="宋体"/>
          <w:b/>
          <w:bCs/>
          <w:color w:val="000000"/>
          <w:sz w:val="24"/>
          <w:szCs w:val="24"/>
        </w:rPr>
      </w:pPr>
    </w:p>
    <w:p>
      <w:pPr>
        <w:pStyle w:val="6"/>
        <w:tabs>
          <w:tab w:val="left" w:pos="1620"/>
        </w:tabs>
        <w:adjustRightInd w:val="0"/>
        <w:snapToGrid w:val="0"/>
        <w:spacing w:line="360" w:lineRule="auto"/>
        <w:ind w:firstLine="0"/>
        <w:jc w:val="center"/>
        <w:rPr>
          <w:rFonts w:hint="eastAsia" w:ascii="宋体" w:hAnsi="宋体"/>
          <w:b/>
          <w:bCs/>
          <w:color w:val="000000"/>
          <w:sz w:val="24"/>
          <w:szCs w:val="24"/>
        </w:rPr>
      </w:pPr>
      <w:r>
        <w:rPr>
          <w:rFonts w:hint="eastAsia" w:ascii="宋体" w:hAnsi="宋体"/>
          <w:b/>
          <w:bCs/>
          <w:color w:val="000000"/>
          <w:sz w:val="24"/>
          <w:szCs w:val="24"/>
        </w:rPr>
        <w:t>物理器材室（共1套，以下为1套的设备参数配置）</w:t>
      </w:r>
    </w:p>
    <w:tbl>
      <w:tblPr>
        <w:tblStyle w:val="63"/>
        <w:tblW w:w="903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
      <w:tblGrid>
        <w:gridCol w:w="1148"/>
        <w:gridCol w:w="552"/>
        <w:gridCol w:w="630"/>
        <w:gridCol w:w="5565"/>
        <w:gridCol w:w="11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301" w:hRule="atLeast"/>
        </w:trPr>
        <w:tc>
          <w:tcPr>
            <w:tcW w:w="1148" w:type="dxa"/>
            <w:vAlign w:val="center"/>
          </w:tcPr>
          <w:p>
            <w:pPr>
              <w:jc w:val="center"/>
              <w:rPr>
                <w:rFonts w:hint="eastAsia" w:ascii="宋体" w:hAnsi="宋体"/>
                <w:b/>
                <w:bCs/>
                <w:color w:val="000000"/>
                <w:sz w:val="18"/>
                <w:szCs w:val="18"/>
              </w:rPr>
            </w:pPr>
            <w:r>
              <w:rPr>
                <w:rFonts w:hint="eastAsia" w:ascii="宋体" w:hAnsi="宋体"/>
                <w:b/>
                <w:bCs/>
                <w:color w:val="000000"/>
                <w:sz w:val="18"/>
                <w:szCs w:val="18"/>
              </w:rPr>
              <w:t>名称</w:t>
            </w:r>
          </w:p>
        </w:tc>
        <w:tc>
          <w:tcPr>
            <w:tcW w:w="552" w:type="dxa"/>
            <w:vAlign w:val="center"/>
          </w:tcPr>
          <w:p>
            <w:pPr>
              <w:jc w:val="center"/>
              <w:rPr>
                <w:rFonts w:hint="eastAsia" w:ascii="宋体" w:hAnsi="宋体"/>
                <w:b/>
                <w:bCs/>
                <w:color w:val="000000"/>
                <w:sz w:val="18"/>
                <w:szCs w:val="18"/>
              </w:rPr>
            </w:pPr>
            <w:r>
              <w:rPr>
                <w:rFonts w:hint="eastAsia" w:ascii="宋体" w:hAnsi="宋体"/>
                <w:b/>
                <w:bCs/>
                <w:color w:val="000000"/>
                <w:sz w:val="18"/>
                <w:szCs w:val="18"/>
              </w:rPr>
              <w:t>数量</w:t>
            </w:r>
          </w:p>
        </w:tc>
        <w:tc>
          <w:tcPr>
            <w:tcW w:w="630" w:type="dxa"/>
            <w:vAlign w:val="center"/>
          </w:tcPr>
          <w:p>
            <w:pPr>
              <w:jc w:val="center"/>
              <w:rPr>
                <w:rFonts w:hint="eastAsia" w:ascii="宋体" w:hAnsi="宋体"/>
                <w:b/>
                <w:bCs/>
                <w:color w:val="000000"/>
                <w:sz w:val="18"/>
                <w:szCs w:val="18"/>
              </w:rPr>
            </w:pPr>
            <w:r>
              <w:rPr>
                <w:rFonts w:hint="eastAsia" w:ascii="宋体" w:hAnsi="宋体"/>
                <w:b/>
                <w:bCs/>
                <w:color w:val="000000"/>
                <w:sz w:val="18"/>
                <w:szCs w:val="18"/>
              </w:rPr>
              <w:t>单位</w:t>
            </w:r>
          </w:p>
        </w:tc>
        <w:tc>
          <w:tcPr>
            <w:tcW w:w="5565" w:type="dxa"/>
            <w:vAlign w:val="center"/>
          </w:tcPr>
          <w:p>
            <w:pPr>
              <w:jc w:val="center"/>
              <w:rPr>
                <w:rFonts w:hint="eastAsia" w:ascii="宋体" w:hAnsi="宋体"/>
                <w:b/>
                <w:bCs/>
                <w:color w:val="000000"/>
                <w:sz w:val="18"/>
                <w:szCs w:val="18"/>
              </w:rPr>
            </w:pPr>
            <w:r>
              <w:rPr>
                <w:rFonts w:hint="eastAsia" w:ascii="宋体" w:hAnsi="宋体"/>
                <w:b/>
                <w:bCs/>
                <w:color w:val="000000"/>
                <w:sz w:val="18"/>
                <w:szCs w:val="18"/>
              </w:rPr>
              <w:t>技术参数</w:t>
            </w:r>
          </w:p>
        </w:tc>
        <w:tc>
          <w:tcPr>
            <w:tcW w:w="1140" w:type="dxa"/>
            <w:vAlign w:val="center"/>
          </w:tcPr>
          <w:p>
            <w:pPr>
              <w:jc w:val="center"/>
              <w:rPr>
                <w:rFonts w:hint="eastAsia" w:ascii="宋体" w:hAnsi="宋体"/>
                <w:b/>
                <w:bCs/>
                <w:color w:val="000000"/>
                <w:sz w:val="18"/>
                <w:szCs w:val="18"/>
              </w:rPr>
            </w:pPr>
            <w:r>
              <w:rPr>
                <w:rFonts w:hint="eastAsia" w:ascii="宋体" w:hAnsi="宋体"/>
                <w:b/>
                <w:bCs/>
                <w:color w:val="000000"/>
                <w:sz w:val="18"/>
                <w:szCs w:val="18"/>
              </w:rPr>
              <w:t>推荐品牌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662" w:hRule="atLeast"/>
        </w:trPr>
        <w:tc>
          <w:tcPr>
            <w:tcW w:w="1148" w:type="dxa"/>
            <w:vAlign w:val="center"/>
          </w:tcPr>
          <w:p>
            <w:pPr>
              <w:jc w:val="center"/>
              <w:rPr>
                <w:rFonts w:ascii="宋体" w:hAnsi="宋体" w:cs="宋体"/>
                <w:color w:val="000000"/>
                <w:sz w:val="18"/>
                <w:szCs w:val="18"/>
              </w:rPr>
            </w:pPr>
            <w:r>
              <w:rPr>
                <w:rFonts w:hint="eastAsia" w:ascii="宋体" w:eastAsia="黑体"/>
                <w:bCs/>
                <w:color w:val="000000"/>
              </w:rPr>
              <w:t>★</w:t>
            </w:r>
            <w:r>
              <w:rPr>
                <w:rFonts w:hint="eastAsia" w:ascii="宋体" w:hAnsi="宋体"/>
                <w:color w:val="000000"/>
                <w:sz w:val="18"/>
                <w:szCs w:val="18"/>
              </w:rPr>
              <w:t>仪器柜</w:t>
            </w:r>
          </w:p>
        </w:tc>
        <w:tc>
          <w:tcPr>
            <w:tcW w:w="552" w:type="dxa"/>
            <w:vAlign w:val="center"/>
          </w:tcPr>
          <w:p>
            <w:pPr>
              <w:jc w:val="center"/>
              <w:rPr>
                <w:rFonts w:ascii="宋体" w:hAnsi="宋体" w:cs="宋体"/>
                <w:sz w:val="18"/>
                <w:szCs w:val="18"/>
              </w:rPr>
            </w:pPr>
            <w:r>
              <w:rPr>
                <w:rFonts w:hint="eastAsia" w:ascii="宋体" w:hAnsi="宋体"/>
                <w:sz w:val="18"/>
                <w:szCs w:val="18"/>
              </w:rPr>
              <w:t>20</w:t>
            </w:r>
          </w:p>
        </w:tc>
        <w:tc>
          <w:tcPr>
            <w:tcW w:w="63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jc w:val="left"/>
              <w:rPr>
                <w:rFonts w:hint="eastAsia" w:ascii="宋体" w:hAnsi="宋体"/>
                <w:sz w:val="18"/>
                <w:szCs w:val="18"/>
              </w:rPr>
            </w:pPr>
            <w:r>
              <w:rPr>
                <w:rFonts w:hint="eastAsia" w:ascii="宋体" w:hAnsi="宋体"/>
                <w:sz w:val="18"/>
                <w:szCs w:val="18"/>
              </w:rPr>
              <w:t>规格：2000*1000*500mm1.产品结构：铝木框架结构。上部木框式镶装5mm厚玻璃对开门，内设二层活动式隔板。柜体内安装高度升降条，至少带8个活动支撑座。高度升降条和支撑座应采用高级尼龙材料，模具注塑而成，具有较高耐蚀性能、耐热、耐磨损、阻燃。下部储物柜，对开木门。所有隔板采用符合国家标准的E1级环保型18mm三聚氰胺双贴面刨花板，必须有加强筋。2.主要材料：①柜体框架：采用外径不小于32mm×38mm，厚度不小于1.2mm，并带凹槽的方形铝合金型材制作，共不少于12根/台。铝型材表面经酸洗、磷化、环氧树脂喷涂，高温固化处理；耐腐蚀、耐酸碱。②柜体：板材采用符合国家标准的E1级环保型18mm三聚氰胺双贴面刨花板，断面用PVC封边做防水处理。③连接扣件：采用ABS专用铝合金连接件，ABS板式家具专用连接件。④柜体脚垫：直径≥8mm的不锈钢螺杆与工程塑料一次注塑成型的脚垫，耐磨、防潮、耐腐蚀，高度可调，可锁紧。⑤柜门拉手：合金材质，桥型外形，机螺丝安装。。⑥封边：板材外露截面采用2mm厚优质PVC条、热熔方式封边。</w:t>
            </w:r>
          </w:p>
          <w:p>
            <w:pPr>
              <w:jc w:val="left"/>
              <w:rPr>
                <w:rFonts w:hint="eastAsia" w:ascii="宋体" w:hAnsi="宋体" w:cs="宋体"/>
                <w:sz w:val="18"/>
                <w:szCs w:val="18"/>
              </w:rPr>
            </w:pPr>
            <w:r>
              <w:rPr>
                <w:rFonts w:hint="eastAsia" w:ascii="宋体" w:hAnsi="宋体"/>
                <w:sz w:val="18"/>
                <w:szCs w:val="18"/>
              </w:rPr>
              <w:t>3.工艺要求：生产过程采用机器下料、钻孔、封边等工艺加工，专业人员安装。颜色：为湖绿，或浅灰白，或由用户自选。台体外形美观、结构牢固，经久耐用。</w:t>
            </w:r>
          </w:p>
        </w:tc>
        <w:tc>
          <w:tcPr>
            <w:tcW w:w="1140"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1134" w:hRule="atLeast"/>
        </w:trPr>
        <w:tc>
          <w:tcPr>
            <w:tcW w:w="1148" w:type="dxa"/>
            <w:vAlign w:val="center"/>
          </w:tcPr>
          <w:p>
            <w:pPr>
              <w:jc w:val="center"/>
              <w:rPr>
                <w:rFonts w:ascii="宋体" w:hAnsi="宋体" w:cs="宋体"/>
                <w:color w:val="000000"/>
                <w:sz w:val="18"/>
                <w:szCs w:val="18"/>
              </w:rPr>
            </w:pPr>
            <w:r>
              <w:rPr>
                <w:rFonts w:hint="eastAsia" w:ascii="宋体" w:eastAsia="黑体"/>
                <w:bCs/>
                <w:color w:val="000000"/>
              </w:rPr>
              <w:t>★</w:t>
            </w:r>
            <w:r>
              <w:rPr>
                <w:rFonts w:hint="eastAsia" w:ascii="宋体" w:hAnsi="宋体"/>
                <w:color w:val="000000"/>
                <w:sz w:val="18"/>
                <w:szCs w:val="18"/>
              </w:rPr>
              <w:t>仪器柜</w:t>
            </w:r>
          </w:p>
        </w:tc>
        <w:tc>
          <w:tcPr>
            <w:tcW w:w="552" w:type="dxa"/>
            <w:vAlign w:val="center"/>
          </w:tcPr>
          <w:p>
            <w:pPr>
              <w:jc w:val="center"/>
              <w:rPr>
                <w:rFonts w:ascii="宋体" w:hAnsi="宋体" w:cs="宋体"/>
                <w:sz w:val="18"/>
                <w:szCs w:val="18"/>
              </w:rPr>
            </w:pPr>
            <w:r>
              <w:rPr>
                <w:rFonts w:hint="eastAsia" w:ascii="宋体" w:hAnsi="宋体"/>
                <w:sz w:val="18"/>
                <w:szCs w:val="18"/>
              </w:rPr>
              <w:t>10</w:t>
            </w:r>
          </w:p>
        </w:tc>
        <w:tc>
          <w:tcPr>
            <w:tcW w:w="63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jc w:val="left"/>
              <w:rPr>
                <w:rFonts w:hint="eastAsia" w:ascii="宋体" w:hAnsi="宋体"/>
                <w:sz w:val="18"/>
                <w:szCs w:val="18"/>
              </w:rPr>
            </w:pPr>
            <w:r>
              <w:rPr>
                <w:rFonts w:hint="eastAsia" w:ascii="宋体" w:hAnsi="宋体"/>
                <w:sz w:val="18"/>
                <w:szCs w:val="18"/>
              </w:rPr>
              <w:t>规格：2000*1200*500mm1.产品结构：铝木框架结构。上部木框式镶装5mm厚玻璃对开门，内设二层活动式隔板。柜体内安装高度升降条，至少带8个活动支撑座。高度升降条和支撑座应采用高级尼龙材料，模具注塑而成，具有较高耐蚀性能、耐热、耐磨损、阻燃。下部储物柜，对开木门。所有隔板采用符合国家标准的E1级环保型18mm三聚氰胺双贴面刨花板，必须有加强筋。2.主要材料：①柜体框架：采用外径不小于32mm×38mm，厚度不小于1.2mm，并带凹槽的方形铝合金型材制作，共不少于12根/台。铝型材表面经酸洗、磷化、环氧树脂喷涂，高温固化处理；耐腐蚀、耐酸碱。②柜体：板材采用符合国家标准的E1级环保型18mm三聚氰胺双贴面刨花板，断面用PVC封边做防水处理。③连接扣件：采用ABS专用铝合金连接件，ABS板式家具专用连接件。④柜体脚垫：直径≥8mm的不锈钢螺杆与工程塑料一次注塑成型的脚垫，耐磨、防潮、耐腐蚀，高度可调，可锁紧。⑤柜门拉手：合金材质，桥型外形，机螺丝安装。。⑥封边：板材外露截面采用2mm厚优质PVC条、热熔方式封边。</w:t>
            </w:r>
          </w:p>
          <w:p>
            <w:pPr>
              <w:jc w:val="left"/>
              <w:rPr>
                <w:rFonts w:ascii="宋体" w:hAnsi="宋体" w:cs="宋体"/>
                <w:sz w:val="18"/>
                <w:szCs w:val="18"/>
              </w:rPr>
            </w:pPr>
            <w:r>
              <w:rPr>
                <w:rFonts w:hint="eastAsia" w:ascii="宋体" w:hAnsi="宋体"/>
                <w:sz w:val="18"/>
                <w:szCs w:val="18"/>
              </w:rPr>
              <w:t>3.工艺要求：生产过程采用机器下料、钻孔、封边等工艺加工，专业人员安装。颜色：为湖绿，或浅灰白，或由用户自选。台体外形美观、结构牢固，经久耐用。</w:t>
            </w:r>
          </w:p>
        </w:tc>
        <w:tc>
          <w:tcPr>
            <w:tcW w:w="1140" w:type="dxa"/>
            <w:vAlign w:val="center"/>
          </w:tcPr>
          <w:p>
            <w:pPr>
              <w:jc w:val="center"/>
              <w:rPr>
                <w:rFonts w:ascii="宋体" w:hAnsi="宋体"/>
                <w:color w:val="000000"/>
                <w:sz w:val="18"/>
                <w:szCs w:val="18"/>
              </w:rPr>
            </w:pPr>
          </w:p>
        </w:tc>
      </w:tr>
    </w:tbl>
    <w:p>
      <w:pPr>
        <w:pStyle w:val="6"/>
        <w:tabs>
          <w:tab w:val="left" w:pos="1620"/>
        </w:tabs>
        <w:adjustRightInd w:val="0"/>
        <w:snapToGrid w:val="0"/>
        <w:spacing w:line="360" w:lineRule="auto"/>
        <w:ind w:firstLine="0"/>
        <w:jc w:val="center"/>
        <w:rPr>
          <w:rFonts w:hint="eastAsia" w:ascii="宋体" w:hAnsi="宋体"/>
          <w:b/>
          <w:bCs/>
          <w:color w:val="000000"/>
          <w:sz w:val="24"/>
          <w:szCs w:val="24"/>
        </w:rPr>
      </w:pPr>
    </w:p>
    <w:p>
      <w:pPr>
        <w:pStyle w:val="6"/>
        <w:tabs>
          <w:tab w:val="left" w:pos="1620"/>
        </w:tabs>
        <w:adjustRightInd w:val="0"/>
        <w:snapToGrid w:val="0"/>
        <w:spacing w:line="360" w:lineRule="auto"/>
        <w:ind w:firstLine="0"/>
        <w:jc w:val="center"/>
        <w:rPr>
          <w:rFonts w:hint="eastAsia" w:ascii="宋体" w:hAnsi="宋体"/>
          <w:b/>
          <w:bCs/>
          <w:color w:val="000000"/>
          <w:sz w:val="24"/>
          <w:szCs w:val="24"/>
        </w:rPr>
      </w:pPr>
      <w:r>
        <w:rPr>
          <w:rFonts w:hint="eastAsia" w:ascii="宋体" w:hAnsi="宋体"/>
          <w:b/>
          <w:bCs/>
          <w:color w:val="000000"/>
          <w:sz w:val="24"/>
          <w:szCs w:val="24"/>
        </w:rPr>
        <w:t>初中理化生及科学劳技实验室仪器目录</w:t>
      </w:r>
    </w:p>
    <w:tbl>
      <w:tblPr>
        <w:tblStyle w:val="63"/>
        <w:tblW w:w="905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
      <w:tblGrid>
        <w:gridCol w:w="1148"/>
        <w:gridCol w:w="558"/>
        <w:gridCol w:w="660"/>
        <w:gridCol w:w="5565"/>
        <w:gridCol w:w="11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hint="eastAsia" w:ascii="宋体" w:hAnsi="宋体"/>
                <w:color w:val="000000"/>
                <w:sz w:val="18"/>
                <w:szCs w:val="18"/>
              </w:rPr>
            </w:pPr>
            <w:r>
              <w:rPr>
                <w:rFonts w:hint="eastAsia" w:ascii="宋体" w:hAnsi="宋体"/>
                <w:color w:val="000000"/>
                <w:sz w:val="18"/>
                <w:szCs w:val="18"/>
              </w:rPr>
              <w:t>名称</w:t>
            </w:r>
          </w:p>
        </w:tc>
        <w:tc>
          <w:tcPr>
            <w:tcW w:w="558" w:type="dxa"/>
            <w:vAlign w:val="center"/>
          </w:tcPr>
          <w:p>
            <w:pPr>
              <w:jc w:val="center"/>
              <w:rPr>
                <w:rFonts w:hint="eastAsia" w:ascii="宋体" w:hAnsi="宋体"/>
                <w:color w:val="000000"/>
                <w:sz w:val="18"/>
                <w:szCs w:val="18"/>
              </w:rPr>
            </w:pPr>
            <w:r>
              <w:rPr>
                <w:rFonts w:hint="eastAsia" w:ascii="宋体" w:hAnsi="宋体"/>
                <w:color w:val="000000"/>
                <w:sz w:val="18"/>
                <w:szCs w:val="18"/>
              </w:rPr>
              <w:t>数量</w:t>
            </w:r>
          </w:p>
        </w:tc>
        <w:tc>
          <w:tcPr>
            <w:tcW w:w="660" w:type="dxa"/>
            <w:vAlign w:val="center"/>
          </w:tcPr>
          <w:p>
            <w:pPr>
              <w:jc w:val="center"/>
              <w:rPr>
                <w:rFonts w:hint="eastAsia" w:ascii="宋体" w:hAnsi="宋体"/>
                <w:color w:val="000000"/>
                <w:sz w:val="18"/>
                <w:szCs w:val="18"/>
              </w:rPr>
            </w:pPr>
            <w:r>
              <w:rPr>
                <w:rFonts w:hint="eastAsia" w:ascii="宋体" w:hAnsi="宋体"/>
                <w:color w:val="000000"/>
                <w:sz w:val="18"/>
                <w:szCs w:val="18"/>
              </w:rPr>
              <w:t>单位</w:t>
            </w:r>
          </w:p>
        </w:tc>
        <w:tc>
          <w:tcPr>
            <w:tcW w:w="5565" w:type="dxa"/>
            <w:vAlign w:val="center"/>
          </w:tcPr>
          <w:p>
            <w:pPr>
              <w:jc w:val="center"/>
              <w:rPr>
                <w:rFonts w:hint="eastAsia" w:ascii="宋体" w:hAnsi="宋体"/>
                <w:color w:val="000000"/>
                <w:sz w:val="18"/>
                <w:szCs w:val="18"/>
              </w:rPr>
            </w:pPr>
            <w:r>
              <w:rPr>
                <w:rFonts w:hint="eastAsia" w:ascii="宋体" w:hAnsi="宋体"/>
                <w:color w:val="000000"/>
                <w:sz w:val="18"/>
                <w:szCs w:val="18"/>
              </w:rPr>
              <w:t>技术参数</w:t>
            </w:r>
          </w:p>
        </w:tc>
        <w:tc>
          <w:tcPr>
            <w:tcW w:w="1125" w:type="dxa"/>
            <w:vAlign w:val="center"/>
          </w:tcPr>
          <w:p>
            <w:pPr>
              <w:jc w:val="center"/>
              <w:rPr>
                <w:rFonts w:hint="eastAsia" w:ascii="宋体" w:hAnsi="宋体"/>
                <w:color w:val="000000"/>
                <w:sz w:val="18"/>
                <w:szCs w:val="18"/>
              </w:rPr>
            </w:pPr>
            <w:r>
              <w:rPr>
                <w:rFonts w:hint="eastAsia" w:ascii="宋体" w:hAnsi="宋体"/>
                <w:color w:val="000000"/>
                <w:sz w:val="18"/>
                <w:szCs w:val="18"/>
              </w:rPr>
              <w:t>推荐品牌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计算器</w:t>
            </w:r>
          </w:p>
        </w:tc>
        <w:tc>
          <w:tcPr>
            <w:tcW w:w="558" w:type="dxa"/>
            <w:vAlign w:val="center"/>
          </w:tcPr>
          <w:p>
            <w:pPr>
              <w:jc w:val="center"/>
              <w:rPr>
                <w:rFonts w:ascii="宋体" w:hAnsi="宋体" w:cs="宋体"/>
                <w:sz w:val="18"/>
                <w:szCs w:val="18"/>
              </w:rPr>
            </w:pPr>
            <w:r>
              <w:rPr>
                <w:rFonts w:hint="eastAsia" w:ascii="宋体" w:hAnsi="宋体"/>
                <w:sz w:val="18"/>
                <w:szCs w:val="18"/>
              </w:rPr>
              <w:t>5</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宋体"/>
                <w:sz w:val="18"/>
                <w:szCs w:val="18"/>
              </w:rPr>
            </w:pPr>
            <w:r>
              <w:rPr>
                <w:rFonts w:hint="eastAsia" w:ascii="宋体" w:hAnsi="宋体"/>
                <w:sz w:val="18"/>
                <w:szCs w:val="18"/>
              </w:rPr>
              <w:t>简易型</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钢制黑板</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块</w:t>
            </w:r>
          </w:p>
        </w:tc>
        <w:tc>
          <w:tcPr>
            <w:tcW w:w="5565" w:type="dxa"/>
            <w:vAlign w:val="center"/>
          </w:tcPr>
          <w:p>
            <w:pPr>
              <w:rPr>
                <w:rFonts w:ascii="宋体" w:hAnsi="宋体" w:cs="Calibri"/>
                <w:sz w:val="18"/>
                <w:szCs w:val="18"/>
              </w:rPr>
            </w:pPr>
            <w:r>
              <w:rPr>
                <w:rFonts w:ascii="宋体" w:hAnsi="宋体" w:cs="Calibri"/>
                <w:sz w:val="18"/>
                <w:szCs w:val="18"/>
              </w:rPr>
              <w:t>900mm</w:t>
            </w:r>
            <w:r>
              <w:rPr>
                <w:rFonts w:hint="eastAsia" w:ascii="宋体" w:hAnsi="宋体" w:cs="Calibri"/>
                <w:sz w:val="18"/>
                <w:szCs w:val="18"/>
              </w:rPr>
              <w:t>×</w:t>
            </w:r>
            <w:r>
              <w:rPr>
                <w:rFonts w:ascii="宋体" w:hAnsi="宋体" w:cs="Calibri"/>
                <w:sz w:val="18"/>
                <w:szCs w:val="18"/>
              </w:rPr>
              <w:t>600mm</w:t>
            </w:r>
            <w:r>
              <w:rPr>
                <w:rFonts w:hint="eastAsia" w:ascii="宋体" w:hAnsi="宋体" w:cs="Calibri"/>
                <w:sz w:val="18"/>
                <w:szCs w:val="18"/>
              </w:rPr>
              <w:t>，双面</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打孔器</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宋体"/>
                <w:sz w:val="18"/>
                <w:szCs w:val="18"/>
              </w:rPr>
            </w:pPr>
            <w:r>
              <w:rPr>
                <w:rFonts w:hint="eastAsia" w:ascii="宋体" w:hAnsi="宋体"/>
                <w:sz w:val="18"/>
                <w:szCs w:val="18"/>
              </w:rPr>
              <w:t>四件</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手摇抽气机</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台</w:t>
            </w:r>
          </w:p>
        </w:tc>
        <w:tc>
          <w:tcPr>
            <w:tcW w:w="5565" w:type="dxa"/>
            <w:vAlign w:val="center"/>
          </w:tcPr>
          <w:p>
            <w:pPr>
              <w:rPr>
                <w:rFonts w:ascii="宋体" w:hAnsi="宋体" w:cs="宋体"/>
                <w:sz w:val="18"/>
                <w:szCs w:val="18"/>
              </w:rPr>
            </w:pPr>
            <w:r>
              <w:rPr>
                <w:rFonts w:hint="eastAsia" w:ascii="宋体" w:hAnsi="宋体"/>
                <w:sz w:val="18"/>
                <w:szCs w:val="18"/>
              </w:rPr>
              <w:t>双缸式</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直联泵</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台</w:t>
            </w:r>
          </w:p>
        </w:tc>
        <w:tc>
          <w:tcPr>
            <w:tcW w:w="5565" w:type="dxa"/>
            <w:vAlign w:val="center"/>
          </w:tcPr>
          <w:p>
            <w:pPr>
              <w:rPr>
                <w:rFonts w:ascii="宋体" w:hAnsi="宋体" w:cs="宋体"/>
                <w:sz w:val="18"/>
                <w:szCs w:val="18"/>
              </w:rPr>
            </w:pPr>
            <w:r>
              <w:rPr>
                <w:rFonts w:hint="eastAsia" w:ascii="宋体" w:hAnsi="宋体"/>
                <w:sz w:val="18"/>
                <w:szCs w:val="18"/>
              </w:rPr>
              <w:t>单相</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旋片式真空泵</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台</w:t>
            </w:r>
          </w:p>
        </w:tc>
        <w:tc>
          <w:tcPr>
            <w:tcW w:w="5565" w:type="dxa"/>
            <w:vAlign w:val="center"/>
          </w:tcPr>
          <w:p>
            <w:pPr>
              <w:rPr>
                <w:rFonts w:ascii="宋体" w:hAnsi="宋体" w:cs="宋体"/>
                <w:sz w:val="18"/>
                <w:szCs w:val="18"/>
              </w:rPr>
            </w:pPr>
            <w:r>
              <w:rPr>
                <w:rFonts w:hint="eastAsia" w:ascii="宋体" w:hAnsi="宋体"/>
                <w:sz w:val="18"/>
                <w:szCs w:val="18"/>
              </w:rPr>
              <w:t>2XZ－0.5型，单相</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两用气筒</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宋体"/>
                <w:sz w:val="18"/>
                <w:szCs w:val="18"/>
              </w:rPr>
            </w:pPr>
            <w:r>
              <w:rPr>
                <w:rFonts w:hint="eastAsia" w:ascii="宋体" w:hAnsi="宋体"/>
                <w:sz w:val="18"/>
                <w:szCs w:val="18"/>
              </w:rPr>
              <w:t>脚踏式或手持式</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eastAsia="黑体"/>
                <w:bCs/>
                <w:color w:val="000000"/>
              </w:rPr>
              <w:t>★</w:t>
            </w:r>
            <w:r>
              <w:rPr>
                <w:rFonts w:hint="eastAsia" w:ascii="宋体" w:hAnsi="宋体"/>
                <w:sz w:val="18"/>
                <w:szCs w:val="18"/>
              </w:rPr>
              <w:t>抽气筒</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Calibri"/>
                <w:sz w:val="18"/>
                <w:szCs w:val="18"/>
              </w:rPr>
            </w:pPr>
            <w:r>
              <w:rPr>
                <w:rFonts w:ascii="宋体" w:hAnsi="宋体" w:cs="Calibri"/>
                <w:sz w:val="18"/>
                <w:szCs w:val="18"/>
              </w:rPr>
              <w:t>1.</w:t>
            </w:r>
            <w:r>
              <w:rPr>
                <w:rFonts w:hint="eastAsia" w:ascii="宋体" w:hAnsi="宋体" w:cs="Calibri"/>
                <w:sz w:val="18"/>
                <w:szCs w:val="18"/>
              </w:rPr>
              <w:t>极限抽气压力≤</w:t>
            </w:r>
            <w:r>
              <w:rPr>
                <w:rFonts w:ascii="宋体" w:hAnsi="宋体" w:cs="Calibri"/>
                <w:sz w:val="18"/>
                <w:szCs w:val="18"/>
              </w:rPr>
              <w:t>6.7</w:t>
            </w:r>
            <w:r>
              <w:rPr>
                <w:rFonts w:hint="eastAsia" w:ascii="宋体" w:hAnsi="宋体" w:cs="Calibri"/>
                <w:sz w:val="18"/>
                <w:szCs w:val="18"/>
              </w:rPr>
              <w:t>×</w:t>
            </w:r>
            <w:r>
              <w:rPr>
                <w:rFonts w:ascii="宋体" w:hAnsi="宋体" w:cs="Calibri"/>
                <w:sz w:val="18"/>
                <w:szCs w:val="18"/>
              </w:rPr>
              <w:t>103Pa</w:t>
            </w:r>
            <w:r>
              <w:rPr>
                <w:rFonts w:hint="eastAsia" w:ascii="宋体" w:hAnsi="宋体" w:cs="Calibri"/>
                <w:sz w:val="18"/>
                <w:szCs w:val="18"/>
              </w:rPr>
              <w:t>。</w:t>
            </w:r>
            <w:r>
              <w:rPr>
                <w:rFonts w:ascii="宋体" w:hAnsi="宋体" w:cs="Calibri"/>
                <w:sz w:val="18"/>
                <w:szCs w:val="18"/>
              </w:rPr>
              <w:t>2.</w:t>
            </w:r>
            <w:r>
              <w:rPr>
                <w:rFonts w:hint="eastAsia" w:ascii="宋体" w:hAnsi="宋体" w:cs="Calibri"/>
                <w:sz w:val="18"/>
                <w:szCs w:val="18"/>
              </w:rPr>
              <w:t>外观结构应符合</w:t>
            </w:r>
            <w:r>
              <w:rPr>
                <w:rFonts w:ascii="宋体" w:hAnsi="宋体" w:cs="Calibri"/>
                <w:sz w:val="18"/>
                <w:szCs w:val="18"/>
              </w:rPr>
              <w:t>JY0001</w:t>
            </w:r>
            <w:r>
              <w:rPr>
                <w:rFonts w:hint="eastAsia" w:ascii="宋体" w:hAnsi="宋体" w:cs="Calibri"/>
                <w:sz w:val="18"/>
                <w:szCs w:val="18"/>
              </w:rPr>
              <w:t>第</w:t>
            </w:r>
            <w:r>
              <w:rPr>
                <w:rFonts w:ascii="宋体" w:hAnsi="宋体" w:cs="Calibri"/>
                <w:sz w:val="18"/>
                <w:szCs w:val="18"/>
              </w:rPr>
              <w:t>5.6</w:t>
            </w:r>
            <w:r>
              <w:rPr>
                <w:rFonts w:hint="eastAsia" w:ascii="宋体" w:hAnsi="宋体" w:cs="Calibri"/>
                <w:sz w:val="18"/>
                <w:szCs w:val="18"/>
              </w:rPr>
              <w:t>章的有关要求。</w:t>
            </w:r>
            <w:r>
              <w:rPr>
                <w:rFonts w:ascii="宋体" w:hAnsi="宋体" w:cs="Calibri"/>
                <w:sz w:val="18"/>
                <w:szCs w:val="18"/>
              </w:rPr>
              <w:t>3.</w:t>
            </w:r>
            <w:r>
              <w:rPr>
                <w:rFonts w:hint="eastAsia" w:ascii="宋体" w:hAnsi="宋体" w:cs="Calibri"/>
                <w:sz w:val="18"/>
                <w:szCs w:val="18"/>
              </w:rPr>
              <w:t>其余技术指标应符合</w:t>
            </w:r>
            <w:r>
              <w:rPr>
                <w:rFonts w:ascii="宋体" w:hAnsi="宋体" w:cs="Calibri"/>
                <w:sz w:val="18"/>
                <w:szCs w:val="18"/>
              </w:rPr>
              <w:t>JY223</w:t>
            </w:r>
            <w:r>
              <w:rPr>
                <w:rFonts w:hint="eastAsia" w:ascii="宋体" w:hAnsi="宋体" w:cs="Calibri"/>
                <w:sz w:val="18"/>
                <w:szCs w:val="18"/>
              </w:rPr>
              <w:t>第</w:t>
            </w:r>
            <w:r>
              <w:rPr>
                <w:rFonts w:ascii="宋体" w:hAnsi="宋体" w:cs="Calibri"/>
                <w:sz w:val="18"/>
                <w:szCs w:val="18"/>
              </w:rPr>
              <w:t>1.4</w:t>
            </w:r>
            <w:r>
              <w:rPr>
                <w:rFonts w:hint="eastAsia" w:ascii="宋体" w:hAnsi="宋体" w:cs="Calibri"/>
                <w:sz w:val="18"/>
                <w:szCs w:val="18"/>
              </w:rPr>
              <w:t>～</w:t>
            </w:r>
            <w:r>
              <w:rPr>
                <w:rFonts w:ascii="宋体" w:hAnsi="宋体" w:cs="Calibri"/>
                <w:sz w:val="18"/>
                <w:szCs w:val="18"/>
              </w:rPr>
              <w:t>1.7</w:t>
            </w:r>
            <w:r>
              <w:rPr>
                <w:rFonts w:hint="eastAsia" w:ascii="宋体" w:hAnsi="宋体" w:cs="Calibri"/>
                <w:sz w:val="18"/>
                <w:szCs w:val="18"/>
              </w:rPr>
              <w:t>条和第</w:t>
            </w:r>
            <w:r>
              <w:rPr>
                <w:rFonts w:ascii="宋体" w:hAnsi="宋体" w:cs="Calibri"/>
                <w:sz w:val="18"/>
                <w:szCs w:val="18"/>
              </w:rPr>
              <w:t>2.1</w:t>
            </w:r>
            <w:r>
              <w:rPr>
                <w:rFonts w:hint="eastAsia" w:ascii="宋体" w:hAnsi="宋体" w:cs="Calibri"/>
                <w:sz w:val="18"/>
                <w:szCs w:val="18"/>
              </w:rPr>
              <w:t>～</w:t>
            </w:r>
            <w:r>
              <w:rPr>
                <w:rFonts w:ascii="宋体" w:hAnsi="宋体" w:cs="Calibri"/>
                <w:sz w:val="18"/>
                <w:szCs w:val="18"/>
              </w:rPr>
              <w:t>2.4</w:t>
            </w:r>
            <w:r>
              <w:rPr>
                <w:rFonts w:hint="eastAsia" w:ascii="宋体" w:hAnsi="宋体" w:cs="Calibri"/>
                <w:sz w:val="18"/>
                <w:szCs w:val="18"/>
              </w:rPr>
              <w:t>条要求。</w:t>
            </w:r>
            <w:r>
              <w:rPr>
                <w:rFonts w:ascii="宋体" w:hAnsi="宋体" w:cs="Calibri"/>
                <w:sz w:val="18"/>
                <w:szCs w:val="18"/>
              </w:rPr>
              <w:t>4.</w:t>
            </w:r>
            <w:r>
              <w:rPr>
                <w:rFonts w:hint="eastAsia" w:ascii="宋体" w:hAnsi="宋体" w:cs="Calibri"/>
                <w:sz w:val="18"/>
                <w:szCs w:val="18"/>
              </w:rPr>
              <w:t>应符合</w:t>
            </w:r>
            <w:r>
              <w:rPr>
                <w:rFonts w:ascii="宋体" w:hAnsi="宋体" w:cs="Calibri"/>
                <w:sz w:val="18"/>
                <w:szCs w:val="18"/>
              </w:rPr>
              <w:t>JY223-87</w:t>
            </w:r>
            <w:r>
              <w:rPr>
                <w:rFonts w:hint="eastAsia" w:ascii="宋体" w:hAnsi="宋体" w:cs="Calibri"/>
                <w:sz w:val="18"/>
                <w:szCs w:val="18"/>
              </w:rPr>
              <w:t>的有关要求。</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打气筒</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宋体"/>
                <w:sz w:val="18"/>
                <w:szCs w:val="18"/>
              </w:rPr>
            </w:pPr>
            <w:r>
              <w:rPr>
                <w:rFonts w:hint="eastAsia" w:ascii="宋体" w:hAnsi="宋体"/>
                <w:sz w:val="18"/>
                <w:szCs w:val="18"/>
              </w:rPr>
              <w:t>自行车用</w:t>
            </w:r>
            <w:r>
              <w:rPr>
                <w:rFonts w:hint="eastAsia" w:ascii="宋体" w:hAnsi="宋体"/>
                <w:sz w:val="18"/>
                <w:szCs w:val="18"/>
              </w:rPr>
              <w:br w:type="textWrapping"/>
            </w:r>
            <w:r>
              <w:rPr>
                <w:rFonts w:hint="eastAsia" w:ascii="宋体" w:hAnsi="宋体"/>
                <w:b/>
                <w:bCs/>
                <w:sz w:val="18"/>
                <w:szCs w:val="18"/>
              </w:rPr>
              <w:t>提供2016年以来</w:t>
            </w:r>
            <w:r>
              <w:rPr>
                <w:rFonts w:hint="eastAsia" w:ascii="宋体" w:hAnsi="宋体"/>
                <w:b/>
                <w:bCs/>
                <w:color w:val="FF0000"/>
                <w:sz w:val="18"/>
                <w:szCs w:val="18"/>
                <w:lang w:eastAsia="zh-CN"/>
              </w:rPr>
              <w:t>国家认可的检测机构</w:t>
            </w:r>
            <w:r>
              <w:rPr>
                <w:rFonts w:hint="eastAsia" w:ascii="宋体" w:hAnsi="宋体"/>
                <w:b/>
                <w:bCs/>
                <w:sz w:val="18"/>
                <w:szCs w:val="18"/>
              </w:rPr>
              <w:t>出具的检测报告（复印件加盖所投产品制造商公章）</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抽气盘</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宋体"/>
                <w:sz w:val="18"/>
                <w:szCs w:val="18"/>
              </w:rPr>
            </w:pPr>
            <w:r>
              <w:rPr>
                <w:rFonts w:hint="eastAsia" w:ascii="宋体" w:hAnsi="宋体"/>
                <w:sz w:val="18"/>
                <w:szCs w:val="18"/>
              </w:rPr>
              <w:t>直径不小于</w:t>
            </w:r>
            <w:r>
              <w:rPr>
                <w:rFonts w:ascii="宋体" w:hAnsi="宋体" w:cs="Calibri"/>
                <w:sz w:val="18"/>
                <w:szCs w:val="18"/>
              </w:rPr>
              <w:t>180mm,</w:t>
            </w:r>
            <w:r>
              <w:rPr>
                <w:rFonts w:hint="eastAsia" w:ascii="宋体" w:hAnsi="宋体"/>
                <w:sz w:val="18"/>
                <w:szCs w:val="18"/>
              </w:rPr>
              <w:t>附罩</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仪器车</w:t>
            </w:r>
          </w:p>
        </w:tc>
        <w:tc>
          <w:tcPr>
            <w:tcW w:w="558" w:type="dxa"/>
            <w:vAlign w:val="center"/>
          </w:tcPr>
          <w:p>
            <w:pPr>
              <w:jc w:val="center"/>
              <w:rPr>
                <w:rFonts w:ascii="宋体" w:hAnsi="宋体" w:cs="宋体"/>
                <w:sz w:val="18"/>
                <w:szCs w:val="18"/>
              </w:rPr>
            </w:pPr>
            <w:r>
              <w:rPr>
                <w:rFonts w:hint="eastAsia" w:ascii="宋体" w:hAnsi="宋体"/>
                <w:sz w:val="18"/>
                <w:szCs w:val="18"/>
              </w:rPr>
              <w:t>2</w:t>
            </w:r>
          </w:p>
        </w:tc>
        <w:tc>
          <w:tcPr>
            <w:tcW w:w="660" w:type="dxa"/>
            <w:vAlign w:val="center"/>
          </w:tcPr>
          <w:p>
            <w:pPr>
              <w:jc w:val="center"/>
              <w:rPr>
                <w:rFonts w:ascii="宋体" w:hAnsi="宋体" w:cs="宋体"/>
                <w:sz w:val="18"/>
                <w:szCs w:val="18"/>
              </w:rPr>
            </w:pPr>
            <w:r>
              <w:rPr>
                <w:rFonts w:hint="eastAsia" w:ascii="宋体" w:hAnsi="宋体"/>
                <w:sz w:val="18"/>
                <w:szCs w:val="18"/>
              </w:rPr>
              <w:t>辆</w:t>
            </w:r>
          </w:p>
        </w:tc>
        <w:tc>
          <w:tcPr>
            <w:tcW w:w="5565" w:type="dxa"/>
            <w:vAlign w:val="center"/>
          </w:tcPr>
          <w:p>
            <w:pPr>
              <w:rPr>
                <w:rFonts w:ascii="宋体" w:hAnsi="宋体" w:cs="宋体"/>
                <w:sz w:val="18"/>
                <w:szCs w:val="18"/>
              </w:rPr>
            </w:pPr>
            <w:r>
              <w:rPr>
                <w:rFonts w:hint="eastAsia" w:ascii="宋体" w:hAnsi="宋体"/>
                <w:sz w:val="18"/>
                <w:szCs w:val="18"/>
              </w:rPr>
              <w:t>全不锈钢可拆卸</w:t>
            </w:r>
            <w:r>
              <w:rPr>
                <w:rFonts w:ascii="宋体" w:hAnsi="宋体" w:cs="Calibri"/>
                <w:sz w:val="18"/>
                <w:szCs w:val="18"/>
              </w:rPr>
              <w:t>600</w:t>
            </w:r>
            <w:r>
              <w:rPr>
                <w:rFonts w:hint="eastAsia" w:ascii="宋体" w:hAnsi="宋体"/>
                <w:sz w:val="18"/>
                <w:szCs w:val="18"/>
              </w:rPr>
              <w:t>×</w:t>
            </w:r>
            <w:r>
              <w:rPr>
                <w:rFonts w:ascii="宋体" w:hAnsi="宋体" w:cs="Calibri"/>
                <w:sz w:val="18"/>
                <w:szCs w:val="18"/>
              </w:rPr>
              <w:t>400</w:t>
            </w:r>
            <w:r>
              <w:rPr>
                <w:rFonts w:hint="eastAsia" w:ascii="宋体" w:hAnsi="宋体"/>
                <w:sz w:val="18"/>
                <w:szCs w:val="18"/>
              </w:rPr>
              <w:t>×</w:t>
            </w:r>
            <w:r>
              <w:rPr>
                <w:rFonts w:ascii="宋体" w:hAnsi="宋体" w:cs="Calibri"/>
                <w:sz w:val="18"/>
                <w:szCs w:val="18"/>
              </w:rPr>
              <w:t>800</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eastAsia="黑体"/>
                <w:bCs/>
                <w:color w:val="000000"/>
              </w:rPr>
              <w:t>★</w:t>
            </w:r>
            <w:r>
              <w:rPr>
                <w:rFonts w:hint="eastAsia" w:ascii="宋体" w:hAnsi="宋体"/>
                <w:sz w:val="18"/>
                <w:szCs w:val="18"/>
              </w:rPr>
              <w:t>水准器</w:t>
            </w:r>
          </w:p>
        </w:tc>
        <w:tc>
          <w:tcPr>
            <w:tcW w:w="558" w:type="dxa"/>
            <w:vAlign w:val="center"/>
          </w:tcPr>
          <w:p>
            <w:pPr>
              <w:jc w:val="center"/>
              <w:rPr>
                <w:rFonts w:hint="eastAsia" w:ascii="宋体" w:hAnsi="宋体" w:cs="宋体"/>
                <w:sz w:val="18"/>
                <w:szCs w:val="18"/>
              </w:rPr>
            </w:pPr>
            <w:r>
              <w:rPr>
                <w:rFonts w:hint="eastAsia" w:ascii="宋体" w:hAnsi="宋体"/>
                <w:sz w:val="18"/>
                <w:szCs w:val="18"/>
              </w:rPr>
              <w:t>2</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hint="eastAsia" w:ascii="宋体" w:hAnsi="宋体" w:cs="宋体"/>
                <w:sz w:val="18"/>
                <w:szCs w:val="18"/>
              </w:rPr>
            </w:pPr>
            <w:r>
              <w:rPr>
                <w:rFonts w:hint="eastAsia" w:ascii="宋体" w:hAnsi="宋体"/>
                <w:sz w:val="18"/>
                <w:szCs w:val="18"/>
              </w:rPr>
              <w:t>1.由主体和水准泡组成，结构外观应符合JY0001第6、7章有关要求。</w:t>
            </w:r>
            <w:r>
              <w:rPr>
                <w:rFonts w:hint="eastAsia" w:ascii="宋体" w:hAnsi="宋体"/>
                <w:sz w:val="18"/>
                <w:szCs w:val="18"/>
              </w:rPr>
              <w:br w:type="textWrapping"/>
            </w:r>
            <w:r>
              <w:rPr>
                <w:rFonts w:hint="eastAsia" w:ascii="宋体" w:hAnsi="宋体"/>
                <w:sz w:val="18"/>
                <w:szCs w:val="18"/>
              </w:rPr>
              <w:t>2.主体由变形小的木材或有机玻璃材质制造，木材经脱脂，干燥处理，工作面应平滑，不得有节疤、开裂和窝孔，用刀口尺和塞尺测量工作面平面度应小于或等于0.1mm,工作面长度≥150mm，工作面不涂漆，其他表面涂漆。</w:t>
            </w:r>
            <w:r>
              <w:rPr>
                <w:rFonts w:hint="eastAsia" w:ascii="宋体" w:hAnsi="宋体"/>
                <w:sz w:val="18"/>
                <w:szCs w:val="18"/>
              </w:rPr>
              <w:br w:type="textWrapping"/>
            </w:r>
            <w:r>
              <w:rPr>
                <w:rFonts w:hint="eastAsia" w:ascii="宋体" w:hAnsi="宋体"/>
                <w:sz w:val="18"/>
                <w:szCs w:val="18"/>
              </w:rPr>
              <w:t>3.水准泡应安装牢固、清洁透明、刻线清晰均匀、气泡移动平稳、无跳动停止现象，其规格应符合GB1146第4、2.1.2条规定。</w:t>
            </w:r>
            <w:r>
              <w:rPr>
                <w:rFonts w:hint="eastAsia" w:ascii="宋体" w:hAnsi="宋体"/>
                <w:sz w:val="18"/>
                <w:szCs w:val="18"/>
              </w:rPr>
              <w:br w:type="textWrapping"/>
            </w:r>
            <w:r>
              <w:rPr>
                <w:rFonts w:hint="eastAsia" w:ascii="宋体" w:hAnsi="宋体"/>
                <w:sz w:val="18"/>
                <w:szCs w:val="18"/>
              </w:rPr>
              <w:t>4.水准器分度值的误差应小于10%，即实测平均角值与公称角值之差不应超过公称角值的10%。</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eastAsia="黑体"/>
                <w:bCs/>
                <w:color w:val="000000"/>
              </w:rPr>
              <w:t>★</w:t>
            </w:r>
            <w:r>
              <w:rPr>
                <w:rFonts w:hint="eastAsia" w:ascii="宋体" w:hAnsi="宋体"/>
                <w:sz w:val="18"/>
                <w:szCs w:val="18"/>
              </w:rPr>
              <w:t>充磁器</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台</w:t>
            </w:r>
          </w:p>
        </w:tc>
        <w:tc>
          <w:tcPr>
            <w:tcW w:w="5565" w:type="dxa"/>
            <w:vAlign w:val="center"/>
          </w:tcPr>
          <w:p>
            <w:pPr>
              <w:rPr>
                <w:rFonts w:ascii="宋体" w:hAnsi="宋体" w:cs="Calibri"/>
                <w:sz w:val="18"/>
                <w:szCs w:val="18"/>
              </w:rPr>
            </w:pPr>
            <w:r>
              <w:rPr>
                <w:rFonts w:ascii="宋体" w:hAnsi="宋体" w:cs="Calibri"/>
                <w:sz w:val="18"/>
                <w:szCs w:val="18"/>
              </w:rPr>
              <w:t>1</w:t>
            </w:r>
            <w:r>
              <w:rPr>
                <w:rFonts w:hint="eastAsia" w:ascii="宋体" w:hAnsi="宋体" w:cs="Calibri"/>
                <w:sz w:val="18"/>
                <w:szCs w:val="18"/>
              </w:rPr>
              <w:t>、该仪器由盒体、空芯线圈、整流电路、选择开关及按钮开关等组成。</w:t>
            </w:r>
            <w:r>
              <w:rPr>
                <w:rFonts w:ascii="宋体" w:hAnsi="宋体" w:cs="Calibri"/>
                <w:sz w:val="18"/>
                <w:szCs w:val="18"/>
              </w:rPr>
              <w:t>2</w:t>
            </w:r>
            <w:r>
              <w:rPr>
                <w:rFonts w:hint="eastAsia" w:ascii="宋体" w:hAnsi="宋体" w:cs="Calibri"/>
                <w:sz w:val="18"/>
                <w:szCs w:val="18"/>
              </w:rPr>
              <w:t>、盒体尺寸为</w:t>
            </w:r>
            <w:r>
              <w:rPr>
                <w:rFonts w:ascii="宋体" w:hAnsi="宋体" w:cs="Calibri"/>
                <w:sz w:val="18"/>
                <w:szCs w:val="18"/>
              </w:rPr>
              <w:t>162mm</w:t>
            </w:r>
            <w:r>
              <w:rPr>
                <w:rFonts w:hint="eastAsia" w:ascii="宋体" w:hAnsi="宋体" w:cs="Calibri"/>
                <w:sz w:val="18"/>
                <w:szCs w:val="18"/>
              </w:rPr>
              <w:t>×</w:t>
            </w:r>
            <w:r>
              <w:rPr>
                <w:rFonts w:ascii="宋体" w:hAnsi="宋体" w:cs="Calibri"/>
                <w:sz w:val="18"/>
                <w:szCs w:val="18"/>
              </w:rPr>
              <w:t>86mm</w:t>
            </w:r>
            <w:r>
              <w:rPr>
                <w:rFonts w:hint="eastAsia" w:ascii="宋体" w:hAnsi="宋体" w:cs="Calibri"/>
                <w:sz w:val="18"/>
                <w:szCs w:val="18"/>
              </w:rPr>
              <w:t>×</w:t>
            </w:r>
            <w:r>
              <w:rPr>
                <w:rFonts w:ascii="宋体" w:hAnsi="宋体" w:cs="Calibri"/>
                <w:sz w:val="18"/>
                <w:szCs w:val="18"/>
              </w:rPr>
              <w:t>92mm</w:t>
            </w:r>
            <w:r>
              <w:rPr>
                <w:rFonts w:hint="eastAsia" w:ascii="宋体" w:hAnsi="宋体" w:cs="Calibri"/>
                <w:sz w:val="18"/>
                <w:szCs w:val="18"/>
              </w:rPr>
              <w:t>，盒体上方分布</w:t>
            </w:r>
            <w:r>
              <w:rPr>
                <w:rFonts w:ascii="宋体" w:hAnsi="宋体" w:cs="Calibri"/>
                <w:sz w:val="18"/>
                <w:szCs w:val="18"/>
              </w:rPr>
              <w:t>21</w:t>
            </w:r>
            <w:r>
              <w:rPr>
                <w:rFonts w:hint="eastAsia" w:ascii="宋体" w:hAnsi="宋体" w:cs="Calibri"/>
                <w:sz w:val="18"/>
                <w:szCs w:val="18"/>
              </w:rPr>
              <w:t>个圆形小孔，直径</w:t>
            </w:r>
            <w:r>
              <w:rPr>
                <w:rFonts w:ascii="宋体" w:hAnsi="宋体" w:cs="Calibri"/>
                <w:sz w:val="18"/>
                <w:szCs w:val="18"/>
              </w:rPr>
              <w:t>4mm</w:t>
            </w:r>
            <w:r>
              <w:rPr>
                <w:rFonts w:hint="eastAsia" w:ascii="宋体" w:hAnsi="宋体" w:cs="Calibri"/>
                <w:sz w:val="18"/>
                <w:szCs w:val="18"/>
              </w:rPr>
              <w:t>，盒体中部有一通孔，尺寸为</w:t>
            </w:r>
            <w:r>
              <w:rPr>
                <w:rFonts w:ascii="宋体" w:hAnsi="宋体" w:cs="Calibri"/>
                <w:sz w:val="18"/>
                <w:szCs w:val="18"/>
              </w:rPr>
              <w:t>43mm</w:t>
            </w:r>
            <w:r>
              <w:rPr>
                <w:rFonts w:hint="eastAsia" w:ascii="宋体" w:hAnsi="宋体" w:cs="Calibri"/>
                <w:sz w:val="18"/>
                <w:szCs w:val="18"/>
              </w:rPr>
              <w:t>×</w:t>
            </w:r>
            <w:r>
              <w:rPr>
                <w:rFonts w:ascii="宋体" w:hAnsi="宋体" w:cs="Calibri"/>
                <w:sz w:val="18"/>
                <w:szCs w:val="18"/>
              </w:rPr>
              <w:t>25mm</w:t>
            </w:r>
            <w:r>
              <w:rPr>
                <w:rFonts w:hint="eastAsia" w:ascii="宋体" w:hAnsi="宋体" w:cs="Calibri"/>
                <w:sz w:val="18"/>
                <w:szCs w:val="18"/>
              </w:rPr>
              <w:t>，属塑料制品。</w:t>
            </w:r>
            <w:r>
              <w:rPr>
                <w:rFonts w:ascii="宋体" w:hAnsi="宋体" w:cs="Calibri"/>
                <w:sz w:val="18"/>
                <w:szCs w:val="18"/>
              </w:rPr>
              <w:t>3</w:t>
            </w:r>
            <w:r>
              <w:rPr>
                <w:rFonts w:hint="eastAsia" w:ascii="宋体" w:hAnsi="宋体" w:cs="Calibri"/>
                <w:sz w:val="18"/>
                <w:szCs w:val="18"/>
              </w:rPr>
              <w:t>、工作电压为交流</w:t>
            </w:r>
            <w:r>
              <w:rPr>
                <w:rFonts w:ascii="宋体" w:hAnsi="宋体" w:cs="Calibri"/>
                <w:sz w:val="18"/>
                <w:szCs w:val="18"/>
              </w:rPr>
              <w:t>220V</w:t>
            </w:r>
            <w:r>
              <w:rPr>
                <w:rFonts w:hint="eastAsia" w:ascii="宋体" w:hAnsi="宋体" w:cs="Calibri"/>
                <w:sz w:val="18"/>
                <w:szCs w:val="18"/>
              </w:rPr>
              <w:t>，额定电流</w:t>
            </w:r>
            <w:r>
              <w:rPr>
                <w:rFonts w:ascii="宋体" w:hAnsi="宋体" w:cs="Calibri"/>
                <w:sz w:val="18"/>
                <w:szCs w:val="18"/>
              </w:rPr>
              <w:t>3A</w:t>
            </w:r>
            <w:r>
              <w:rPr>
                <w:rFonts w:hint="eastAsia" w:ascii="宋体" w:hAnsi="宋体" w:cs="Calibri"/>
                <w:sz w:val="18"/>
                <w:szCs w:val="18"/>
              </w:rPr>
              <w:t>。插头电源线长</w:t>
            </w:r>
            <w:r>
              <w:rPr>
                <w:rFonts w:ascii="宋体" w:hAnsi="宋体" w:cs="Calibri"/>
                <w:sz w:val="18"/>
                <w:szCs w:val="18"/>
              </w:rPr>
              <w:t>80cm</w:t>
            </w:r>
            <w:r>
              <w:rPr>
                <w:rFonts w:hint="eastAsia" w:ascii="宋体" w:hAnsi="宋体" w:cs="Calibri"/>
                <w:sz w:val="18"/>
                <w:szCs w:val="18"/>
              </w:rPr>
              <w:t>。</w:t>
            </w:r>
            <w:r>
              <w:rPr>
                <w:rFonts w:ascii="宋体" w:hAnsi="宋体" w:cs="Calibri"/>
                <w:sz w:val="18"/>
                <w:szCs w:val="18"/>
              </w:rPr>
              <w:t>4</w:t>
            </w:r>
            <w:r>
              <w:rPr>
                <w:rFonts w:hint="eastAsia" w:ascii="宋体" w:hAnsi="宋体" w:cs="Calibri"/>
                <w:sz w:val="18"/>
                <w:szCs w:val="18"/>
              </w:rPr>
              <w:t>、产品各触摸部位均无毛刺和尖锐棱角。</w:t>
            </w:r>
            <w:r>
              <w:rPr>
                <w:rFonts w:ascii="宋体" w:hAnsi="宋体" w:cs="Calibri"/>
                <w:sz w:val="18"/>
                <w:szCs w:val="18"/>
              </w:rPr>
              <w:t>5</w:t>
            </w:r>
            <w:r>
              <w:rPr>
                <w:rFonts w:hint="eastAsia" w:ascii="宋体" w:hAnsi="宋体" w:cs="Calibri"/>
                <w:sz w:val="18"/>
                <w:szCs w:val="18"/>
              </w:rPr>
              <w:t>、产品中的各个部件无明显缺陷和变形。</w:t>
            </w:r>
            <w:r>
              <w:rPr>
                <w:rFonts w:ascii="宋体" w:hAnsi="宋体" w:cs="Calibri"/>
                <w:sz w:val="18"/>
                <w:szCs w:val="18"/>
              </w:rPr>
              <w:t>6</w:t>
            </w:r>
            <w:r>
              <w:rPr>
                <w:rFonts w:hint="eastAsia" w:ascii="宋体" w:hAnsi="宋体" w:cs="Calibri"/>
                <w:sz w:val="18"/>
                <w:szCs w:val="18"/>
              </w:rPr>
              <w:t>、本产品各尺寸公差均为自由公差。</w:t>
            </w:r>
            <w:r>
              <w:rPr>
                <w:rFonts w:ascii="宋体" w:hAnsi="宋体" w:cs="Calibri"/>
                <w:sz w:val="18"/>
                <w:szCs w:val="18"/>
              </w:rPr>
              <w:t>7</w:t>
            </w:r>
            <w:r>
              <w:rPr>
                <w:rFonts w:hint="eastAsia" w:ascii="宋体" w:hAnsi="宋体" w:cs="Calibri"/>
                <w:sz w:val="18"/>
                <w:szCs w:val="18"/>
              </w:rPr>
              <w:t>、将仪器接入</w:t>
            </w:r>
            <w:r>
              <w:rPr>
                <w:rFonts w:ascii="宋体" w:hAnsi="宋体" w:cs="Calibri"/>
                <w:sz w:val="18"/>
                <w:szCs w:val="18"/>
              </w:rPr>
              <w:t>220V\50Hz</w:t>
            </w:r>
            <w:r>
              <w:rPr>
                <w:rFonts w:hint="eastAsia" w:ascii="宋体" w:hAnsi="宋体" w:cs="Calibri"/>
                <w:sz w:val="18"/>
                <w:szCs w:val="18"/>
              </w:rPr>
              <w:t>电源</w:t>
            </w:r>
            <w:r>
              <w:rPr>
                <w:rFonts w:ascii="宋体" w:hAnsi="宋体" w:cs="Calibri"/>
                <w:sz w:val="18"/>
                <w:szCs w:val="18"/>
              </w:rPr>
              <w:t>,</w:t>
            </w:r>
            <w:r>
              <w:rPr>
                <w:rFonts w:hint="eastAsia" w:ascii="宋体" w:hAnsi="宋体" w:cs="Calibri"/>
                <w:sz w:val="18"/>
                <w:szCs w:val="18"/>
              </w:rPr>
              <w:t>本仪器能对普通磁性物体进行充磁和退磁。</w:t>
            </w:r>
            <w:r>
              <w:rPr>
                <w:rFonts w:ascii="宋体" w:hAnsi="宋体" w:cs="Calibri"/>
                <w:sz w:val="18"/>
                <w:szCs w:val="18"/>
              </w:rPr>
              <w:t>8</w:t>
            </w:r>
            <w:r>
              <w:rPr>
                <w:rFonts w:hint="eastAsia" w:ascii="宋体" w:hAnsi="宋体" w:cs="Calibri"/>
                <w:sz w:val="18"/>
                <w:szCs w:val="18"/>
              </w:rPr>
              <w:t>、产品除符合以上参数外，其余符合</w:t>
            </w:r>
            <w:r>
              <w:rPr>
                <w:rFonts w:ascii="宋体" w:hAnsi="宋体" w:cs="Calibri"/>
                <w:sz w:val="18"/>
                <w:szCs w:val="18"/>
              </w:rPr>
              <w:t>JY/T0396-2007</w:t>
            </w:r>
            <w:r>
              <w:rPr>
                <w:rFonts w:hint="eastAsia" w:ascii="宋体" w:hAnsi="宋体" w:cs="Calibri"/>
                <w:sz w:val="18"/>
                <w:szCs w:val="18"/>
              </w:rPr>
              <w:t>中的有关规定。采用优质钢材、防锈处理及表面环保油漆涂层精制而成。</w:t>
            </w:r>
            <w:r>
              <w:rPr>
                <w:rFonts w:ascii="宋体" w:hAnsi="宋体" w:cs="Calibri"/>
                <w:sz w:val="18"/>
                <w:szCs w:val="18"/>
              </w:rPr>
              <w:t>9</w:t>
            </w:r>
            <w:r>
              <w:rPr>
                <w:rFonts w:hint="eastAsia" w:ascii="宋体" w:hAnsi="宋体" w:cs="Calibri"/>
                <w:sz w:val="18"/>
                <w:szCs w:val="18"/>
              </w:rPr>
              <w:t>．符合</w:t>
            </w:r>
            <w:r>
              <w:rPr>
                <w:rFonts w:ascii="宋体" w:hAnsi="宋体" w:cs="Calibri"/>
                <w:sz w:val="18"/>
                <w:szCs w:val="18"/>
              </w:rPr>
              <w:t>JY0001</w:t>
            </w:r>
            <w:r>
              <w:rPr>
                <w:rFonts w:hint="eastAsia" w:ascii="宋体" w:hAnsi="宋体" w:cs="Calibri"/>
                <w:sz w:val="18"/>
                <w:szCs w:val="18"/>
              </w:rPr>
              <w:t>－</w:t>
            </w:r>
            <w:r>
              <w:rPr>
                <w:rFonts w:ascii="宋体" w:hAnsi="宋体" w:cs="Calibri"/>
                <w:sz w:val="18"/>
                <w:szCs w:val="18"/>
              </w:rPr>
              <w:t>2003</w:t>
            </w:r>
            <w:r>
              <w:rPr>
                <w:rFonts w:hint="eastAsia" w:ascii="宋体" w:hAnsi="宋体" w:cs="Calibri"/>
                <w:sz w:val="18"/>
                <w:szCs w:val="18"/>
              </w:rPr>
              <w:t>《教学仪器一般质量要求》的有关规定。</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放大镜</w:t>
            </w:r>
          </w:p>
        </w:tc>
        <w:tc>
          <w:tcPr>
            <w:tcW w:w="558" w:type="dxa"/>
            <w:vAlign w:val="center"/>
          </w:tcPr>
          <w:p>
            <w:pPr>
              <w:jc w:val="center"/>
              <w:rPr>
                <w:rFonts w:ascii="宋体" w:hAnsi="宋体" w:cs="宋体"/>
                <w:sz w:val="18"/>
                <w:szCs w:val="18"/>
              </w:rPr>
            </w:pPr>
            <w:r>
              <w:rPr>
                <w:rFonts w:hint="eastAsia" w:ascii="宋体" w:hAnsi="宋体"/>
                <w:sz w:val="18"/>
                <w:szCs w:val="18"/>
              </w:rPr>
              <w:t>20</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hint="eastAsia" w:ascii="宋体" w:hAnsi="宋体" w:cs="宋体"/>
                <w:sz w:val="18"/>
                <w:szCs w:val="18"/>
              </w:rPr>
            </w:pPr>
            <w:r>
              <w:rPr>
                <w:rFonts w:hint="eastAsia" w:ascii="宋体" w:hAnsi="宋体"/>
                <w:sz w:val="18"/>
                <w:szCs w:val="18"/>
              </w:rPr>
              <w:t>手持，</w:t>
            </w:r>
            <w:r>
              <w:rPr>
                <w:rFonts w:ascii="宋体" w:hAnsi="宋体" w:cs="Calibri"/>
                <w:sz w:val="18"/>
                <w:szCs w:val="18"/>
              </w:rPr>
              <w:t>5</w:t>
            </w:r>
            <w:r>
              <w:rPr>
                <w:rFonts w:hint="eastAsia" w:ascii="宋体" w:hAnsi="宋体"/>
                <w:sz w:val="18"/>
                <w:szCs w:val="18"/>
              </w:rPr>
              <w:t>×</w:t>
            </w:r>
            <w:r>
              <w:rPr>
                <w:rFonts w:ascii="宋体" w:hAnsi="宋体" w:cs="Calibri"/>
                <w:sz w:val="18"/>
                <w:szCs w:val="18"/>
              </w:rPr>
              <w:t>,</w:t>
            </w:r>
            <w:r>
              <w:rPr>
                <w:rFonts w:hint="eastAsia" w:ascii="宋体" w:hAnsi="宋体"/>
                <w:sz w:val="18"/>
                <w:szCs w:val="18"/>
              </w:rPr>
              <w:t>Φ≥</w:t>
            </w:r>
            <w:r>
              <w:rPr>
                <w:rFonts w:ascii="宋体" w:hAnsi="宋体" w:cs="Calibri"/>
                <w:sz w:val="18"/>
                <w:szCs w:val="18"/>
              </w:rPr>
              <w:t>30mm</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望远镜</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宋体"/>
                <w:sz w:val="18"/>
                <w:szCs w:val="18"/>
              </w:rPr>
            </w:pPr>
            <w:r>
              <w:rPr>
                <w:rFonts w:hint="eastAsia" w:ascii="宋体" w:hAnsi="宋体"/>
                <w:sz w:val="18"/>
                <w:szCs w:val="18"/>
              </w:rPr>
              <w:t>双筒，7×35</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注射器</w:t>
            </w:r>
          </w:p>
        </w:tc>
        <w:tc>
          <w:tcPr>
            <w:tcW w:w="558" w:type="dxa"/>
            <w:vAlign w:val="center"/>
          </w:tcPr>
          <w:p>
            <w:pPr>
              <w:jc w:val="center"/>
              <w:rPr>
                <w:rFonts w:ascii="宋体" w:hAnsi="宋体" w:cs="宋体"/>
                <w:sz w:val="18"/>
                <w:szCs w:val="18"/>
              </w:rPr>
            </w:pPr>
            <w:r>
              <w:rPr>
                <w:rFonts w:hint="eastAsia" w:ascii="宋体" w:hAnsi="宋体"/>
                <w:sz w:val="18"/>
                <w:szCs w:val="18"/>
              </w:rPr>
              <w:t>2</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Calibri"/>
                <w:sz w:val="18"/>
                <w:szCs w:val="18"/>
              </w:rPr>
            </w:pPr>
            <w:r>
              <w:rPr>
                <w:rFonts w:ascii="宋体" w:hAnsi="宋体" w:cs="Calibri"/>
                <w:sz w:val="18"/>
                <w:szCs w:val="18"/>
              </w:rPr>
              <w:t>100ml</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听诊器</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宋体"/>
                <w:sz w:val="18"/>
                <w:szCs w:val="18"/>
              </w:rPr>
            </w:pPr>
            <w:r>
              <w:rPr>
                <w:rFonts w:hint="eastAsia" w:ascii="宋体" w:hAnsi="宋体"/>
                <w:sz w:val="18"/>
                <w:szCs w:val="18"/>
              </w:rPr>
              <w:t>医用</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eastAsia="黑体"/>
                <w:bCs/>
                <w:color w:val="000000"/>
              </w:rPr>
              <w:t>★</w:t>
            </w:r>
            <w:r>
              <w:rPr>
                <w:rFonts w:hint="eastAsia" w:ascii="宋体" w:hAnsi="宋体"/>
                <w:sz w:val="18"/>
                <w:szCs w:val="18"/>
              </w:rPr>
              <w:t>酒精噴灯</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宋体"/>
                <w:sz w:val="18"/>
                <w:szCs w:val="18"/>
              </w:rPr>
            </w:pPr>
            <w:r>
              <w:rPr>
                <w:rFonts w:hint="eastAsia" w:ascii="宋体" w:hAnsi="宋体"/>
                <w:sz w:val="18"/>
                <w:szCs w:val="18"/>
              </w:rPr>
              <w:t>1.用黄铜制成。</w:t>
            </w:r>
            <w:r>
              <w:rPr>
                <w:rFonts w:hint="eastAsia" w:ascii="宋体" w:hAnsi="宋体"/>
                <w:sz w:val="18"/>
                <w:szCs w:val="18"/>
              </w:rPr>
              <w:br w:type="textWrapping"/>
            </w:r>
            <w:r>
              <w:rPr>
                <w:rFonts w:hint="eastAsia" w:ascii="宋体" w:hAnsi="宋体"/>
                <w:sz w:val="18"/>
                <w:szCs w:val="18"/>
              </w:rPr>
              <w:t>2.密闭无渗漏。</w:t>
            </w:r>
            <w:r>
              <w:rPr>
                <w:rFonts w:hint="eastAsia" w:ascii="宋体" w:hAnsi="宋体"/>
                <w:sz w:val="18"/>
                <w:szCs w:val="18"/>
              </w:rPr>
              <w:br w:type="textWrapping"/>
            </w:r>
            <w:r>
              <w:rPr>
                <w:rFonts w:hint="eastAsia" w:ascii="宋体" w:hAnsi="宋体"/>
                <w:sz w:val="18"/>
                <w:szCs w:val="18"/>
              </w:rPr>
              <w:t>3.仪器由灯壶、灯管、空气调节器、预热盘、加料口等部分组成。</w:t>
            </w:r>
            <w:r>
              <w:rPr>
                <w:rFonts w:hint="eastAsia" w:ascii="宋体" w:hAnsi="宋体"/>
                <w:sz w:val="18"/>
                <w:szCs w:val="18"/>
              </w:rPr>
              <w:br w:type="textWrapping"/>
            </w:r>
            <w:r>
              <w:rPr>
                <w:rFonts w:hint="eastAsia" w:ascii="宋体" w:hAnsi="宋体"/>
                <w:sz w:val="18"/>
                <w:szCs w:val="18"/>
              </w:rPr>
              <w:t>4.空气调节器可使调节片可靠稳定于调节范围内的任意位置，能自如地调节空气进量而调节火焰大小。</w:t>
            </w:r>
            <w:r>
              <w:rPr>
                <w:rFonts w:hint="eastAsia" w:ascii="宋体" w:hAnsi="宋体"/>
                <w:sz w:val="18"/>
                <w:szCs w:val="18"/>
              </w:rPr>
              <w:br w:type="textWrapping"/>
            </w:r>
            <w:r>
              <w:rPr>
                <w:rFonts w:hint="eastAsia" w:ascii="宋体" w:hAnsi="宋体"/>
                <w:sz w:val="18"/>
                <w:szCs w:val="18"/>
              </w:rPr>
              <w:t>5．壸体装酒精容积不小于250mL。喷管与各管焊接牢固，不得因喷火燃烧而熔化焊接，不得漏气。火苗调节杆柄在调节火苗时不应变形。调节手轮不得因工作时焦熔。</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透明盛液筒</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宋体"/>
                <w:sz w:val="18"/>
                <w:szCs w:val="18"/>
              </w:rPr>
            </w:pPr>
            <w:r>
              <w:rPr>
                <w:rFonts w:hint="eastAsia" w:ascii="宋体" w:hAnsi="宋体"/>
                <w:sz w:val="18"/>
                <w:szCs w:val="18"/>
              </w:rPr>
              <w:t>Φ</w:t>
            </w:r>
            <w:r>
              <w:rPr>
                <w:rFonts w:ascii="宋体" w:hAnsi="宋体" w:cs="Calibri"/>
                <w:sz w:val="18"/>
                <w:szCs w:val="18"/>
              </w:rPr>
              <w:t>100mm</w:t>
            </w:r>
            <w:r>
              <w:rPr>
                <w:rFonts w:hint="eastAsia" w:ascii="宋体" w:hAnsi="宋体"/>
                <w:sz w:val="18"/>
                <w:szCs w:val="18"/>
              </w:rPr>
              <w:t>×</w:t>
            </w:r>
            <w:r>
              <w:rPr>
                <w:rFonts w:ascii="宋体" w:hAnsi="宋体" w:cs="Calibri"/>
                <w:sz w:val="18"/>
                <w:szCs w:val="18"/>
              </w:rPr>
              <w:t>300mm</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透明水槽（圆或方）</w:t>
            </w:r>
          </w:p>
        </w:tc>
        <w:tc>
          <w:tcPr>
            <w:tcW w:w="558" w:type="dxa"/>
            <w:vAlign w:val="center"/>
          </w:tcPr>
          <w:p>
            <w:pPr>
              <w:jc w:val="center"/>
              <w:rPr>
                <w:rFonts w:ascii="宋体" w:hAnsi="宋体" w:cs="宋体"/>
                <w:sz w:val="18"/>
                <w:szCs w:val="18"/>
              </w:rPr>
            </w:pPr>
            <w:r>
              <w:rPr>
                <w:rFonts w:hint="eastAsia" w:ascii="宋体" w:hAnsi="宋体"/>
                <w:sz w:val="18"/>
                <w:szCs w:val="18"/>
              </w:rPr>
              <w:t>2</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宋体"/>
                <w:sz w:val="18"/>
                <w:szCs w:val="18"/>
              </w:rPr>
            </w:pPr>
            <w:r>
              <w:rPr>
                <w:rFonts w:hint="eastAsia" w:ascii="宋体" w:hAnsi="宋体"/>
                <w:sz w:val="18"/>
                <w:szCs w:val="18"/>
              </w:rPr>
              <w:t>Φ</w:t>
            </w:r>
            <w:r>
              <w:rPr>
                <w:rFonts w:ascii="宋体" w:hAnsi="宋体" w:cs="Calibri"/>
                <w:sz w:val="18"/>
                <w:szCs w:val="18"/>
              </w:rPr>
              <w:t>270mm</w:t>
            </w:r>
            <w:r>
              <w:rPr>
                <w:rFonts w:hint="eastAsia" w:ascii="宋体" w:hAnsi="宋体"/>
                <w:sz w:val="18"/>
                <w:szCs w:val="18"/>
              </w:rPr>
              <w:t>×高</w:t>
            </w:r>
            <w:r>
              <w:rPr>
                <w:rFonts w:ascii="宋体" w:hAnsi="宋体" w:cs="Calibri"/>
                <w:sz w:val="18"/>
                <w:szCs w:val="18"/>
              </w:rPr>
              <w:t>140mm</w:t>
            </w:r>
            <w:r>
              <w:rPr>
                <w:rFonts w:hint="eastAsia" w:ascii="宋体" w:hAnsi="宋体"/>
                <w:sz w:val="18"/>
                <w:szCs w:val="18"/>
              </w:rPr>
              <w:t>，或</w:t>
            </w:r>
            <w:r>
              <w:rPr>
                <w:rFonts w:ascii="宋体" w:hAnsi="宋体" w:cs="Calibri"/>
                <w:sz w:val="18"/>
                <w:szCs w:val="18"/>
              </w:rPr>
              <w:t>300mm</w:t>
            </w:r>
            <w:r>
              <w:rPr>
                <w:rFonts w:hint="eastAsia" w:ascii="宋体" w:hAnsi="宋体"/>
                <w:sz w:val="18"/>
                <w:szCs w:val="18"/>
              </w:rPr>
              <w:t>×</w:t>
            </w:r>
            <w:r>
              <w:rPr>
                <w:rFonts w:ascii="宋体" w:hAnsi="宋体" w:cs="Calibri"/>
                <w:sz w:val="18"/>
                <w:szCs w:val="18"/>
              </w:rPr>
              <w:t>300mm</w:t>
            </w:r>
            <w:r>
              <w:rPr>
                <w:rFonts w:hint="eastAsia" w:ascii="宋体" w:hAnsi="宋体"/>
                <w:sz w:val="18"/>
                <w:szCs w:val="18"/>
              </w:rPr>
              <w:t>×高</w:t>
            </w:r>
            <w:r>
              <w:rPr>
                <w:rFonts w:ascii="宋体" w:hAnsi="宋体" w:cs="Calibri"/>
                <w:sz w:val="18"/>
                <w:szCs w:val="18"/>
              </w:rPr>
              <w:t>150mm</w:t>
            </w:r>
            <w:r>
              <w:rPr>
                <w:rFonts w:hint="eastAsia" w:ascii="宋体" w:hAnsi="宋体"/>
                <w:sz w:val="18"/>
                <w:szCs w:val="18"/>
              </w:rPr>
              <w:t>，壁厚≥</w:t>
            </w:r>
            <w:r>
              <w:rPr>
                <w:rFonts w:ascii="宋体" w:hAnsi="宋体" w:cs="Calibri"/>
                <w:sz w:val="18"/>
                <w:szCs w:val="18"/>
              </w:rPr>
              <w:t>2mm</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碘升华凝华管</w:t>
            </w:r>
          </w:p>
        </w:tc>
        <w:tc>
          <w:tcPr>
            <w:tcW w:w="558" w:type="dxa"/>
            <w:vAlign w:val="center"/>
          </w:tcPr>
          <w:p>
            <w:pPr>
              <w:jc w:val="center"/>
              <w:rPr>
                <w:rFonts w:ascii="宋体" w:hAnsi="宋体" w:cs="宋体"/>
                <w:sz w:val="18"/>
                <w:szCs w:val="18"/>
              </w:rPr>
            </w:pPr>
            <w:r>
              <w:rPr>
                <w:rFonts w:hint="eastAsia" w:ascii="宋体" w:hAnsi="宋体"/>
                <w:sz w:val="18"/>
                <w:szCs w:val="18"/>
              </w:rPr>
              <w:t>25</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宋体"/>
                <w:sz w:val="18"/>
                <w:szCs w:val="18"/>
              </w:rPr>
            </w:pPr>
            <w:r>
              <w:rPr>
                <w:rFonts w:hint="eastAsia" w:ascii="宋体" w:hAnsi="宋体"/>
                <w:sz w:val="18"/>
                <w:szCs w:val="18"/>
              </w:rPr>
              <w:t>密封式</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eastAsia="黑体"/>
                <w:bCs/>
                <w:color w:val="000000"/>
              </w:rPr>
              <w:t>★</w:t>
            </w:r>
            <w:r>
              <w:rPr>
                <w:rFonts w:hint="eastAsia" w:ascii="宋体" w:hAnsi="宋体"/>
                <w:sz w:val="18"/>
                <w:szCs w:val="18"/>
              </w:rPr>
              <w:t>物理支架</w:t>
            </w:r>
          </w:p>
        </w:tc>
        <w:tc>
          <w:tcPr>
            <w:tcW w:w="558" w:type="dxa"/>
            <w:vAlign w:val="center"/>
          </w:tcPr>
          <w:p>
            <w:pPr>
              <w:jc w:val="center"/>
              <w:rPr>
                <w:rFonts w:ascii="宋体" w:hAnsi="宋体" w:cs="宋体"/>
                <w:sz w:val="18"/>
                <w:szCs w:val="18"/>
              </w:rPr>
            </w:pPr>
            <w:r>
              <w:rPr>
                <w:rFonts w:hint="eastAsia" w:ascii="宋体" w:hAnsi="宋体"/>
                <w:sz w:val="18"/>
                <w:szCs w:val="18"/>
              </w:rPr>
              <w:t>2</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Calibri"/>
                <w:sz w:val="18"/>
                <w:szCs w:val="18"/>
              </w:rPr>
            </w:pPr>
            <w:r>
              <w:rPr>
                <w:rFonts w:ascii="宋体" w:hAnsi="宋体" w:cs="Calibri"/>
                <w:sz w:val="18"/>
                <w:szCs w:val="18"/>
              </w:rPr>
              <w:t>1</w:t>
            </w:r>
            <w:r>
              <w:rPr>
                <w:rFonts w:hint="eastAsia" w:ascii="宋体" w:hAnsi="宋体" w:cs="Calibri"/>
                <w:sz w:val="18"/>
                <w:szCs w:val="18"/>
              </w:rPr>
              <w:t>、产品为组合式，有</w:t>
            </w:r>
            <w:r>
              <w:rPr>
                <w:rFonts w:ascii="宋体" w:hAnsi="宋体" w:cs="Calibri"/>
                <w:sz w:val="18"/>
                <w:szCs w:val="18"/>
              </w:rPr>
              <w:t>A</w:t>
            </w:r>
            <w:r>
              <w:rPr>
                <w:rFonts w:hint="eastAsia" w:ascii="宋体" w:hAnsi="宋体" w:cs="Calibri"/>
                <w:sz w:val="18"/>
                <w:szCs w:val="18"/>
              </w:rPr>
              <w:t>型底座（大、小）</w:t>
            </w:r>
            <w:r>
              <w:rPr>
                <w:rFonts w:ascii="宋体" w:hAnsi="宋体" w:cs="Calibri"/>
                <w:sz w:val="18"/>
                <w:szCs w:val="18"/>
              </w:rPr>
              <w:t>2</w:t>
            </w:r>
            <w:r>
              <w:rPr>
                <w:rFonts w:hint="eastAsia" w:ascii="宋体" w:hAnsi="宋体" w:cs="Calibri"/>
                <w:sz w:val="18"/>
                <w:szCs w:val="18"/>
              </w:rPr>
              <w:t>个、立杆</w:t>
            </w:r>
            <w:r>
              <w:rPr>
                <w:rFonts w:ascii="宋体" w:hAnsi="宋体" w:cs="Calibri"/>
                <w:sz w:val="18"/>
                <w:szCs w:val="18"/>
              </w:rPr>
              <w:t>3</w:t>
            </w:r>
            <w:r>
              <w:rPr>
                <w:rFonts w:hint="eastAsia" w:ascii="宋体" w:hAnsi="宋体" w:cs="Calibri"/>
                <w:sz w:val="18"/>
                <w:szCs w:val="18"/>
              </w:rPr>
              <w:t>根、连接头</w:t>
            </w:r>
            <w:r>
              <w:rPr>
                <w:rFonts w:ascii="宋体" w:hAnsi="宋体" w:cs="Calibri"/>
                <w:sz w:val="18"/>
                <w:szCs w:val="18"/>
              </w:rPr>
              <w:t>4</w:t>
            </w:r>
            <w:r>
              <w:rPr>
                <w:rFonts w:hint="eastAsia" w:ascii="宋体" w:hAnsi="宋体" w:cs="Calibri"/>
                <w:sz w:val="18"/>
                <w:szCs w:val="18"/>
              </w:rPr>
              <w:t>个、万能夹</w:t>
            </w:r>
            <w:r>
              <w:rPr>
                <w:rFonts w:ascii="宋体" w:hAnsi="宋体" w:cs="Calibri"/>
                <w:sz w:val="18"/>
                <w:szCs w:val="18"/>
              </w:rPr>
              <w:t>1</w:t>
            </w:r>
            <w:r>
              <w:rPr>
                <w:rFonts w:hint="eastAsia" w:ascii="宋体" w:hAnsi="宋体" w:cs="Calibri"/>
                <w:sz w:val="18"/>
                <w:szCs w:val="18"/>
              </w:rPr>
              <w:t>个、烧瓶夹</w:t>
            </w:r>
            <w:r>
              <w:rPr>
                <w:rFonts w:ascii="宋体" w:hAnsi="宋体" w:cs="Calibri"/>
                <w:sz w:val="18"/>
                <w:szCs w:val="18"/>
              </w:rPr>
              <w:t>1</w:t>
            </w:r>
            <w:r>
              <w:rPr>
                <w:rFonts w:hint="eastAsia" w:ascii="宋体" w:hAnsi="宋体" w:cs="Calibri"/>
                <w:sz w:val="18"/>
                <w:szCs w:val="18"/>
              </w:rPr>
              <w:t>个、铁环</w:t>
            </w:r>
            <w:r>
              <w:rPr>
                <w:rFonts w:ascii="宋体" w:hAnsi="宋体" w:cs="Calibri"/>
                <w:sz w:val="18"/>
                <w:szCs w:val="18"/>
              </w:rPr>
              <w:t>1</w:t>
            </w:r>
            <w:r>
              <w:rPr>
                <w:rFonts w:hint="eastAsia" w:ascii="宋体" w:hAnsi="宋体" w:cs="Calibri"/>
                <w:sz w:val="18"/>
                <w:szCs w:val="18"/>
              </w:rPr>
              <w:t>个、木底板</w:t>
            </w:r>
            <w:r>
              <w:rPr>
                <w:rFonts w:ascii="宋体" w:hAnsi="宋体" w:cs="Calibri"/>
                <w:sz w:val="18"/>
                <w:szCs w:val="18"/>
              </w:rPr>
              <w:t>2</w:t>
            </w:r>
            <w:r>
              <w:rPr>
                <w:rFonts w:hint="eastAsia" w:ascii="宋体" w:hAnsi="宋体" w:cs="Calibri"/>
                <w:sz w:val="18"/>
                <w:szCs w:val="18"/>
              </w:rPr>
              <w:t>块、滴定夹</w:t>
            </w:r>
            <w:r>
              <w:rPr>
                <w:rFonts w:ascii="宋体" w:hAnsi="宋体" w:cs="Calibri"/>
                <w:sz w:val="18"/>
                <w:szCs w:val="18"/>
              </w:rPr>
              <w:t>1</w:t>
            </w:r>
            <w:r>
              <w:rPr>
                <w:rFonts w:hint="eastAsia" w:ascii="宋体" w:hAnsi="宋体" w:cs="Calibri"/>
                <w:sz w:val="18"/>
                <w:szCs w:val="18"/>
              </w:rPr>
              <w:t>个、圆盘</w:t>
            </w:r>
            <w:r>
              <w:rPr>
                <w:rFonts w:ascii="宋体" w:hAnsi="宋体" w:cs="Calibri"/>
                <w:sz w:val="18"/>
                <w:szCs w:val="18"/>
              </w:rPr>
              <w:t>1</w:t>
            </w:r>
            <w:r>
              <w:rPr>
                <w:rFonts w:hint="eastAsia" w:ascii="宋体" w:hAnsi="宋体" w:cs="Calibri"/>
                <w:sz w:val="18"/>
                <w:szCs w:val="18"/>
              </w:rPr>
              <w:t>个、漏斗架板</w:t>
            </w:r>
            <w:r>
              <w:rPr>
                <w:rFonts w:ascii="宋体" w:hAnsi="宋体" w:cs="Calibri"/>
                <w:sz w:val="18"/>
                <w:szCs w:val="18"/>
              </w:rPr>
              <w:t>1</w:t>
            </w:r>
            <w:r>
              <w:rPr>
                <w:rFonts w:hint="eastAsia" w:ascii="宋体" w:hAnsi="宋体" w:cs="Calibri"/>
                <w:sz w:val="18"/>
                <w:szCs w:val="18"/>
              </w:rPr>
              <w:t>块组成。</w:t>
            </w:r>
            <w:r>
              <w:rPr>
                <w:rFonts w:ascii="宋体" w:hAnsi="宋体" w:cs="Calibri"/>
                <w:sz w:val="18"/>
                <w:szCs w:val="18"/>
              </w:rPr>
              <w:t>2</w:t>
            </w:r>
            <w:r>
              <w:rPr>
                <w:rFonts w:hint="eastAsia" w:ascii="宋体" w:hAnsi="宋体" w:cs="Calibri"/>
                <w:sz w:val="18"/>
                <w:szCs w:val="18"/>
              </w:rPr>
              <w:t>、</w:t>
            </w:r>
            <w:r>
              <w:rPr>
                <w:rFonts w:ascii="宋体" w:hAnsi="宋体" w:cs="Calibri"/>
                <w:sz w:val="18"/>
                <w:szCs w:val="18"/>
              </w:rPr>
              <w:t>A</w:t>
            </w:r>
            <w:r>
              <w:rPr>
                <w:rFonts w:hint="eastAsia" w:ascii="宋体" w:hAnsi="宋体" w:cs="Calibri"/>
                <w:sz w:val="18"/>
                <w:szCs w:val="18"/>
              </w:rPr>
              <w:t>型底座为铁铸而成，边长分别</w:t>
            </w:r>
            <w:r>
              <w:rPr>
                <w:rFonts w:ascii="宋体" w:hAnsi="宋体" w:cs="Calibri"/>
                <w:sz w:val="18"/>
                <w:szCs w:val="18"/>
              </w:rPr>
              <w:t>140mm</w:t>
            </w:r>
            <w:r>
              <w:rPr>
                <w:rFonts w:hint="eastAsia" w:ascii="宋体" w:hAnsi="宋体" w:cs="Calibri"/>
                <w:sz w:val="18"/>
                <w:szCs w:val="18"/>
              </w:rPr>
              <w:t>和</w:t>
            </w:r>
            <w:r>
              <w:rPr>
                <w:rFonts w:ascii="宋体" w:hAnsi="宋体" w:cs="Calibri"/>
                <w:sz w:val="18"/>
                <w:szCs w:val="18"/>
              </w:rPr>
              <w:t>180mm,</w:t>
            </w:r>
            <w:r>
              <w:rPr>
                <w:rFonts w:hint="eastAsia" w:ascii="宋体" w:hAnsi="宋体" w:cs="Calibri"/>
                <w:sz w:val="18"/>
                <w:szCs w:val="18"/>
              </w:rPr>
              <w:t>厚度</w:t>
            </w:r>
            <w:r>
              <w:rPr>
                <w:rFonts w:ascii="宋体" w:hAnsi="宋体" w:cs="Calibri"/>
                <w:sz w:val="18"/>
                <w:szCs w:val="18"/>
              </w:rPr>
              <w:t>18mm</w:t>
            </w:r>
            <w:r>
              <w:rPr>
                <w:rFonts w:hint="eastAsia" w:ascii="宋体" w:hAnsi="宋体" w:cs="Calibri"/>
                <w:sz w:val="18"/>
                <w:szCs w:val="18"/>
              </w:rPr>
              <w:t>和</w:t>
            </w:r>
            <w:r>
              <w:rPr>
                <w:rFonts w:ascii="宋体" w:hAnsi="宋体" w:cs="Calibri"/>
                <w:sz w:val="18"/>
                <w:szCs w:val="18"/>
              </w:rPr>
              <w:t>15mm,</w:t>
            </w:r>
            <w:r>
              <w:rPr>
                <w:rFonts w:hint="eastAsia" w:ascii="宋体" w:hAnsi="宋体" w:cs="Calibri"/>
                <w:sz w:val="18"/>
                <w:szCs w:val="18"/>
              </w:rPr>
              <w:t>宽度</w:t>
            </w:r>
            <w:r>
              <w:rPr>
                <w:rFonts w:ascii="宋体" w:hAnsi="宋体" w:cs="Calibri"/>
                <w:sz w:val="18"/>
                <w:szCs w:val="18"/>
              </w:rPr>
              <w:t>30mm</w:t>
            </w:r>
            <w:r>
              <w:rPr>
                <w:rFonts w:hint="eastAsia" w:ascii="宋体" w:hAnsi="宋体" w:cs="Calibri"/>
                <w:sz w:val="18"/>
                <w:szCs w:val="18"/>
              </w:rPr>
              <w:t>和</w:t>
            </w:r>
            <w:r>
              <w:rPr>
                <w:rFonts w:ascii="宋体" w:hAnsi="宋体" w:cs="Calibri"/>
                <w:sz w:val="18"/>
                <w:szCs w:val="18"/>
              </w:rPr>
              <w:t>25mm.3</w:t>
            </w:r>
            <w:r>
              <w:rPr>
                <w:rFonts w:hint="eastAsia" w:ascii="宋体" w:hAnsi="宋体" w:cs="Calibri"/>
                <w:sz w:val="18"/>
                <w:szCs w:val="18"/>
              </w:rPr>
              <w:t>、立杆为金属制品，规格长度分别为</w:t>
            </w:r>
            <w:r>
              <w:rPr>
                <w:rFonts w:ascii="宋体" w:hAnsi="宋体" w:cs="Calibri"/>
                <w:sz w:val="18"/>
                <w:szCs w:val="18"/>
              </w:rPr>
              <w:t>700</w:t>
            </w:r>
            <w:r>
              <w:rPr>
                <w:rFonts w:hint="eastAsia" w:ascii="宋体" w:hAnsi="宋体" w:cs="Calibri"/>
                <w:sz w:val="18"/>
                <w:szCs w:val="18"/>
              </w:rPr>
              <w:t>、</w:t>
            </w:r>
            <w:r>
              <w:rPr>
                <w:rFonts w:ascii="宋体" w:hAnsi="宋体" w:cs="Calibri"/>
                <w:sz w:val="18"/>
                <w:szCs w:val="18"/>
              </w:rPr>
              <w:t>500</w:t>
            </w:r>
            <w:r>
              <w:rPr>
                <w:rFonts w:hint="eastAsia" w:ascii="宋体" w:hAnsi="宋体" w:cs="Calibri"/>
                <w:sz w:val="18"/>
                <w:szCs w:val="18"/>
              </w:rPr>
              <w:t>、</w:t>
            </w:r>
            <w:r>
              <w:rPr>
                <w:rFonts w:ascii="宋体" w:hAnsi="宋体" w:cs="Calibri"/>
                <w:sz w:val="18"/>
                <w:szCs w:val="18"/>
              </w:rPr>
              <w:t>215mm,</w:t>
            </w:r>
            <w:r>
              <w:rPr>
                <w:rFonts w:hint="eastAsia" w:ascii="宋体" w:hAnsi="宋体" w:cs="Calibri"/>
                <w:sz w:val="18"/>
                <w:szCs w:val="18"/>
              </w:rPr>
              <w:t>Φ</w:t>
            </w:r>
            <w:r>
              <w:rPr>
                <w:rFonts w:ascii="宋体" w:hAnsi="宋体" w:cs="Calibri"/>
                <w:sz w:val="18"/>
                <w:szCs w:val="18"/>
              </w:rPr>
              <w:t>12mm.</w:t>
            </w:r>
            <w:r>
              <w:rPr>
                <w:rFonts w:hint="eastAsia" w:ascii="宋体" w:hAnsi="宋体" w:cs="Calibri"/>
                <w:sz w:val="18"/>
                <w:szCs w:val="18"/>
              </w:rPr>
              <w:t>其中长度</w:t>
            </w:r>
            <w:r>
              <w:rPr>
                <w:rFonts w:ascii="宋体" w:hAnsi="宋体" w:cs="Calibri"/>
                <w:sz w:val="18"/>
                <w:szCs w:val="18"/>
              </w:rPr>
              <w:t>215</w:t>
            </w:r>
            <w:r>
              <w:rPr>
                <w:rFonts w:hint="eastAsia" w:ascii="宋体" w:hAnsi="宋体" w:cs="Calibri"/>
                <w:sz w:val="18"/>
                <w:szCs w:val="18"/>
              </w:rPr>
              <w:t>一端有塑棒连接，塑棒规格长</w:t>
            </w:r>
            <w:r>
              <w:rPr>
                <w:rFonts w:ascii="宋体" w:hAnsi="宋体" w:cs="Calibri"/>
                <w:sz w:val="18"/>
                <w:szCs w:val="18"/>
              </w:rPr>
              <w:t>110mm,</w:t>
            </w:r>
            <w:r>
              <w:rPr>
                <w:rFonts w:hint="eastAsia" w:ascii="宋体" w:hAnsi="宋体" w:cs="Calibri"/>
                <w:sz w:val="18"/>
                <w:szCs w:val="18"/>
              </w:rPr>
              <w:t>直径与立杆相似，装有两个接线柱。</w:t>
            </w:r>
            <w:r>
              <w:rPr>
                <w:rFonts w:ascii="宋体" w:hAnsi="宋体" w:cs="Calibri"/>
                <w:sz w:val="18"/>
                <w:szCs w:val="18"/>
              </w:rPr>
              <w:t>4</w:t>
            </w:r>
            <w:r>
              <w:rPr>
                <w:rFonts w:hint="eastAsia" w:ascii="宋体" w:hAnsi="宋体" w:cs="Calibri"/>
                <w:sz w:val="18"/>
                <w:szCs w:val="18"/>
              </w:rPr>
              <w:t>、连接头由固定螺钉及挂钩组成，外接Φ</w:t>
            </w:r>
            <w:r>
              <w:rPr>
                <w:rFonts w:ascii="宋体" w:hAnsi="宋体" w:cs="Calibri"/>
                <w:sz w:val="18"/>
                <w:szCs w:val="18"/>
              </w:rPr>
              <w:t>21mm,</w:t>
            </w:r>
            <w:r>
              <w:rPr>
                <w:rFonts w:hint="eastAsia" w:ascii="宋体" w:hAnsi="宋体" w:cs="Calibri"/>
                <w:sz w:val="18"/>
                <w:szCs w:val="18"/>
              </w:rPr>
              <w:t>内径</w:t>
            </w:r>
            <w:r>
              <w:rPr>
                <w:rFonts w:ascii="宋体" w:hAnsi="宋体" w:cs="Calibri"/>
                <w:sz w:val="18"/>
                <w:szCs w:val="18"/>
              </w:rPr>
              <w:t>12.5mm.5</w:t>
            </w:r>
            <w:r>
              <w:rPr>
                <w:rFonts w:hint="eastAsia" w:ascii="宋体" w:hAnsi="宋体" w:cs="Calibri"/>
                <w:sz w:val="18"/>
                <w:szCs w:val="18"/>
              </w:rPr>
              <w:t>、万能夹金属制作，与立杆组装后，可</w:t>
            </w:r>
            <w:r>
              <w:rPr>
                <w:rFonts w:ascii="宋体" w:hAnsi="宋体" w:cs="Calibri"/>
                <w:sz w:val="18"/>
                <w:szCs w:val="18"/>
              </w:rPr>
              <w:t>360</w:t>
            </w:r>
            <w:r>
              <w:rPr>
                <w:rFonts w:hint="eastAsia" w:ascii="宋体" w:hAnsi="宋体" w:cs="Calibri"/>
                <w:sz w:val="18"/>
                <w:szCs w:val="18"/>
              </w:rPr>
              <w:t>°角度夹住物体。</w:t>
            </w:r>
            <w:r>
              <w:rPr>
                <w:rFonts w:ascii="宋体" w:hAnsi="宋体" w:cs="Calibri"/>
                <w:sz w:val="18"/>
                <w:szCs w:val="18"/>
              </w:rPr>
              <w:t>6</w:t>
            </w:r>
            <w:r>
              <w:rPr>
                <w:rFonts w:hint="eastAsia" w:ascii="宋体" w:hAnsi="宋体" w:cs="Calibri"/>
                <w:sz w:val="18"/>
                <w:szCs w:val="18"/>
              </w:rPr>
              <w:t>、烧杯夹长度</w:t>
            </w:r>
            <w:r>
              <w:rPr>
                <w:rFonts w:ascii="宋体" w:hAnsi="宋体" w:cs="Calibri"/>
                <w:sz w:val="18"/>
                <w:szCs w:val="18"/>
              </w:rPr>
              <w:t>160mm,</w:t>
            </w:r>
            <w:r>
              <w:rPr>
                <w:rFonts w:hint="eastAsia" w:ascii="宋体" w:hAnsi="宋体" w:cs="Calibri"/>
                <w:sz w:val="18"/>
                <w:szCs w:val="18"/>
              </w:rPr>
              <w:t>夹品尺寸</w:t>
            </w:r>
            <w:r>
              <w:rPr>
                <w:rFonts w:ascii="宋体" w:hAnsi="宋体" w:cs="Calibri"/>
                <w:sz w:val="18"/>
                <w:szCs w:val="18"/>
              </w:rPr>
              <w:t>40mm</w:t>
            </w:r>
            <w:r>
              <w:rPr>
                <w:rFonts w:hint="eastAsia" w:ascii="宋体" w:hAnsi="宋体" w:cs="Calibri"/>
                <w:sz w:val="18"/>
                <w:szCs w:val="18"/>
              </w:rPr>
              <w:t>。</w:t>
            </w:r>
            <w:r>
              <w:rPr>
                <w:rFonts w:ascii="宋体" w:hAnsi="宋体" w:cs="Calibri"/>
                <w:sz w:val="18"/>
                <w:szCs w:val="18"/>
              </w:rPr>
              <w:t>7</w:t>
            </w:r>
            <w:r>
              <w:rPr>
                <w:rFonts w:hint="eastAsia" w:ascii="宋体" w:hAnsi="宋体" w:cs="Calibri"/>
                <w:sz w:val="18"/>
                <w:szCs w:val="18"/>
              </w:rPr>
              <w:t>、铁环用金属制作，材料Φ</w:t>
            </w:r>
            <w:r>
              <w:rPr>
                <w:rFonts w:ascii="宋体" w:hAnsi="宋体" w:cs="Calibri"/>
                <w:sz w:val="18"/>
                <w:szCs w:val="18"/>
              </w:rPr>
              <w:t>6mm,</w:t>
            </w:r>
            <w:r>
              <w:rPr>
                <w:rFonts w:hint="eastAsia" w:ascii="宋体" w:hAnsi="宋体" w:cs="Calibri"/>
                <w:sz w:val="18"/>
                <w:szCs w:val="18"/>
              </w:rPr>
              <w:t>直径</w:t>
            </w:r>
            <w:r>
              <w:rPr>
                <w:rFonts w:ascii="宋体" w:hAnsi="宋体" w:cs="Calibri"/>
                <w:sz w:val="18"/>
                <w:szCs w:val="18"/>
              </w:rPr>
              <w:t>90mm.8</w:t>
            </w:r>
            <w:r>
              <w:rPr>
                <w:rFonts w:hint="eastAsia" w:ascii="宋体" w:hAnsi="宋体" w:cs="Calibri"/>
                <w:sz w:val="18"/>
                <w:szCs w:val="18"/>
              </w:rPr>
              <w:t>、木底板规格</w:t>
            </w:r>
            <w:r>
              <w:rPr>
                <w:rFonts w:ascii="宋体" w:hAnsi="宋体" w:cs="Calibri"/>
                <w:sz w:val="18"/>
                <w:szCs w:val="18"/>
              </w:rPr>
              <w:t>400</w:t>
            </w:r>
            <w:r>
              <w:rPr>
                <w:rFonts w:hint="eastAsia" w:ascii="宋体" w:hAnsi="宋体" w:cs="Calibri"/>
                <w:sz w:val="18"/>
                <w:szCs w:val="18"/>
              </w:rPr>
              <w:t>×</w:t>
            </w:r>
            <w:r>
              <w:rPr>
                <w:rFonts w:ascii="宋体" w:hAnsi="宋体" w:cs="Calibri"/>
                <w:sz w:val="18"/>
                <w:szCs w:val="18"/>
              </w:rPr>
              <w:t>65</w:t>
            </w:r>
            <w:r>
              <w:rPr>
                <w:rFonts w:hint="eastAsia" w:ascii="宋体" w:hAnsi="宋体" w:cs="Calibri"/>
                <w:sz w:val="18"/>
                <w:szCs w:val="18"/>
              </w:rPr>
              <w:t>×</w:t>
            </w:r>
            <w:r>
              <w:rPr>
                <w:rFonts w:ascii="宋体" w:hAnsi="宋体" w:cs="Calibri"/>
                <w:sz w:val="18"/>
                <w:szCs w:val="18"/>
              </w:rPr>
              <w:t>14mm,</w:t>
            </w:r>
            <w:r>
              <w:rPr>
                <w:rFonts w:hint="eastAsia" w:ascii="宋体" w:hAnsi="宋体" w:cs="Calibri"/>
                <w:sz w:val="18"/>
                <w:szCs w:val="18"/>
              </w:rPr>
              <w:t>中间孔用塑料套定位，塑套内孔Φ</w:t>
            </w:r>
            <w:r>
              <w:rPr>
                <w:rFonts w:ascii="宋体" w:hAnsi="宋体" w:cs="Calibri"/>
                <w:sz w:val="18"/>
                <w:szCs w:val="18"/>
              </w:rPr>
              <w:t>12mm,</w:t>
            </w:r>
            <w:r>
              <w:rPr>
                <w:rFonts w:hint="eastAsia" w:ascii="宋体" w:hAnsi="宋体" w:cs="Calibri"/>
                <w:sz w:val="18"/>
                <w:szCs w:val="18"/>
              </w:rPr>
              <w:t>螺钉固定。</w:t>
            </w:r>
            <w:r>
              <w:rPr>
                <w:rFonts w:ascii="宋体" w:hAnsi="宋体" w:cs="Calibri"/>
                <w:sz w:val="18"/>
                <w:szCs w:val="18"/>
              </w:rPr>
              <w:t>9</w:t>
            </w:r>
            <w:r>
              <w:rPr>
                <w:rFonts w:hint="eastAsia" w:ascii="宋体" w:hAnsi="宋体" w:cs="Calibri"/>
                <w:sz w:val="18"/>
                <w:szCs w:val="18"/>
              </w:rPr>
              <w:t>、滴定夹用金属制作，尺寸</w:t>
            </w:r>
            <w:r>
              <w:rPr>
                <w:rFonts w:ascii="宋体" w:hAnsi="宋体" w:cs="Calibri"/>
                <w:sz w:val="18"/>
                <w:szCs w:val="18"/>
              </w:rPr>
              <w:t>230mm(</w:t>
            </w:r>
            <w:r>
              <w:rPr>
                <w:rFonts w:hint="eastAsia" w:ascii="宋体" w:hAnsi="宋体" w:cs="Calibri"/>
                <w:sz w:val="18"/>
                <w:szCs w:val="18"/>
              </w:rPr>
              <w:t>外接圆</w:t>
            </w:r>
            <w:r>
              <w:rPr>
                <w:rFonts w:ascii="宋体" w:hAnsi="宋体" w:cs="Calibri"/>
                <w:sz w:val="18"/>
                <w:szCs w:val="18"/>
              </w:rPr>
              <w:t>)</w:t>
            </w:r>
            <w:r>
              <w:rPr>
                <w:rFonts w:hint="eastAsia" w:ascii="宋体" w:hAnsi="宋体" w:cs="Calibri"/>
                <w:sz w:val="18"/>
                <w:szCs w:val="18"/>
              </w:rPr>
              <w:t>，宽度</w:t>
            </w:r>
            <w:r>
              <w:rPr>
                <w:rFonts w:ascii="宋体" w:hAnsi="宋体" w:cs="Calibri"/>
                <w:sz w:val="18"/>
                <w:szCs w:val="18"/>
              </w:rPr>
              <w:t>80mm,</w:t>
            </w:r>
            <w:r>
              <w:rPr>
                <w:rFonts w:hint="eastAsia" w:ascii="宋体" w:hAnsi="宋体" w:cs="Calibri"/>
                <w:sz w:val="18"/>
                <w:szCs w:val="18"/>
              </w:rPr>
              <w:t>中间用固定螺钉固定。</w:t>
            </w:r>
            <w:r>
              <w:rPr>
                <w:rFonts w:ascii="宋体" w:hAnsi="宋体" w:cs="Calibri"/>
                <w:sz w:val="18"/>
                <w:szCs w:val="18"/>
              </w:rPr>
              <w:t>10</w:t>
            </w:r>
            <w:r>
              <w:rPr>
                <w:rFonts w:hint="eastAsia" w:ascii="宋体" w:hAnsi="宋体" w:cs="Calibri"/>
                <w:sz w:val="18"/>
                <w:szCs w:val="18"/>
              </w:rPr>
              <w:t>、圆盘用塑料制作，Φ</w:t>
            </w:r>
            <w:r>
              <w:rPr>
                <w:rFonts w:ascii="宋体" w:hAnsi="宋体" w:cs="Calibri"/>
                <w:sz w:val="18"/>
                <w:szCs w:val="18"/>
              </w:rPr>
              <w:t>200mm,</w:t>
            </w:r>
            <w:r>
              <w:rPr>
                <w:rFonts w:hint="eastAsia" w:ascii="宋体" w:hAnsi="宋体" w:cs="Calibri"/>
                <w:sz w:val="18"/>
                <w:szCs w:val="18"/>
              </w:rPr>
              <w:t>一个用于平台实验。</w:t>
            </w:r>
            <w:r>
              <w:rPr>
                <w:rFonts w:ascii="宋体" w:hAnsi="宋体" w:cs="Calibri"/>
                <w:sz w:val="18"/>
                <w:szCs w:val="18"/>
              </w:rPr>
              <w:t>11</w:t>
            </w:r>
            <w:r>
              <w:rPr>
                <w:rFonts w:hint="eastAsia" w:ascii="宋体" w:hAnsi="宋体" w:cs="Calibri"/>
                <w:sz w:val="18"/>
                <w:szCs w:val="18"/>
              </w:rPr>
              <w:t>、漏斗架板用木材制作，规格</w:t>
            </w:r>
            <w:r>
              <w:rPr>
                <w:rFonts w:ascii="宋体" w:hAnsi="宋体" w:cs="Calibri"/>
                <w:sz w:val="18"/>
                <w:szCs w:val="18"/>
              </w:rPr>
              <w:t>400</w:t>
            </w:r>
            <w:r>
              <w:rPr>
                <w:rFonts w:hint="eastAsia" w:ascii="宋体" w:hAnsi="宋体" w:cs="Calibri"/>
                <w:sz w:val="18"/>
                <w:szCs w:val="18"/>
              </w:rPr>
              <w:t>×</w:t>
            </w:r>
            <w:r>
              <w:rPr>
                <w:rFonts w:ascii="宋体" w:hAnsi="宋体" w:cs="Calibri"/>
                <w:sz w:val="18"/>
                <w:szCs w:val="18"/>
              </w:rPr>
              <w:t>65</w:t>
            </w:r>
            <w:r>
              <w:rPr>
                <w:rFonts w:hint="eastAsia" w:ascii="宋体" w:hAnsi="宋体" w:cs="Calibri"/>
                <w:sz w:val="18"/>
                <w:szCs w:val="18"/>
              </w:rPr>
              <w:t>×</w:t>
            </w:r>
            <w:r>
              <w:rPr>
                <w:rFonts w:ascii="宋体" w:hAnsi="宋体" w:cs="Calibri"/>
                <w:sz w:val="18"/>
                <w:szCs w:val="18"/>
              </w:rPr>
              <w:t>14mm,</w:t>
            </w:r>
            <w:r>
              <w:rPr>
                <w:rFonts w:hint="eastAsia" w:ascii="宋体" w:hAnsi="宋体" w:cs="Calibri"/>
                <w:sz w:val="18"/>
                <w:szCs w:val="18"/>
              </w:rPr>
              <w:t>中间孔用塑料套定位，塑套内孔Φ</w:t>
            </w:r>
            <w:r>
              <w:rPr>
                <w:rFonts w:ascii="宋体" w:hAnsi="宋体" w:cs="Calibri"/>
                <w:sz w:val="18"/>
                <w:szCs w:val="18"/>
              </w:rPr>
              <w:t>12mm</w:t>
            </w:r>
            <w:r>
              <w:rPr>
                <w:rFonts w:hint="eastAsia" w:ascii="宋体" w:hAnsi="宋体" w:cs="Calibri"/>
                <w:sz w:val="18"/>
                <w:szCs w:val="18"/>
              </w:rPr>
              <w:t>螺钉固定。两孔</w:t>
            </w:r>
            <w:r>
              <w:rPr>
                <w:rFonts w:ascii="宋体" w:hAnsi="宋体" w:cs="Calibri"/>
                <w:sz w:val="18"/>
                <w:szCs w:val="18"/>
              </w:rPr>
              <w:t>4</w:t>
            </w:r>
            <w:r>
              <w:rPr>
                <w:rFonts w:hint="eastAsia" w:ascii="宋体" w:hAnsi="宋体" w:cs="Calibri"/>
                <w:sz w:val="18"/>
                <w:szCs w:val="18"/>
              </w:rPr>
              <w:t>孔为锥形，上口直径</w:t>
            </w:r>
            <w:r>
              <w:rPr>
                <w:rFonts w:ascii="宋体" w:hAnsi="宋体" w:cs="Calibri"/>
                <w:sz w:val="18"/>
                <w:szCs w:val="18"/>
              </w:rPr>
              <w:t>45mm,</w:t>
            </w:r>
            <w:r>
              <w:rPr>
                <w:rFonts w:hint="eastAsia" w:ascii="宋体" w:hAnsi="宋体" w:cs="Calibri"/>
                <w:sz w:val="18"/>
                <w:szCs w:val="18"/>
              </w:rPr>
              <w:t>下口直径</w:t>
            </w:r>
            <w:r>
              <w:rPr>
                <w:rFonts w:ascii="宋体" w:hAnsi="宋体" w:cs="Calibri"/>
                <w:sz w:val="18"/>
                <w:szCs w:val="18"/>
              </w:rPr>
              <w:t>20mm.12</w:t>
            </w:r>
            <w:r>
              <w:rPr>
                <w:rFonts w:hint="eastAsia" w:ascii="宋体" w:hAnsi="宋体" w:cs="Calibri"/>
                <w:sz w:val="18"/>
                <w:szCs w:val="18"/>
              </w:rPr>
              <w:t>、金属制品电镀、氧化和喷漆处理。</w:t>
            </w:r>
            <w:r>
              <w:rPr>
                <w:rFonts w:ascii="宋体" w:hAnsi="宋体" w:cs="Calibri"/>
                <w:sz w:val="18"/>
                <w:szCs w:val="18"/>
              </w:rPr>
              <w:t>13</w:t>
            </w:r>
            <w:r>
              <w:rPr>
                <w:rFonts w:hint="eastAsia" w:ascii="宋体" w:hAnsi="宋体" w:cs="Calibri"/>
                <w:sz w:val="18"/>
                <w:szCs w:val="18"/>
              </w:rPr>
              <w:t>、塑料制品采用进口聚丙烯型号</w:t>
            </w:r>
            <w:r>
              <w:rPr>
                <w:rFonts w:ascii="宋体" w:hAnsi="宋体" w:cs="Calibri"/>
                <w:sz w:val="18"/>
                <w:szCs w:val="18"/>
              </w:rPr>
              <w:t>J640</w:t>
            </w:r>
            <w:r>
              <w:rPr>
                <w:rFonts w:hint="eastAsia" w:ascii="宋体" w:hAnsi="宋体" w:cs="Calibri"/>
                <w:sz w:val="18"/>
                <w:szCs w:val="18"/>
              </w:rPr>
              <w:t>、</w:t>
            </w:r>
            <w:r>
              <w:rPr>
                <w:rFonts w:ascii="宋体" w:hAnsi="宋体" w:cs="Calibri"/>
                <w:sz w:val="18"/>
                <w:szCs w:val="18"/>
              </w:rPr>
              <w:t>J740</w:t>
            </w:r>
            <w:r>
              <w:rPr>
                <w:rFonts w:hint="eastAsia" w:ascii="宋体" w:hAnsi="宋体" w:cs="Calibri"/>
                <w:sz w:val="18"/>
                <w:szCs w:val="18"/>
              </w:rPr>
              <w:t>，表面平整光滑。</w:t>
            </w:r>
            <w:r>
              <w:rPr>
                <w:rFonts w:ascii="宋体" w:hAnsi="宋体" w:cs="Calibri"/>
                <w:sz w:val="18"/>
                <w:szCs w:val="18"/>
              </w:rPr>
              <w:t>14</w:t>
            </w:r>
            <w:r>
              <w:rPr>
                <w:rFonts w:hint="eastAsia" w:ascii="宋体" w:hAnsi="宋体" w:cs="Calibri"/>
                <w:sz w:val="18"/>
                <w:szCs w:val="18"/>
              </w:rPr>
              <w:t>、木制品平整光滑喷漆。</w:t>
            </w:r>
            <w:r>
              <w:rPr>
                <w:rFonts w:ascii="宋体" w:hAnsi="宋体" w:cs="Calibri"/>
                <w:sz w:val="18"/>
                <w:szCs w:val="18"/>
              </w:rPr>
              <w:t>15</w:t>
            </w:r>
            <w:r>
              <w:rPr>
                <w:rFonts w:hint="eastAsia" w:ascii="宋体" w:hAnsi="宋体" w:cs="Calibri"/>
                <w:sz w:val="18"/>
                <w:szCs w:val="18"/>
              </w:rPr>
              <w:t>、组装后的支架能完成实验支架要求喷漆。符合</w:t>
            </w:r>
            <w:r>
              <w:rPr>
                <w:rFonts w:ascii="宋体" w:hAnsi="宋体" w:cs="Calibri"/>
                <w:sz w:val="18"/>
                <w:szCs w:val="18"/>
              </w:rPr>
              <w:t>JY0001</w:t>
            </w:r>
            <w:r>
              <w:rPr>
                <w:rFonts w:hint="eastAsia" w:ascii="宋体" w:hAnsi="宋体" w:cs="Calibri"/>
                <w:sz w:val="18"/>
                <w:szCs w:val="18"/>
              </w:rPr>
              <w:t>－</w:t>
            </w:r>
            <w:r>
              <w:rPr>
                <w:rFonts w:ascii="宋体" w:hAnsi="宋体" w:cs="Calibri"/>
                <w:sz w:val="18"/>
                <w:szCs w:val="18"/>
              </w:rPr>
              <w:t>2003</w:t>
            </w:r>
            <w:r>
              <w:rPr>
                <w:rFonts w:hint="eastAsia" w:ascii="宋体" w:hAnsi="宋体" w:cs="Calibri"/>
                <w:sz w:val="18"/>
                <w:szCs w:val="18"/>
              </w:rPr>
              <w:t>《教学仪器一般质量要求》的有关规定。</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eastAsia="黑体"/>
                <w:bCs/>
                <w:color w:val="000000"/>
              </w:rPr>
              <w:t>★</w:t>
            </w:r>
            <w:r>
              <w:rPr>
                <w:rFonts w:hint="eastAsia" w:ascii="宋体" w:hAnsi="宋体"/>
                <w:sz w:val="18"/>
                <w:szCs w:val="18"/>
              </w:rPr>
              <w:t>方座支架</w:t>
            </w:r>
          </w:p>
        </w:tc>
        <w:tc>
          <w:tcPr>
            <w:tcW w:w="558" w:type="dxa"/>
            <w:vAlign w:val="center"/>
          </w:tcPr>
          <w:p>
            <w:pPr>
              <w:jc w:val="center"/>
              <w:rPr>
                <w:rFonts w:ascii="宋体" w:hAnsi="宋体" w:cs="宋体"/>
                <w:sz w:val="18"/>
                <w:szCs w:val="18"/>
              </w:rPr>
            </w:pPr>
            <w:r>
              <w:rPr>
                <w:rFonts w:hint="eastAsia" w:ascii="宋体" w:hAnsi="宋体"/>
                <w:sz w:val="18"/>
                <w:szCs w:val="18"/>
              </w:rPr>
              <w:t>20</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宋体"/>
                <w:sz w:val="18"/>
                <w:szCs w:val="18"/>
              </w:rPr>
            </w:pPr>
            <w:r>
              <w:rPr>
                <w:rFonts w:hint="eastAsia" w:ascii="宋体" w:hAnsi="宋体"/>
                <w:sz w:val="18"/>
                <w:szCs w:val="18"/>
              </w:rPr>
              <w:t>产品由底座、立杆及附件组成。方座支架的底座尺寸</w:t>
            </w:r>
            <w:r>
              <w:rPr>
                <w:rFonts w:ascii="宋体" w:hAnsi="宋体" w:cs="Calibri"/>
                <w:sz w:val="18"/>
                <w:szCs w:val="18"/>
              </w:rPr>
              <w:t>210</w:t>
            </w:r>
            <w:r>
              <w:rPr>
                <w:rFonts w:hint="eastAsia" w:ascii="宋体" w:hAnsi="宋体"/>
                <w:sz w:val="18"/>
                <w:szCs w:val="18"/>
              </w:rPr>
              <w:t>×</w:t>
            </w:r>
            <w:r>
              <w:rPr>
                <w:rFonts w:ascii="宋体" w:hAnsi="宋体" w:cs="Calibri"/>
                <w:sz w:val="18"/>
                <w:szCs w:val="18"/>
              </w:rPr>
              <w:t>135mm</w:t>
            </w:r>
            <w:r>
              <w:rPr>
                <w:rFonts w:hint="eastAsia" w:ascii="宋体" w:hAnsi="宋体"/>
                <w:sz w:val="18"/>
                <w:szCs w:val="18"/>
              </w:rPr>
              <w:t>，立杆φ</w:t>
            </w:r>
            <w:r>
              <w:rPr>
                <w:rFonts w:ascii="宋体" w:hAnsi="宋体" w:cs="Calibri"/>
                <w:sz w:val="18"/>
                <w:szCs w:val="18"/>
              </w:rPr>
              <w:t>11mm</w:t>
            </w:r>
            <w:r>
              <w:rPr>
                <w:rFonts w:hint="eastAsia" w:ascii="宋体" w:hAnsi="宋体"/>
                <w:sz w:val="18"/>
                <w:szCs w:val="18"/>
              </w:rPr>
              <w:t>；立杆长</w:t>
            </w:r>
            <w:r>
              <w:rPr>
                <w:rFonts w:ascii="宋体" w:hAnsi="宋体" w:cs="Calibri"/>
                <w:sz w:val="18"/>
                <w:szCs w:val="18"/>
              </w:rPr>
              <w:t>610mm</w:t>
            </w:r>
            <w:r>
              <w:rPr>
                <w:rFonts w:hint="eastAsia" w:ascii="宋体" w:hAnsi="宋体"/>
                <w:sz w:val="18"/>
                <w:szCs w:val="18"/>
              </w:rPr>
              <w:t>，表面镀铬，立杆与方座组装后垂直。附件由大、小铁圈各一只，平行夹一只，十字夹二只，试管夹一只构成。整套产品有足够的平稳度，底座耐碱。采用优质钢材，防锈处理及表面环保油漆涂层精制而成。产品符合</w:t>
            </w:r>
            <w:r>
              <w:rPr>
                <w:rFonts w:ascii="宋体" w:hAnsi="宋体" w:cs="Calibri"/>
                <w:sz w:val="18"/>
                <w:szCs w:val="18"/>
              </w:rPr>
              <w:t>JY167-84</w:t>
            </w:r>
            <w:r>
              <w:rPr>
                <w:rFonts w:hint="eastAsia" w:ascii="宋体" w:hAnsi="宋体"/>
                <w:sz w:val="18"/>
                <w:szCs w:val="18"/>
              </w:rPr>
              <w:t>《方座支架》的要求。符合</w:t>
            </w:r>
            <w:r>
              <w:rPr>
                <w:rFonts w:ascii="宋体" w:hAnsi="宋体" w:cs="Calibri"/>
                <w:sz w:val="18"/>
                <w:szCs w:val="18"/>
              </w:rPr>
              <w:t>JY0001</w:t>
            </w:r>
            <w:r>
              <w:rPr>
                <w:rFonts w:hint="eastAsia" w:ascii="宋体" w:hAnsi="宋体"/>
                <w:sz w:val="18"/>
                <w:szCs w:val="18"/>
              </w:rPr>
              <w:t>－</w:t>
            </w:r>
            <w:r>
              <w:rPr>
                <w:rFonts w:ascii="宋体" w:hAnsi="宋体" w:cs="Calibri"/>
                <w:sz w:val="18"/>
                <w:szCs w:val="18"/>
              </w:rPr>
              <w:t>2003</w:t>
            </w:r>
            <w:r>
              <w:rPr>
                <w:rFonts w:hint="eastAsia" w:ascii="宋体" w:hAnsi="宋体"/>
                <w:sz w:val="18"/>
                <w:szCs w:val="18"/>
              </w:rPr>
              <w:t>《教学仪器设备产品一般质量要求》的有关规定。</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eastAsia="黑体"/>
                <w:bCs/>
                <w:color w:val="000000"/>
              </w:rPr>
              <w:t>★</w:t>
            </w:r>
            <w:r>
              <w:rPr>
                <w:rFonts w:hint="eastAsia" w:ascii="宋体" w:hAnsi="宋体"/>
                <w:sz w:val="18"/>
                <w:szCs w:val="18"/>
              </w:rPr>
              <w:t>多功能实验支架</w:t>
            </w:r>
          </w:p>
        </w:tc>
        <w:tc>
          <w:tcPr>
            <w:tcW w:w="558" w:type="dxa"/>
            <w:vAlign w:val="center"/>
          </w:tcPr>
          <w:p>
            <w:pPr>
              <w:jc w:val="center"/>
              <w:rPr>
                <w:rFonts w:ascii="宋体" w:hAnsi="宋体" w:cs="宋体"/>
                <w:sz w:val="18"/>
                <w:szCs w:val="18"/>
              </w:rPr>
            </w:pPr>
            <w:r>
              <w:rPr>
                <w:rFonts w:hint="eastAsia" w:ascii="宋体" w:hAnsi="宋体"/>
                <w:sz w:val="18"/>
                <w:szCs w:val="18"/>
              </w:rPr>
              <w:t>2</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Calibri"/>
                <w:sz w:val="18"/>
                <w:szCs w:val="18"/>
              </w:rPr>
            </w:pPr>
            <w:r>
              <w:rPr>
                <w:rFonts w:ascii="宋体" w:hAnsi="宋体" w:cs="Calibri"/>
                <w:sz w:val="18"/>
                <w:szCs w:val="18"/>
              </w:rPr>
              <w:t>1</w:t>
            </w:r>
            <w:r>
              <w:rPr>
                <w:rFonts w:hint="eastAsia" w:ascii="宋体" w:hAnsi="宋体" w:cs="Calibri"/>
                <w:sz w:val="18"/>
                <w:szCs w:val="18"/>
              </w:rPr>
              <w:t>．产品为教学通用支架，根据实验需要可以组装构成垂直、平行、吊挂、紧固等多种实验支架，供中小学教学实验用。</w:t>
            </w:r>
            <w:r>
              <w:rPr>
                <w:rFonts w:ascii="宋体" w:hAnsi="宋体" w:cs="Calibri"/>
                <w:sz w:val="18"/>
                <w:szCs w:val="18"/>
              </w:rPr>
              <w:t>2</w:t>
            </w:r>
            <w:r>
              <w:rPr>
                <w:rFonts w:hint="eastAsia" w:ascii="宋体" w:hAnsi="宋体" w:cs="Calibri"/>
                <w:sz w:val="18"/>
                <w:szCs w:val="18"/>
              </w:rPr>
              <w:t>．整套仪器设计应科学，并符合教学要求，质量约≥</w:t>
            </w:r>
            <w:r>
              <w:rPr>
                <w:rFonts w:ascii="宋体" w:hAnsi="宋体" w:cs="Calibri"/>
                <w:sz w:val="18"/>
                <w:szCs w:val="18"/>
              </w:rPr>
              <w:t>12kg</w:t>
            </w:r>
            <w:r>
              <w:rPr>
                <w:rFonts w:hint="eastAsia" w:ascii="宋体" w:hAnsi="宋体" w:cs="Calibri"/>
                <w:sz w:val="18"/>
                <w:szCs w:val="18"/>
              </w:rPr>
              <w:t>。</w:t>
            </w:r>
            <w:r>
              <w:rPr>
                <w:rFonts w:ascii="宋体" w:hAnsi="宋体" w:cs="Calibri"/>
                <w:sz w:val="18"/>
                <w:szCs w:val="18"/>
              </w:rPr>
              <w:t>3</w:t>
            </w:r>
            <w:r>
              <w:rPr>
                <w:rFonts w:hint="eastAsia" w:ascii="宋体" w:hAnsi="宋体" w:cs="Calibri"/>
                <w:sz w:val="18"/>
                <w:szCs w:val="18"/>
              </w:rPr>
              <w:t>．底座应有足够重量，所有部件组装成实验支架后应放置平稳，无明显晃动。各种支承夹夹持可靠，牢固紧密。万向夹应能将烧瓶夹、绝缘杆和其它支杆与立杆紧固成任意角度。</w:t>
            </w:r>
            <w:r>
              <w:rPr>
                <w:rFonts w:ascii="宋体" w:hAnsi="宋体" w:cs="Calibri"/>
                <w:sz w:val="18"/>
                <w:szCs w:val="18"/>
              </w:rPr>
              <w:t>4</w:t>
            </w:r>
            <w:r>
              <w:rPr>
                <w:rFonts w:hint="eastAsia" w:ascii="宋体" w:hAnsi="宋体" w:cs="Calibri"/>
                <w:sz w:val="18"/>
                <w:szCs w:val="18"/>
              </w:rPr>
              <w:t>．金属部件应进行防锈蚀或进行镀铬处理。</w:t>
            </w:r>
            <w:r>
              <w:rPr>
                <w:rFonts w:ascii="宋体" w:hAnsi="宋体" w:cs="Calibri"/>
                <w:sz w:val="18"/>
                <w:szCs w:val="18"/>
              </w:rPr>
              <w:t>5</w:t>
            </w:r>
            <w:r>
              <w:rPr>
                <w:rFonts w:hint="eastAsia" w:ascii="宋体" w:hAnsi="宋体" w:cs="Calibri"/>
                <w:sz w:val="18"/>
                <w:szCs w:val="18"/>
              </w:rPr>
              <w:t>．其他技术要求应符合</w:t>
            </w:r>
            <w:r>
              <w:rPr>
                <w:rFonts w:ascii="宋体" w:hAnsi="宋体" w:cs="Calibri"/>
                <w:sz w:val="18"/>
                <w:szCs w:val="18"/>
              </w:rPr>
              <w:t>JY/T0393</w:t>
            </w:r>
            <w:r>
              <w:rPr>
                <w:rFonts w:hint="eastAsia" w:ascii="宋体" w:hAnsi="宋体" w:cs="Calibri"/>
                <w:sz w:val="18"/>
                <w:szCs w:val="18"/>
              </w:rPr>
              <w:t>—</w:t>
            </w:r>
            <w:r>
              <w:rPr>
                <w:rFonts w:ascii="宋体" w:hAnsi="宋体" w:cs="Calibri"/>
                <w:sz w:val="18"/>
                <w:szCs w:val="18"/>
              </w:rPr>
              <w:t>2007</w:t>
            </w:r>
            <w:r>
              <w:rPr>
                <w:rFonts w:hint="eastAsia" w:ascii="宋体" w:hAnsi="宋体" w:cs="Calibri"/>
                <w:sz w:val="18"/>
                <w:szCs w:val="18"/>
              </w:rPr>
              <w:t>。</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升降台</w:t>
            </w:r>
          </w:p>
        </w:tc>
        <w:tc>
          <w:tcPr>
            <w:tcW w:w="558" w:type="dxa"/>
            <w:vAlign w:val="center"/>
          </w:tcPr>
          <w:p>
            <w:pPr>
              <w:jc w:val="center"/>
              <w:rPr>
                <w:rFonts w:ascii="宋体" w:hAnsi="宋体" w:cs="宋体"/>
                <w:sz w:val="18"/>
                <w:szCs w:val="18"/>
              </w:rPr>
            </w:pPr>
            <w:r>
              <w:rPr>
                <w:rFonts w:hint="eastAsia" w:ascii="宋体" w:hAnsi="宋体"/>
                <w:sz w:val="18"/>
                <w:szCs w:val="18"/>
              </w:rPr>
              <w:t>2</w:t>
            </w:r>
          </w:p>
        </w:tc>
        <w:tc>
          <w:tcPr>
            <w:tcW w:w="660" w:type="dxa"/>
            <w:vAlign w:val="center"/>
          </w:tcPr>
          <w:p>
            <w:pPr>
              <w:jc w:val="center"/>
              <w:rPr>
                <w:rFonts w:ascii="宋体" w:hAnsi="宋体" w:cs="宋体"/>
                <w:sz w:val="18"/>
                <w:szCs w:val="18"/>
              </w:rPr>
            </w:pPr>
            <w:r>
              <w:rPr>
                <w:rFonts w:hint="eastAsia" w:ascii="宋体" w:hAnsi="宋体"/>
                <w:sz w:val="18"/>
                <w:szCs w:val="18"/>
              </w:rPr>
              <w:t>台</w:t>
            </w:r>
          </w:p>
        </w:tc>
        <w:tc>
          <w:tcPr>
            <w:tcW w:w="5565" w:type="dxa"/>
            <w:vAlign w:val="center"/>
          </w:tcPr>
          <w:p>
            <w:pPr>
              <w:rPr>
                <w:rFonts w:ascii="宋体" w:hAnsi="宋体" w:cs="宋体"/>
                <w:sz w:val="18"/>
                <w:szCs w:val="18"/>
              </w:rPr>
            </w:pPr>
            <w:r>
              <w:rPr>
                <w:rFonts w:hint="eastAsia" w:ascii="宋体" w:hAnsi="宋体"/>
                <w:sz w:val="18"/>
                <w:szCs w:val="18"/>
              </w:rPr>
              <w:t>升降范围不小于</w:t>
            </w:r>
            <w:r>
              <w:rPr>
                <w:rFonts w:ascii="宋体" w:hAnsi="宋体" w:cs="Calibri"/>
                <w:sz w:val="18"/>
                <w:szCs w:val="18"/>
              </w:rPr>
              <w:t>150mm</w:t>
            </w:r>
            <w:r>
              <w:rPr>
                <w:rFonts w:hint="eastAsia" w:ascii="宋体" w:hAnsi="宋体"/>
                <w:sz w:val="18"/>
                <w:szCs w:val="18"/>
              </w:rPr>
              <w:t>，载重量不小于</w:t>
            </w:r>
            <w:r>
              <w:rPr>
                <w:rFonts w:ascii="宋体" w:hAnsi="宋体" w:cs="Calibri"/>
                <w:sz w:val="18"/>
                <w:szCs w:val="18"/>
              </w:rPr>
              <w:t>10kg</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三脚架</w:t>
            </w:r>
          </w:p>
        </w:tc>
        <w:tc>
          <w:tcPr>
            <w:tcW w:w="558" w:type="dxa"/>
            <w:vAlign w:val="center"/>
          </w:tcPr>
          <w:p>
            <w:pPr>
              <w:jc w:val="center"/>
              <w:rPr>
                <w:rFonts w:ascii="宋体" w:hAnsi="宋体" w:cs="宋体"/>
                <w:sz w:val="18"/>
                <w:szCs w:val="18"/>
              </w:rPr>
            </w:pPr>
            <w:r>
              <w:rPr>
                <w:rFonts w:hint="eastAsia" w:ascii="宋体" w:hAnsi="宋体"/>
                <w:sz w:val="18"/>
                <w:szCs w:val="18"/>
              </w:rPr>
              <w:t>20</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宋体"/>
                <w:sz w:val="18"/>
                <w:szCs w:val="18"/>
              </w:rPr>
            </w:pPr>
            <w:r>
              <w:rPr>
                <w:rFonts w:hint="eastAsia" w:ascii="宋体" w:hAnsi="宋体"/>
                <w:sz w:val="18"/>
                <w:szCs w:val="18"/>
              </w:rPr>
              <w:t>本产品上圆环用铝合金压铸制成，并作喷塑处理，外形φ100*厚度8mm，三只活腿为M6mm罗孔，配三支成型金属脚，φ6*150mm，可固定在铝合金环上，组装好后外形：底φ150mm*高145mm。</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泥三角</w:t>
            </w:r>
          </w:p>
        </w:tc>
        <w:tc>
          <w:tcPr>
            <w:tcW w:w="558" w:type="dxa"/>
            <w:vAlign w:val="center"/>
          </w:tcPr>
          <w:p>
            <w:pPr>
              <w:jc w:val="center"/>
              <w:rPr>
                <w:rFonts w:ascii="宋体" w:hAnsi="宋体" w:cs="宋体"/>
                <w:sz w:val="18"/>
                <w:szCs w:val="18"/>
              </w:rPr>
            </w:pPr>
            <w:r>
              <w:rPr>
                <w:rFonts w:hint="eastAsia" w:ascii="宋体" w:hAnsi="宋体"/>
                <w:sz w:val="18"/>
                <w:szCs w:val="18"/>
              </w:rPr>
              <w:t>20</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宋体"/>
                <w:sz w:val="18"/>
                <w:szCs w:val="18"/>
              </w:rPr>
            </w:pPr>
            <w:r>
              <w:rPr>
                <w:rFonts w:hint="eastAsia" w:ascii="宋体" w:hAnsi="宋体"/>
                <w:sz w:val="18"/>
                <w:szCs w:val="18"/>
              </w:rPr>
              <w:t>1.产品为套有素烧磁管的铁丝弯制而成。</w:t>
            </w:r>
            <w:r>
              <w:rPr>
                <w:rFonts w:hint="eastAsia" w:ascii="宋体" w:hAnsi="宋体"/>
                <w:sz w:val="18"/>
                <w:szCs w:val="18"/>
              </w:rPr>
              <w:br w:type="textWrapping"/>
            </w:r>
            <w:r>
              <w:rPr>
                <w:rFonts w:hint="eastAsia" w:ascii="宋体" w:hAnsi="宋体"/>
                <w:sz w:val="18"/>
                <w:szCs w:val="18"/>
              </w:rPr>
              <w:t>2．角形的单边长不小于55㎜，铁丝接头绞合，绞合长度约25mm，瓷管应不裂、不缺、坚固、圆滑。</w:t>
            </w:r>
            <w:r>
              <w:rPr>
                <w:rFonts w:hint="eastAsia" w:ascii="宋体" w:hAnsi="宋体"/>
                <w:sz w:val="18"/>
                <w:szCs w:val="18"/>
              </w:rPr>
              <w:br w:type="textWrapping"/>
            </w:r>
            <w:r>
              <w:rPr>
                <w:rFonts w:hint="eastAsia" w:ascii="宋体" w:hAnsi="宋体"/>
                <w:sz w:val="18"/>
                <w:szCs w:val="18"/>
              </w:rPr>
              <w:t>3.磁管耐高温性能良好，实验中无破裂、脱落现象。</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eastAsia="黑体"/>
                <w:bCs/>
                <w:color w:val="000000"/>
              </w:rPr>
              <w:t>★</w:t>
            </w:r>
            <w:r>
              <w:rPr>
                <w:rFonts w:hint="eastAsia" w:ascii="宋体" w:hAnsi="宋体"/>
                <w:sz w:val="18"/>
                <w:szCs w:val="18"/>
              </w:rPr>
              <w:t>旋转架</w:t>
            </w:r>
          </w:p>
        </w:tc>
        <w:tc>
          <w:tcPr>
            <w:tcW w:w="558" w:type="dxa"/>
            <w:vAlign w:val="center"/>
          </w:tcPr>
          <w:p>
            <w:pPr>
              <w:jc w:val="center"/>
              <w:rPr>
                <w:rFonts w:ascii="宋体" w:hAnsi="宋体" w:cs="宋体"/>
                <w:sz w:val="18"/>
                <w:szCs w:val="18"/>
              </w:rPr>
            </w:pPr>
            <w:r>
              <w:rPr>
                <w:rFonts w:hint="eastAsia" w:ascii="宋体" w:hAnsi="宋体"/>
                <w:sz w:val="18"/>
                <w:szCs w:val="18"/>
              </w:rPr>
              <w:t>2</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宋体"/>
                <w:sz w:val="18"/>
                <w:szCs w:val="18"/>
              </w:rPr>
            </w:pPr>
            <w:r>
              <w:rPr>
                <w:rFonts w:hint="eastAsia" w:ascii="宋体" w:hAnsi="宋体"/>
                <w:sz w:val="18"/>
                <w:szCs w:val="18"/>
              </w:rPr>
              <w:t>1.仪器由底座、支杆、旋转体等构成。</w:t>
            </w:r>
            <w:r>
              <w:rPr>
                <w:rFonts w:hint="eastAsia" w:ascii="宋体" w:hAnsi="宋体"/>
                <w:sz w:val="18"/>
                <w:szCs w:val="18"/>
              </w:rPr>
              <w:br w:type="textWrapping"/>
            </w:r>
            <w:r>
              <w:rPr>
                <w:rFonts w:hint="eastAsia" w:ascii="宋体" w:hAnsi="宋体"/>
                <w:sz w:val="18"/>
                <w:szCs w:val="18"/>
              </w:rPr>
              <w:t>2.底座支杆用塑料制成，表面平整、光滑、无毛刺、无变形。</w:t>
            </w:r>
            <w:r>
              <w:rPr>
                <w:rFonts w:hint="eastAsia" w:ascii="宋体" w:hAnsi="宋体"/>
                <w:sz w:val="18"/>
                <w:szCs w:val="18"/>
              </w:rPr>
              <w:br w:type="textWrapping"/>
            </w:r>
            <w:r>
              <w:rPr>
                <w:rFonts w:hint="eastAsia" w:ascii="宋体" w:hAnsi="宋体"/>
                <w:sz w:val="18"/>
                <w:szCs w:val="18"/>
              </w:rPr>
              <w:t>3．底座直径φ≥70mm,杆高约95mm。</w:t>
            </w:r>
            <w:r>
              <w:rPr>
                <w:rFonts w:hint="eastAsia" w:ascii="宋体" w:hAnsi="宋体"/>
                <w:sz w:val="18"/>
                <w:szCs w:val="18"/>
              </w:rPr>
              <w:br w:type="textWrapping"/>
            </w:r>
            <w:r>
              <w:rPr>
                <w:rFonts w:hint="eastAsia" w:ascii="宋体" w:hAnsi="宋体"/>
                <w:sz w:val="18"/>
                <w:szCs w:val="18"/>
              </w:rPr>
              <w:t>4．支杆上嵌有钢针以支撑旋转体。</w:t>
            </w:r>
            <w:r>
              <w:rPr>
                <w:rFonts w:hint="eastAsia" w:ascii="宋体" w:hAnsi="宋体"/>
                <w:sz w:val="18"/>
                <w:szCs w:val="18"/>
              </w:rPr>
              <w:br w:type="textWrapping"/>
            </w:r>
            <w:r>
              <w:rPr>
                <w:rFonts w:hint="eastAsia" w:ascii="宋体" w:hAnsi="宋体"/>
                <w:sz w:val="18"/>
                <w:szCs w:val="18"/>
              </w:rPr>
              <w:t>5．旋转体由透明塑料制成，倒立口杯型，下口直径约82mm，上底约50mm，高100mm。上端嵌有放条形磁铁和玻棒，胶棒的凹槽，下端附有配重环。</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学生电源</w:t>
            </w:r>
          </w:p>
        </w:tc>
        <w:tc>
          <w:tcPr>
            <w:tcW w:w="558" w:type="dxa"/>
            <w:vAlign w:val="center"/>
          </w:tcPr>
          <w:p>
            <w:pPr>
              <w:jc w:val="center"/>
              <w:rPr>
                <w:rFonts w:ascii="宋体" w:hAnsi="宋体" w:cs="宋体"/>
                <w:sz w:val="18"/>
                <w:szCs w:val="18"/>
              </w:rPr>
            </w:pPr>
            <w:r>
              <w:rPr>
                <w:rFonts w:hint="eastAsia" w:ascii="宋体" w:hAnsi="宋体"/>
                <w:sz w:val="18"/>
                <w:szCs w:val="18"/>
              </w:rPr>
              <w:t>20</w:t>
            </w:r>
          </w:p>
        </w:tc>
        <w:tc>
          <w:tcPr>
            <w:tcW w:w="660" w:type="dxa"/>
            <w:vAlign w:val="center"/>
          </w:tcPr>
          <w:p>
            <w:pPr>
              <w:jc w:val="center"/>
              <w:rPr>
                <w:rFonts w:ascii="宋体" w:hAnsi="宋体" w:cs="宋体"/>
                <w:sz w:val="18"/>
                <w:szCs w:val="18"/>
              </w:rPr>
            </w:pPr>
            <w:r>
              <w:rPr>
                <w:rFonts w:hint="eastAsia" w:ascii="宋体" w:hAnsi="宋体"/>
                <w:sz w:val="18"/>
                <w:szCs w:val="18"/>
              </w:rPr>
              <w:t>台</w:t>
            </w:r>
          </w:p>
        </w:tc>
        <w:tc>
          <w:tcPr>
            <w:tcW w:w="5565" w:type="dxa"/>
            <w:vAlign w:val="center"/>
          </w:tcPr>
          <w:p>
            <w:pPr>
              <w:rPr>
                <w:rFonts w:ascii="宋体" w:hAnsi="宋体" w:cs="宋体"/>
                <w:sz w:val="18"/>
                <w:szCs w:val="18"/>
              </w:rPr>
            </w:pPr>
            <w:r>
              <w:rPr>
                <w:rFonts w:hint="eastAsia" w:ascii="宋体" w:hAnsi="宋体"/>
                <w:sz w:val="18"/>
                <w:szCs w:val="18"/>
              </w:rPr>
              <w:t>直流1.5V～9V，1.5A，每档1.5V</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教学电源</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台</w:t>
            </w:r>
          </w:p>
        </w:tc>
        <w:tc>
          <w:tcPr>
            <w:tcW w:w="5565" w:type="dxa"/>
            <w:vAlign w:val="center"/>
          </w:tcPr>
          <w:p>
            <w:pPr>
              <w:rPr>
                <w:rFonts w:ascii="宋体" w:hAnsi="宋体" w:cs="宋体"/>
                <w:sz w:val="18"/>
                <w:szCs w:val="18"/>
              </w:rPr>
            </w:pPr>
            <w:r>
              <w:rPr>
                <w:rFonts w:hint="eastAsia" w:ascii="宋体" w:hAnsi="宋体"/>
                <w:sz w:val="18"/>
                <w:szCs w:val="18"/>
              </w:rPr>
              <w:t>交流</w:t>
            </w:r>
            <w:r>
              <w:rPr>
                <w:rFonts w:ascii="宋体" w:hAnsi="宋体" w:cs="Calibri"/>
                <w:sz w:val="18"/>
                <w:szCs w:val="18"/>
              </w:rPr>
              <w:t>2V</w:t>
            </w:r>
            <w:r>
              <w:rPr>
                <w:rFonts w:hint="eastAsia" w:ascii="宋体" w:hAnsi="宋体"/>
                <w:sz w:val="18"/>
                <w:szCs w:val="18"/>
              </w:rPr>
              <w:t>～</w:t>
            </w:r>
            <w:r>
              <w:rPr>
                <w:rFonts w:ascii="宋体" w:hAnsi="宋体" w:cs="Calibri"/>
                <w:sz w:val="18"/>
                <w:szCs w:val="18"/>
              </w:rPr>
              <w:t>12V</w:t>
            </w:r>
            <w:r>
              <w:rPr>
                <w:rFonts w:hint="eastAsia" w:ascii="宋体" w:hAnsi="宋体"/>
                <w:sz w:val="18"/>
                <w:szCs w:val="18"/>
              </w:rPr>
              <w:t>，</w:t>
            </w:r>
            <w:r>
              <w:rPr>
                <w:rFonts w:ascii="宋体" w:hAnsi="宋体" w:cs="Calibri"/>
                <w:sz w:val="18"/>
                <w:szCs w:val="18"/>
              </w:rPr>
              <w:t>5A</w:t>
            </w:r>
            <w:r>
              <w:rPr>
                <w:rFonts w:hint="eastAsia" w:ascii="宋体" w:hAnsi="宋体"/>
                <w:sz w:val="18"/>
                <w:szCs w:val="18"/>
              </w:rPr>
              <w:t>每档</w:t>
            </w:r>
            <w:r>
              <w:rPr>
                <w:rFonts w:ascii="宋体" w:hAnsi="宋体" w:cs="Calibri"/>
                <w:sz w:val="18"/>
                <w:szCs w:val="18"/>
              </w:rPr>
              <w:t>2V</w:t>
            </w:r>
            <w:r>
              <w:rPr>
                <w:rFonts w:hint="eastAsia" w:ascii="宋体" w:hAnsi="宋体"/>
                <w:sz w:val="18"/>
                <w:szCs w:val="18"/>
              </w:rPr>
              <w:t>；直流</w:t>
            </w:r>
            <w:r>
              <w:rPr>
                <w:rFonts w:ascii="宋体" w:hAnsi="宋体" w:cs="Calibri"/>
                <w:sz w:val="18"/>
                <w:szCs w:val="18"/>
              </w:rPr>
              <w:t>1.5V</w:t>
            </w:r>
            <w:r>
              <w:rPr>
                <w:rFonts w:hint="eastAsia" w:ascii="宋体" w:hAnsi="宋体"/>
                <w:sz w:val="18"/>
                <w:szCs w:val="18"/>
              </w:rPr>
              <w:t>～</w:t>
            </w:r>
            <w:r>
              <w:rPr>
                <w:rFonts w:ascii="宋体" w:hAnsi="宋体" w:cs="Calibri"/>
                <w:sz w:val="18"/>
                <w:szCs w:val="18"/>
              </w:rPr>
              <w:t>12V</w:t>
            </w:r>
            <w:r>
              <w:rPr>
                <w:rFonts w:hint="eastAsia" w:ascii="宋体" w:hAnsi="宋体"/>
                <w:sz w:val="18"/>
                <w:szCs w:val="18"/>
              </w:rPr>
              <w:t>，</w:t>
            </w:r>
            <w:r>
              <w:rPr>
                <w:rFonts w:ascii="宋体" w:hAnsi="宋体" w:cs="Calibri"/>
                <w:sz w:val="18"/>
                <w:szCs w:val="18"/>
              </w:rPr>
              <w:t>2A</w:t>
            </w:r>
            <w:r>
              <w:rPr>
                <w:rFonts w:hint="eastAsia" w:ascii="宋体" w:hAnsi="宋体"/>
                <w:sz w:val="18"/>
                <w:szCs w:val="18"/>
              </w:rPr>
              <w:t>，共</w:t>
            </w:r>
            <w:r>
              <w:rPr>
                <w:rFonts w:ascii="宋体" w:hAnsi="宋体" w:cs="Calibri"/>
                <w:sz w:val="18"/>
                <w:szCs w:val="18"/>
              </w:rPr>
              <w:t>6</w:t>
            </w:r>
            <w:r>
              <w:rPr>
                <w:rFonts w:hint="eastAsia" w:ascii="宋体" w:hAnsi="宋体"/>
                <w:sz w:val="18"/>
                <w:szCs w:val="18"/>
              </w:rPr>
              <w:t>档；</w:t>
            </w:r>
            <w:r>
              <w:rPr>
                <w:rFonts w:ascii="宋体" w:hAnsi="宋体" w:cs="Calibri"/>
                <w:sz w:val="18"/>
                <w:szCs w:val="18"/>
              </w:rPr>
              <w:t>40A</w:t>
            </w:r>
            <w:r>
              <w:rPr>
                <w:rFonts w:hint="eastAsia" w:ascii="宋体" w:hAnsi="宋体"/>
                <w:sz w:val="18"/>
                <w:szCs w:val="18"/>
              </w:rPr>
              <w:t>、</w:t>
            </w:r>
            <w:r>
              <w:rPr>
                <w:rFonts w:ascii="宋体" w:hAnsi="宋体" w:cs="Calibri"/>
                <w:sz w:val="18"/>
                <w:szCs w:val="18"/>
              </w:rPr>
              <w:t>8s</w:t>
            </w:r>
            <w:r>
              <w:rPr>
                <w:rFonts w:hint="eastAsia" w:ascii="宋体" w:hAnsi="宋体"/>
                <w:sz w:val="18"/>
                <w:szCs w:val="18"/>
              </w:rPr>
              <w:t>自动关断</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蓄电池</w:t>
            </w:r>
          </w:p>
        </w:tc>
        <w:tc>
          <w:tcPr>
            <w:tcW w:w="558" w:type="dxa"/>
            <w:vAlign w:val="center"/>
          </w:tcPr>
          <w:p>
            <w:pPr>
              <w:jc w:val="center"/>
              <w:rPr>
                <w:rFonts w:ascii="宋体" w:hAnsi="宋体" w:cs="宋体"/>
                <w:sz w:val="18"/>
                <w:szCs w:val="18"/>
              </w:rPr>
            </w:pPr>
            <w:r>
              <w:rPr>
                <w:rFonts w:hint="eastAsia" w:ascii="宋体" w:hAnsi="宋体"/>
                <w:sz w:val="18"/>
                <w:szCs w:val="18"/>
              </w:rPr>
              <w:t>2</w:t>
            </w:r>
          </w:p>
        </w:tc>
        <w:tc>
          <w:tcPr>
            <w:tcW w:w="660" w:type="dxa"/>
            <w:vAlign w:val="center"/>
          </w:tcPr>
          <w:p>
            <w:pPr>
              <w:jc w:val="center"/>
              <w:rPr>
                <w:rFonts w:ascii="宋体" w:hAnsi="宋体" w:cs="宋体"/>
                <w:sz w:val="18"/>
                <w:szCs w:val="18"/>
              </w:rPr>
            </w:pPr>
            <w:r>
              <w:rPr>
                <w:rFonts w:hint="eastAsia" w:ascii="宋体" w:hAnsi="宋体"/>
                <w:sz w:val="18"/>
                <w:szCs w:val="18"/>
              </w:rPr>
              <w:t>台</w:t>
            </w:r>
          </w:p>
        </w:tc>
        <w:tc>
          <w:tcPr>
            <w:tcW w:w="5565" w:type="dxa"/>
            <w:vAlign w:val="center"/>
          </w:tcPr>
          <w:p>
            <w:pPr>
              <w:rPr>
                <w:rFonts w:ascii="宋体" w:hAnsi="宋体" w:cs="Calibri"/>
                <w:sz w:val="18"/>
                <w:szCs w:val="18"/>
              </w:rPr>
            </w:pPr>
            <w:r>
              <w:rPr>
                <w:rFonts w:ascii="宋体" w:hAnsi="宋体" w:cs="Calibri"/>
                <w:sz w:val="18"/>
                <w:szCs w:val="18"/>
              </w:rPr>
              <w:t>6V</w:t>
            </w:r>
            <w:r>
              <w:rPr>
                <w:rFonts w:hint="eastAsia" w:ascii="宋体" w:hAnsi="宋体" w:cs="Calibri"/>
                <w:sz w:val="18"/>
                <w:szCs w:val="18"/>
              </w:rPr>
              <w:t>，</w:t>
            </w:r>
            <w:r>
              <w:rPr>
                <w:rFonts w:ascii="宋体" w:hAnsi="宋体" w:cs="Calibri"/>
                <w:sz w:val="18"/>
                <w:szCs w:val="18"/>
              </w:rPr>
              <w:t>15Ah</w:t>
            </w:r>
            <w:r>
              <w:rPr>
                <w:rFonts w:hint="eastAsia" w:ascii="宋体" w:hAnsi="宋体" w:cs="Calibri"/>
                <w:sz w:val="18"/>
                <w:szCs w:val="18"/>
              </w:rPr>
              <w:t>封闭免维护式</w:t>
            </w:r>
            <w:r>
              <w:rPr>
                <w:rFonts w:hint="eastAsia" w:ascii="宋体" w:hAnsi="宋体" w:cs="Calibri"/>
                <w:sz w:val="18"/>
                <w:szCs w:val="18"/>
              </w:rPr>
              <w:br w:type="textWrapping"/>
            </w:r>
            <w:r>
              <w:rPr>
                <w:rFonts w:hint="eastAsia" w:ascii="宋体" w:hAnsi="宋体" w:cs="Calibri"/>
                <w:b/>
                <w:bCs/>
                <w:sz w:val="18"/>
                <w:szCs w:val="18"/>
              </w:rPr>
              <w:t>提供2016年以来</w:t>
            </w:r>
            <w:r>
              <w:rPr>
                <w:rFonts w:hint="eastAsia" w:ascii="宋体" w:hAnsi="宋体" w:cs="Calibri"/>
                <w:b/>
                <w:bCs/>
                <w:color w:val="FF0000"/>
                <w:sz w:val="18"/>
                <w:szCs w:val="18"/>
                <w:lang w:eastAsia="zh-CN"/>
              </w:rPr>
              <w:t>国家认可的检测机构</w:t>
            </w:r>
            <w:r>
              <w:rPr>
                <w:rFonts w:hint="eastAsia" w:ascii="宋体" w:hAnsi="宋体" w:cs="Calibri"/>
                <w:b/>
                <w:bCs/>
                <w:sz w:val="18"/>
                <w:szCs w:val="18"/>
              </w:rPr>
              <w:t>出具的检测报告（复印件加盖所投产品制造商公章）</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调压变压器</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台</w:t>
            </w:r>
          </w:p>
        </w:tc>
        <w:tc>
          <w:tcPr>
            <w:tcW w:w="5565" w:type="dxa"/>
            <w:vAlign w:val="center"/>
          </w:tcPr>
          <w:p>
            <w:pPr>
              <w:rPr>
                <w:rFonts w:ascii="宋体" w:hAnsi="宋体" w:cs="宋体"/>
                <w:sz w:val="18"/>
                <w:szCs w:val="18"/>
              </w:rPr>
            </w:pPr>
            <w:r>
              <w:rPr>
                <w:rFonts w:hint="eastAsia" w:ascii="宋体" w:hAnsi="宋体"/>
                <w:sz w:val="18"/>
                <w:szCs w:val="18"/>
              </w:rPr>
              <w:t>2kVA</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充电器</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台</w:t>
            </w:r>
          </w:p>
        </w:tc>
        <w:tc>
          <w:tcPr>
            <w:tcW w:w="5565" w:type="dxa"/>
            <w:vAlign w:val="center"/>
          </w:tcPr>
          <w:p>
            <w:pPr>
              <w:rPr>
                <w:rFonts w:ascii="宋体" w:hAnsi="宋体" w:cs="宋体"/>
                <w:sz w:val="18"/>
                <w:szCs w:val="18"/>
              </w:rPr>
            </w:pPr>
            <w:r>
              <w:rPr>
                <w:rFonts w:hint="eastAsia" w:ascii="宋体" w:hAnsi="宋体"/>
                <w:sz w:val="18"/>
                <w:szCs w:val="18"/>
              </w:rPr>
              <w:t>供蓄电池充电</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电池盒</w:t>
            </w:r>
          </w:p>
        </w:tc>
        <w:tc>
          <w:tcPr>
            <w:tcW w:w="558" w:type="dxa"/>
            <w:vAlign w:val="center"/>
          </w:tcPr>
          <w:p>
            <w:pPr>
              <w:jc w:val="center"/>
              <w:rPr>
                <w:rFonts w:ascii="宋体" w:hAnsi="宋体" w:cs="宋体"/>
                <w:sz w:val="18"/>
                <w:szCs w:val="18"/>
              </w:rPr>
            </w:pPr>
            <w:r>
              <w:rPr>
                <w:rFonts w:hint="eastAsia" w:ascii="宋体" w:hAnsi="宋体"/>
                <w:sz w:val="18"/>
                <w:szCs w:val="18"/>
              </w:rPr>
              <w:t>75</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宋体"/>
                <w:sz w:val="18"/>
                <w:szCs w:val="18"/>
              </w:rPr>
            </w:pPr>
            <w:r>
              <w:rPr>
                <w:rFonts w:hint="eastAsia" w:ascii="宋体" w:hAnsi="宋体"/>
                <w:sz w:val="18"/>
                <w:szCs w:val="18"/>
              </w:rPr>
              <w:t>可串并联</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感应圈</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台</w:t>
            </w:r>
          </w:p>
        </w:tc>
        <w:tc>
          <w:tcPr>
            <w:tcW w:w="5565" w:type="dxa"/>
            <w:vAlign w:val="center"/>
          </w:tcPr>
          <w:p>
            <w:pPr>
              <w:rPr>
                <w:rFonts w:ascii="宋体" w:hAnsi="宋体" w:cs="宋体"/>
                <w:sz w:val="18"/>
                <w:szCs w:val="18"/>
              </w:rPr>
            </w:pPr>
            <w:r>
              <w:rPr>
                <w:rFonts w:hint="eastAsia" w:ascii="宋体" w:hAnsi="宋体"/>
                <w:sz w:val="18"/>
                <w:szCs w:val="18"/>
              </w:rPr>
              <w:t>电子开关式</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b/>
                <w:bCs/>
                <w:sz w:val="18"/>
                <w:szCs w:val="18"/>
              </w:rPr>
            </w:pPr>
            <w:r>
              <w:rPr>
                <w:rFonts w:hint="eastAsia" w:ascii="宋体" w:hAnsi="宋体"/>
                <w:b/>
                <w:bCs/>
                <w:sz w:val="18"/>
                <w:szCs w:val="18"/>
              </w:rPr>
              <w:t>测量</w:t>
            </w:r>
          </w:p>
        </w:tc>
        <w:tc>
          <w:tcPr>
            <w:tcW w:w="558" w:type="dxa"/>
            <w:vAlign w:val="center"/>
          </w:tcPr>
          <w:p>
            <w:pPr>
              <w:jc w:val="center"/>
              <w:rPr>
                <w:rFonts w:ascii="宋体" w:hAnsi="宋体" w:cs="宋体"/>
                <w:b/>
                <w:bCs/>
                <w:sz w:val="18"/>
                <w:szCs w:val="18"/>
              </w:rPr>
            </w:pPr>
            <w:r>
              <w:rPr>
                <w:rFonts w:hint="eastAsia" w:ascii="宋体" w:hAnsi="宋体"/>
                <w:b/>
                <w:bCs/>
                <w:sz w:val="18"/>
                <w:szCs w:val="18"/>
              </w:rPr>
              <w:t>　</w:t>
            </w:r>
          </w:p>
        </w:tc>
        <w:tc>
          <w:tcPr>
            <w:tcW w:w="660" w:type="dxa"/>
            <w:vAlign w:val="center"/>
          </w:tcPr>
          <w:p>
            <w:pPr>
              <w:jc w:val="center"/>
              <w:rPr>
                <w:rFonts w:ascii="宋体" w:hAnsi="宋体" w:cs="宋体"/>
                <w:sz w:val="18"/>
                <w:szCs w:val="18"/>
              </w:rPr>
            </w:pPr>
            <w:r>
              <w:rPr>
                <w:rFonts w:hint="eastAsia" w:ascii="宋体" w:hAnsi="宋体"/>
                <w:sz w:val="18"/>
                <w:szCs w:val="18"/>
              </w:rPr>
              <w:t>　</w:t>
            </w:r>
          </w:p>
        </w:tc>
        <w:tc>
          <w:tcPr>
            <w:tcW w:w="5565" w:type="dxa"/>
            <w:vAlign w:val="center"/>
          </w:tcPr>
          <w:p>
            <w:pPr>
              <w:rPr>
                <w:rFonts w:ascii="宋体" w:hAnsi="宋体" w:cs="宋体"/>
                <w:sz w:val="18"/>
                <w:szCs w:val="18"/>
              </w:rPr>
            </w:pPr>
            <w:r>
              <w:rPr>
                <w:rFonts w:hint="eastAsia" w:ascii="宋体" w:hAnsi="宋体"/>
                <w:sz w:val="18"/>
                <w:szCs w:val="18"/>
              </w:rPr>
              <w:t>　</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演示直尺</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只</w:t>
            </w:r>
          </w:p>
        </w:tc>
        <w:tc>
          <w:tcPr>
            <w:tcW w:w="5565" w:type="dxa"/>
            <w:vAlign w:val="center"/>
          </w:tcPr>
          <w:p>
            <w:pPr>
              <w:rPr>
                <w:rFonts w:ascii="宋体" w:hAnsi="宋体" w:cs="Calibri"/>
                <w:sz w:val="18"/>
                <w:szCs w:val="18"/>
              </w:rPr>
            </w:pPr>
            <w:r>
              <w:rPr>
                <w:rFonts w:ascii="宋体" w:hAnsi="宋体" w:cs="Calibri"/>
                <w:sz w:val="18"/>
                <w:szCs w:val="18"/>
              </w:rPr>
              <w:t>1000mm</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木直尺</w:t>
            </w:r>
          </w:p>
        </w:tc>
        <w:tc>
          <w:tcPr>
            <w:tcW w:w="558" w:type="dxa"/>
            <w:vAlign w:val="center"/>
          </w:tcPr>
          <w:p>
            <w:pPr>
              <w:jc w:val="center"/>
              <w:rPr>
                <w:rFonts w:ascii="宋体" w:hAnsi="宋体" w:cs="宋体"/>
                <w:sz w:val="18"/>
                <w:szCs w:val="18"/>
              </w:rPr>
            </w:pPr>
            <w:r>
              <w:rPr>
                <w:rFonts w:hint="eastAsia" w:ascii="宋体" w:hAnsi="宋体"/>
                <w:sz w:val="18"/>
                <w:szCs w:val="18"/>
              </w:rPr>
              <w:t>20</w:t>
            </w:r>
          </w:p>
        </w:tc>
        <w:tc>
          <w:tcPr>
            <w:tcW w:w="660" w:type="dxa"/>
            <w:vAlign w:val="center"/>
          </w:tcPr>
          <w:p>
            <w:pPr>
              <w:jc w:val="center"/>
              <w:rPr>
                <w:rFonts w:ascii="宋体" w:hAnsi="宋体" w:cs="宋体"/>
                <w:sz w:val="18"/>
                <w:szCs w:val="18"/>
              </w:rPr>
            </w:pPr>
            <w:r>
              <w:rPr>
                <w:rFonts w:hint="eastAsia" w:ascii="宋体" w:hAnsi="宋体"/>
                <w:sz w:val="18"/>
                <w:szCs w:val="18"/>
              </w:rPr>
              <w:t>只</w:t>
            </w:r>
          </w:p>
        </w:tc>
        <w:tc>
          <w:tcPr>
            <w:tcW w:w="5565" w:type="dxa"/>
            <w:vAlign w:val="center"/>
          </w:tcPr>
          <w:p>
            <w:pPr>
              <w:rPr>
                <w:rFonts w:ascii="宋体" w:hAnsi="宋体" w:cs="Calibri"/>
                <w:sz w:val="18"/>
                <w:szCs w:val="18"/>
              </w:rPr>
            </w:pPr>
            <w:r>
              <w:rPr>
                <w:rFonts w:ascii="宋体" w:hAnsi="宋体" w:cs="Calibri"/>
                <w:sz w:val="18"/>
                <w:szCs w:val="18"/>
              </w:rPr>
              <w:t>1000mm</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钢直尺</w:t>
            </w:r>
          </w:p>
        </w:tc>
        <w:tc>
          <w:tcPr>
            <w:tcW w:w="558" w:type="dxa"/>
            <w:vAlign w:val="center"/>
          </w:tcPr>
          <w:p>
            <w:pPr>
              <w:jc w:val="center"/>
              <w:rPr>
                <w:rFonts w:ascii="宋体" w:hAnsi="宋体" w:cs="宋体"/>
                <w:sz w:val="18"/>
                <w:szCs w:val="18"/>
              </w:rPr>
            </w:pPr>
            <w:r>
              <w:rPr>
                <w:rFonts w:hint="eastAsia" w:ascii="宋体" w:hAnsi="宋体"/>
                <w:sz w:val="18"/>
                <w:szCs w:val="18"/>
              </w:rPr>
              <w:t>20</w:t>
            </w:r>
          </w:p>
        </w:tc>
        <w:tc>
          <w:tcPr>
            <w:tcW w:w="660" w:type="dxa"/>
            <w:vAlign w:val="center"/>
          </w:tcPr>
          <w:p>
            <w:pPr>
              <w:jc w:val="center"/>
              <w:rPr>
                <w:rFonts w:ascii="宋体" w:hAnsi="宋体" w:cs="宋体"/>
                <w:sz w:val="18"/>
                <w:szCs w:val="18"/>
              </w:rPr>
            </w:pPr>
            <w:r>
              <w:rPr>
                <w:rFonts w:hint="eastAsia" w:ascii="宋体" w:hAnsi="宋体"/>
                <w:sz w:val="18"/>
                <w:szCs w:val="18"/>
              </w:rPr>
              <w:t>只</w:t>
            </w:r>
          </w:p>
        </w:tc>
        <w:tc>
          <w:tcPr>
            <w:tcW w:w="5565" w:type="dxa"/>
            <w:vAlign w:val="center"/>
          </w:tcPr>
          <w:p>
            <w:pPr>
              <w:rPr>
                <w:rFonts w:ascii="宋体" w:hAnsi="宋体" w:cs="Calibri"/>
                <w:sz w:val="18"/>
                <w:szCs w:val="18"/>
              </w:rPr>
            </w:pPr>
            <w:r>
              <w:rPr>
                <w:rFonts w:ascii="宋体" w:hAnsi="宋体" w:cs="Calibri"/>
                <w:sz w:val="18"/>
                <w:szCs w:val="18"/>
              </w:rPr>
              <w:t>200mm</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钢卷尺</w:t>
            </w:r>
          </w:p>
        </w:tc>
        <w:tc>
          <w:tcPr>
            <w:tcW w:w="558" w:type="dxa"/>
            <w:vAlign w:val="center"/>
          </w:tcPr>
          <w:p>
            <w:pPr>
              <w:jc w:val="center"/>
              <w:rPr>
                <w:rFonts w:ascii="宋体" w:hAnsi="宋体" w:cs="宋体"/>
                <w:sz w:val="18"/>
                <w:szCs w:val="18"/>
              </w:rPr>
            </w:pPr>
            <w:r>
              <w:rPr>
                <w:rFonts w:hint="eastAsia" w:ascii="宋体" w:hAnsi="宋体"/>
                <w:sz w:val="18"/>
                <w:szCs w:val="18"/>
              </w:rPr>
              <w:t>25</w:t>
            </w:r>
          </w:p>
        </w:tc>
        <w:tc>
          <w:tcPr>
            <w:tcW w:w="660" w:type="dxa"/>
            <w:vAlign w:val="center"/>
          </w:tcPr>
          <w:p>
            <w:pPr>
              <w:jc w:val="center"/>
              <w:rPr>
                <w:rFonts w:ascii="宋体" w:hAnsi="宋体" w:cs="宋体"/>
                <w:sz w:val="18"/>
                <w:szCs w:val="18"/>
              </w:rPr>
            </w:pPr>
            <w:r>
              <w:rPr>
                <w:rFonts w:hint="eastAsia" w:ascii="宋体" w:hAnsi="宋体"/>
                <w:sz w:val="18"/>
                <w:szCs w:val="18"/>
              </w:rPr>
              <w:t>盒</w:t>
            </w:r>
          </w:p>
        </w:tc>
        <w:tc>
          <w:tcPr>
            <w:tcW w:w="5565" w:type="dxa"/>
            <w:vAlign w:val="center"/>
          </w:tcPr>
          <w:p>
            <w:pPr>
              <w:rPr>
                <w:rFonts w:ascii="宋体" w:hAnsi="宋体" w:cs="宋体"/>
                <w:sz w:val="18"/>
                <w:szCs w:val="18"/>
              </w:rPr>
            </w:pPr>
            <w:r>
              <w:rPr>
                <w:rFonts w:hint="eastAsia" w:ascii="宋体" w:hAnsi="宋体"/>
                <w:sz w:val="18"/>
                <w:szCs w:val="18"/>
              </w:rPr>
              <w:t>2000mm</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布卷尺</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盒</w:t>
            </w:r>
          </w:p>
        </w:tc>
        <w:tc>
          <w:tcPr>
            <w:tcW w:w="5565" w:type="dxa"/>
            <w:vAlign w:val="center"/>
          </w:tcPr>
          <w:p>
            <w:pPr>
              <w:rPr>
                <w:rFonts w:ascii="宋体" w:hAnsi="宋体" w:cs="宋体"/>
                <w:sz w:val="18"/>
                <w:szCs w:val="18"/>
              </w:rPr>
            </w:pPr>
            <w:r>
              <w:rPr>
                <w:rFonts w:hint="eastAsia" w:ascii="宋体" w:hAnsi="宋体"/>
                <w:sz w:val="18"/>
                <w:szCs w:val="18"/>
              </w:rPr>
              <w:t>30m</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eastAsia="黑体"/>
                <w:bCs/>
                <w:color w:val="000000"/>
              </w:rPr>
              <w:t>★</w:t>
            </w:r>
            <w:r>
              <w:rPr>
                <w:rFonts w:hint="eastAsia" w:ascii="宋体" w:hAnsi="宋体"/>
                <w:sz w:val="18"/>
                <w:szCs w:val="18"/>
              </w:rPr>
              <w:t>游标卡尺</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把</w:t>
            </w:r>
          </w:p>
        </w:tc>
        <w:tc>
          <w:tcPr>
            <w:tcW w:w="5565" w:type="dxa"/>
            <w:vAlign w:val="center"/>
          </w:tcPr>
          <w:p>
            <w:pPr>
              <w:rPr>
                <w:rFonts w:ascii="宋体" w:hAnsi="宋体" w:cs="宋体"/>
                <w:sz w:val="18"/>
                <w:szCs w:val="18"/>
              </w:rPr>
            </w:pPr>
            <w:r>
              <w:rPr>
                <w:rFonts w:hint="eastAsia" w:ascii="宋体" w:hAnsi="宋体"/>
                <w:sz w:val="18"/>
                <w:szCs w:val="18"/>
              </w:rPr>
              <w:t>125mm，0.05mm或0.02mm</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外径千分尺(螺旋测微器)</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只</w:t>
            </w:r>
          </w:p>
        </w:tc>
        <w:tc>
          <w:tcPr>
            <w:tcW w:w="5565" w:type="dxa"/>
            <w:vAlign w:val="center"/>
          </w:tcPr>
          <w:p>
            <w:pPr>
              <w:rPr>
                <w:rFonts w:ascii="宋体" w:hAnsi="宋体" w:cs="宋体"/>
                <w:sz w:val="18"/>
                <w:szCs w:val="18"/>
              </w:rPr>
            </w:pPr>
            <w:r>
              <w:rPr>
                <w:rFonts w:hint="eastAsia" w:ascii="宋体" w:hAnsi="宋体"/>
                <w:sz w:val="18"/>
                <w:szCs w:val="18"/>
              </w:rPr>
              <w:t>25mm，0.01mm</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物理天平</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台</w:t>
            </w:r>
          </w:p>
        </w:tc>
        <w:tc>
          <w:tcPr>
            <w:tcW w:w="5565" w:type="dxa"/>
            <w:vAlign w:val="center"/>
          </w:tcPr>
          <w:p>
            <w:pPr>
              <w:rPr>
                <w:rFonts w:hint="eastAsia" w:ascii="宋体" w:hAnsi="宋体" w:cs="宋体"/>
                <w:sz w:val="18"/>
                <w:szCs w:val="18"/>
              </w:rPr>
            </w:pPr>
            <w:r>
              <w:rPr>
                <w:rFonts w:hint="eastAsia" w:ascii="宋体" w:hAnsi="宋体"/>
                <w:sz w:val="18"/>
                <w:szCs w:val="18"/>
              </w:rPr>
              <w:t>500g</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学生天平</w:t>
            </w:r>
          </w:p>
        </w:tc>
        <w:tc>
          <w:tcPr>
            <w:tcW w:w="558" w:type="dxa"/>
            <w:vAlign w:val="center"/>
          </w:tcPr>
          <w:p>
            <w:pPr>
              <w:jc w:val="center"/>
              <w:rPr>
                <w:rFonts w:ascii="宋体" w:hAnsi="宋体" w:cs="宋体"/>
                <w:sz w:val="18"/>
                <w:szCs w:val="18"/>
              </w:rPr>
            </w:pPr>
            <w:r>
              <w:rPr>
                <w:rFonts w:hint="eastAsia" w:ascii="宋体" w:hAnsi="宋体"/>
                <w:sz w:val="18"/>
                <w:szCs w:val="18"/>
              </w:rPr>
              <w:t>25</w:t>
            </w:r>
          </w:p>
        </w:tc>
        <w:tc>
          <w:tcPr>
            <w:tcW w:w="660" w:type="dxa"/>
            <w:vAlign w:val="center"/>
          </w:tcPr>
          <w:p>
            <w:pPr>
              <w:jc w:val="center"/>
              <w:rPr>
                <w:rFonts w:ascii="宋体" w:hAnsi="宋体" w:cs="宋体"/>
                <w:sz w:val="18"/>
                <w:szCs w:val="18"/>
              </w:rPr>
            </w:pPr>
            <w:r>
              <w:rPr>
                <w:rFonts w:hint="eastAsia" w:ascii="宋体" w:hAnsi="宋体"/>
                <w:sz w:val="18"/>
                <w:szCs w:val="18"/>
              </w:rPr>
              <w:t>台</w:t>
            </w:r>
          </w:p>
        </w:tc>
        <w:tc>
          <w:tcPr>
            <w:tcW w:w="5565" w:type="dxa"/>
            <w:vAlign w:val="center"/>
          </w:tcPr>
          <w:p>
            <w:pPr>
              <w:rPr>
                <w:rFonts w:ascii="宋体" w:hAnsi="宋体" w:cs="宋体"/>
                <w:sz w:val="18"/>
                <w:szCs w:val="18"/>
              </w:rPr>
            </w:pPr>
            <w:r>
              <w:rPr>
                <w:rFonts w:hint="eastAsia" w:ascii="宋体" w:hAnsi="宋体"/>
                <w:sz w:val="18"/>
                <w:szCs w:val="18"/>
              </w:rPr>
              <w:t>200g，0.02g</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托盘天平</w:t>
            </w:r>
          </w:p>
        </w:tc>
        <w:tc>
          <w:tcPr>
            <w:tcW w:w="558" w:type="dxa"/>
            <w:vAlign w:val="center"/>
          </w:tcPr>
          <w:p>
            <w:pPr>
              <w:jc w:val="center"/>
              <w:rPr>
                <w:rFonts w:ascii="宋体" w:hAnsi="宋体" w:cs="宋体"/>
                <w:sz w:val="18"/>
                <w:szCs w:val="18"/>
              </w:rPr>
            </w:pPr>
            <w:r>
              <w:rPr>
                <w:rFonts w:hint="eastAsia" w:ascii="宋体" w:hAnsi="宋体"/>
                <w:sz w:val="18"/>
                <w:szCs w:val="18"/>
              </w:rPr>
              <w:t>20</w:t>
            </w:r>
          </w:p>
        </w:tc>
        <w:tc>
          <w:tcPr>
            <w:tcW w:w="660" w:type="dxa"/>
            <w:vAlign w:val="center"/>
          </w:tcPr>
          <w:p>
            <w:pPr>
              <w:jc w:val="center"/>
              <w:rPr>
                <w:rFonts w:ascii="宋体" w:hAnsi="宋体" w:cs="宋体"/>
                <w:sz w:val="18"/>
                <w:szCs w:val="18"/>
              </w:rPr>
            </w:pPr>
            <w:r>
              <w:rPr>
                <w:rFonts w:hint="eastAsia" w:ascii="宋体" w:hAnsi="宋体"/>
                <w:sz w:val="18"/>
                <w:szCs w:val="18"/>
              </w:rPr>
              <w:t>台</w:t>
            </w:r>
          </w:p>
        </w:tc>
        <w:tc>
          <w:tcPr>
            <w:tcW w:w="5565" w:type="dxa"/>
            <w:vAlign w:val="center"/>
          </w:tcPr>
          <w:p>
            <w:pPr>
              <w:rPr>
                <w:rFonts w:ascii="宋体" w:hAnsi="宋体" w:cs="Calibri"/>
                <w:sz w:val="18"/>
                <w:szCs w:val="18"/>
              </w:rPr>
            </w:pPr>
            <w:r>
              <w:rPr>
                <w:rFonts w:ascii="宋体" w:hAnsi="宋体" w:cs="Calibri"/>
                <w:sz w:val="18"/>
                <w:szCs w:val="18"/>
              </w:rPr>
              <w:t>200g</w:t>
            </w:r>
            <w:r>
              <w:rPr>
                <w:rFonts w:hint="eastAsia" w:ascii="宋体" w:hAnsi="宋体" w:cs="Calibri"/>
                <w:sz w:val="18"/>
                <w:szCs w:val="18"/>
              </w:rPr>
              <w:t>，</w:t>
            </w:r>
            <w:r>
              <w:rPr>
                <w:rFonts w:ascii="宋体" w:hAnsi="宋体" w:cs="Calibri"/>
                <w:sz w:val="18"/>
                <w:szCs w:val="18"/>
              </w:rPr>
              <w:t>0.2g</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托盘天平</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台</w:t>
            </w:r>
          </w:p>
        </w:tc>
        <w:tc>
          <w:tcPr>
            <w:tcW w:w="5565" w:type="dxa"/>
            <w:vAlign w:val="center"/>
          </w:tcPr>
          <w:p>
            <w:pPr>
              <w:rPr>
                <w:rFonts w:hint="eastAsia" w:ascii="宋体" w:hAnsi="宋体" w:cs="Calibri"/>
                <w:sz w:val="18"/>
                <w:szCs w:val="18"/>
              </w:rPr>
            </w:pPr>
            <w:r>
              <w:rPr>
                <w:rFonts w:ascii="宋体" w:hAnsi="宋体" w:cs="Calibri"/>
                <w:sz w:val="18"/>
                <w:szCs w:val="18"/>
              </w:rPr>
              <w:t>500g</w:t>
            </w:r>
            <w:r>
              <w:rPr>
                <w:rFonts w:hint="eastAsia" w:ascii="宋体" w:hAnsi="宋体" w:cs="Calibri"/>
                <w:sz w:val="18"/>
                <w:szCs w:val="18"/>
              </w:rPr>
              <w:t>，</w:t>
            </w:r>
            <w:r>
              <w:rPr>
                <w:rFonts w:ascii="宋体" w:hAnsi="宋体" w:cs="Calibri"/>
                <w:sz w:val="18"/>
                <w:szCs w:val="18"/>
              </w:rPr>
              <w:t>0.5g</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电子天平</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台</w:t>
            </w:r>
          </w:p>
        </w:tc>
        <w:tc>
          <w:tcPr>
            <w:tcW w:w="5565" w:type="dxa"/>
            <w:vAlign w:val="center"/>
          </w:tcPr>
          <w:p>
            <w:pPr>
              <w:rPr>
                <w:rFonts w:ascii="宋体" w:hAnsi="宋体" w:cs="宋体"/>
                <w:sz w:val="18"/>
                <w:szCs w:val="18"/>
              </w:rPr>
            </w:pPr>
            <w:r>
              <w:rPr>
                <w:rFonts w:hint="eastAsia" w:ascii="宋体" w:hAnsi="宋体"/>
                <w:sz w:val="18"/>
                <w:szCs w:val="18"/>
              </w:rPr>
              <w:t>100g，0.001g</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单杠杆天平</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台</w:t>
            </w:r>
          </w:p>
        </w:tc>
        <w:tc>
          <w:tcPr>
            <w:tcW w:w="5565" w:type="dxa"/>
            <w:vAlign w:val="center"/>
          </w:tcPr>
          <w:p>
            <w:pPr>
              <w:rPr>
                <w:rFonts w:ascii="宋体" w:hAnsi="宋体" w:cs="宋体"/>
                <w:sz w:val="18"/>
                <w:szCs w:val="18"/>
              </w:rPr>
            </w:pPr>
            <w:r>
              <w:rPr>
                <w:rFonts w:hint="eastAsia" w:ascii="宋体" w:hAnsi="宋体"/>
                <w:sz w:val="18"/>
                <w:szCs w:val="18"/>
              </w:rPr>
              <w:t>100g，0.01g，链式</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案秤</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台</w:t>
            </w:r>
          </w:p>
        </w:tc>
        <w:tc>
          <w:tcPr>
            <w:tcW w:w="5565" w:type="dxa"/>
            <w:vAlign w:val="center"/>
          </w:tcPr>
          <w:p>
            <w:pPr>
              <w:rPr>
                <w:rFonts w:ascii="宋体" w:hAnsi="宋体" w:cs="宋体"/>
                <w:sz w:val="18"/>
                <w:szCs w:val="18"/>
              </w:rPr>
            </w:pPr>
            <w:r>
              <w:rPr>
                <w:rFonts w:hint="eastAsia" w:ascii="宋体" w:hAnsi="宋体"/>
                <w:sz w:val="18"/>
                <w:szCs w:val="18"/>
              </w:rPr>
              <w:t>10kg，10g</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弹簧度盘秤</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台</w:t>
            </w:r>
          </w:p>
        </w:tc>
        <w:tc>
          <w:tcPr>
            <w:tcW w:w="5565" w:type="dxa"/>
            <w:vAlign w:val="center"/>
          </w:tcPr>
          <w:p>
            <w:pPr>
              <w:rPr>
                <w:rFonts w:ascii="宋体" w:hAnsi="宋体" w:cs="宋体"/>
                <w:sz w:val="18"/>
                <w:szCs w:val="18"/>
              </w:rPr>
            </w:pPr>
            <w:r>
              <w:rPr>
                <w:rFonts w:hint="eastAsia" w:ascii="宋体" w:hAnsi="宋体"/>
                <w:sz w:val="18"/>
                <w:szCs w:val="18"/>
              </w:rPr>
              <w:t>8kg，8g</w:t>
            </w:r>
            <w:r>
              <w:rPr>
                <w:rFonts w:hint="eastAsia" w:ascii="宋体" w:hAnsi="宋体"/>
                <w:sz w:val="18"/>
                <w:szCs w:val="18"/>
              </w:rPr>
              <w:br w:type="textWrapping"/>
            </w:r>
            <w:r>
              <w:rPr>
                <w:rFonts w:hint="eastAsia" w:ascii="宋体" w:hAnsi="宋体"/>
                <w:b/>
                <w:bCs/>
                <w:sz w:val="18"/>
                <w:szCs w:val="18"/>
              </w:rPr>
              <w:t>提供2016年以来</w:t>
            </w:r>
            <w:r>
              <w:rPr>
                <w:rFonts w:hint="eastAsia" w:ascii="宋体" w:hAnsi="宋体"/>
                <w:b/>
                <w:bCs/>
                <w:color w:val="FF0000"/>
                <w:sz w:val="18"/>
                <w:szCs w:val="18"/>
                <w:lang w:eastAsia="zh-CN"/>
              </w:rPr>
              <w:t>国家认可的检测机构</w:t>
            </w:r>
            <w:r>
              <w:rPr>
                <w:rFonts w:hint="eastAsia" w:ascii="宋体" w:hAnsi="宋体"/>
                <w:b/>
                <w:bCs/>
                <w:sz w:val="18"/>
                <w:szCs w:val="18"/>
              </w:rPr>
              <w:t>出具的检测报告（复印件加盖所投产品制造商公章）</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金属钩码</w:t>
            </w:r>
          </w:p>
        </w:tc>
        <w:tc>
          <w:tcPr>
            <w:tcW w:w="558" w:type="dxa"/>
            <w:vAlign w:val="center"/>
          </w:tcPr>
          <w:p>
            <w:pPr>
              <w:jc w:val="center"/>
              <w:rPr>
                <w:rFonts w:ascii="宋体" w:hAnsi="宋体" w:cs="宋体"/>
                <w:sz w:val="18"/>
                <w:szCs w:val="18"/>
              </w:rPr>
            </w:pPr>
            <w:r>
              <w:rPr>
                <w:rFonts w:hint="eastAsia" w:ascii="宋体" w:hAnsi="宋体"/>
                <w:sz w:val="18"/>
                <w:szCs w:val="18"/>
              </w:rPr>
              <w:t>20</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Calibri"/>
                <w:sz w:val="18"/>
                <w:szCs w:val="18"/>
              </w:rPr>
            </w:pPr>
            <w:r>
              <w:rPr>
                <w:rFonts w:ascii="宋体" w:hAnsi="宋体" w:cs="Calibri"/>
                <w:sz w:val="18"/>
                <w:szCs w:val="18"/>
              </w:rPr>
              <w:t>10g</w:t>
            </w:r>
            <w:r>
              <w:rPr>
                <w:rFonts w:hint="eastAsia" w:ascii="宋体" w:hAnsi="宋体" w:cs="Calibri"/>
                <w:sz w:val="18"/>
                <w:szCs w:val="18"/>
              </w:rPr>
              <w:t>×</w:t>
            </w:r>
            <w:r>
              <w:rPr>
                <w:rFonts w:ascii="宋体" w:hAnsi="宋体" w:cs="Calibri"/>
                <w:sz w:val="18"/>
                <w:szCs w:val="18"/>
              </w:rPr>
              <w:t>1</w:t>
            </w:r>
            <w:r>
              <w:rPr>
                <w:rFonts w:hint="eastAsia" w:ascii="宋体" w:hAnsi="宋体" w:cs="Calibri"/>
                <w:sz w:val="18"/>
                <w:szCs w:val="18"/>
              </w:rPr>
              <w:t>，</w:t>
            </w:r>
            <w:r>
              <w:rPr>
                <w:rFonts w:ascii="宋体" w:hAnsi="宋体" w:cs="Calibri"/>
                <w:sz w:val="18"/>
                <w:szCs w:val="18"/>
              </w:rPr>
              <w:t>20g</w:t>
            </w:r>
            <w:r>
              <w:rPr>
                <w:rFonts w:hint="eastAsia" w:ascii="宋体" w:hAnsi="宋体" w:cs="Calibri"/>
                <w:sz w:val="18"/>
                <w:szCs w:val="18"/>
              </w:rPr>
              <w:t>×</w:t>
            </w:r>
            <w:r>
              <w:rPr>
                <w:rFonts w:ascii="宋体" w:hAnsi="宋体" w:cs="Calibri"/>
                <w:sz w:val="18"/>
                <w:szCs w:val="18"/>
              </w:rPr>
              <w:t>2</w:t>
            </w:r>
            <w:r>
              <w:rPr>
                <w:rFonts w:hint="eastAsia" w:ascii="宋体" w:hAnsi="宋体" w:cs="Calibri"/>
                <w:sz w:val="18"/>
                <w:szCs w:val="18"/>
              </w:rPr>
              <w:t>，</w:t>
            </w:r>
            <w:r>
              <w:rPr>
                <w:rFonts w:ascii="宋体" w:hAnsi="宋体" w:cs="Calibri"/>
                <w:sz w:val="18"/>
                <w:szCs w:val="18"/>
              </w:rPr>
              <w:t>50g</w:t>
            </w:r>
            <w:r>
              <w:rPr>
                <w:rFonts w:hint="eastAsia" w:ascii="宋体" w:hAnsi="宋体" w:cs="Calibri"/>
                <w:sz w:val="18"/>
                <w:szCs w:val="18"/>
              </w:rPr>
              <w:t>×</w:t>
            </w:r>
            <w:r>
              <w:rPr>
                <w:rFonts w:ascii="宋体" w:hAnsi="宋体" w:cs="Calibri"/>
                <w:sz w:val="18"/>
                <w:szCs w:val="18"/>
              </w:rPr>
              <w:t>2</w:t>
            </w:r>
            <w:r>
              <w:rPr>
                <w:rFonts w:hint="eastAsia" w:ascii="宋体" w:hAnsi="宋体" w:cs="Calibri"/>
                <w:sz w:val="18"/>
                <w:szCs w:val="18"/>
              </w:rPr>
              <w:t>，</w:t>
            </w:r>
            <w:r>
              <w:rPr>
                <w:rFonts w:ascii="宋体" w:hAnsi="宋体" w:cs="Calibri"/>
                <w:sz w:val="18"/>
                <w:szCs w:val="18"/>
              </w:rPr>
              <w:t>200g</w:t>
            </w:r>
            <w:r>
              <w:rPr>
                <w:rFonts w:hint="eastAsia" w:ascii="宋体" w:hAnsi="宋体" w:cs="Calibri"/>
                <w:sz w:val="18"/>
                <w:szCs w:val="18"/>
              </w:rPr>
              <w:t>×</w:t>
            </w:r>
            <w:r>
              <w:rPr>
                <w:rFonts w:ascii="宋体" w:hAnsi="宋体" w:cs="Calibri"/>
                <w:sz w:val="18"/>
                <w:szCs w:val="18"/>
              </w:rPr>
              <w:t>2</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金属槽码</w:t>
            </w:r>
          </w:p>
        </w:tc>
        <w:tc>
          <w:tcPr>
            <w:tcW w:w="558" w:type="dxa"/>
            <w:vAlign w:val="center"/>
          </w:tcPr>
          <w:p>
            <w:pPr>
              <w:jc w:val="center"/>
              <w:rPr>
                <w:rFonts w:ascii="宋体" w:hAnsi="宋体" w:cs="宋体"/>
                <w:sz w:val="18"/>
                <w:szCs w:val="18"/>
              </w:rPr>
            </w:pPr>
            <w:r>
              <w:rPr>
                <w:rFonts w:hint="eastAsia" w:ascii="宋体" w:hAnsi="宋体"/>
                <w:sz w:val="18"/>
                <w:szCs w:val="18"/>
              </w:rPr>
              <w:t>25</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宋体"/>
                <w:sz w:val="18"/>
                <w:szCs w:val="18"/>
              </w:rPr>
            </w:pPr>
            <w:r>
              <w:rPr>
                <w:rFonts w:hint="eastAsia" w:ascii="宋体" w:hAnsi="宋体"/>
                <w:sz w:val="18"/>
                <w:szCs w:val="18"/>
              </w:rPr>
              <w:t>10g×1，20g×2，50g×2，200g×1，另附10g金属槽码盘</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电子停表</w:t>
            </w:r>
          </w:p>
        </w:tc>
        <w:tc>
          <w:tcPr>
            <w:tcW w:w="558" w:type="dxa"/>
            <w:vAlign w:val="center"/>
          </w:tcPr>
          <w:p>
            <w:pPr>
              <w:jc w:val="center"/>
              <w:rPr>
                <w:rFonts w:ascii="宋体" w:hAnsi="宋体" w:cs="宋体"/>
                <w:sz w:val="18"/>
                <w:szCs w:val="18"/>
              </w:rPr>
            </w:pPr>
            <w:r>
              <w:rPr>
                <w:rFonts w:hint="eastAsia" w:ascii="宋体" w:hAnsi="宋体"/>
                <w:sz w:val="18"/>
                <w:szCs w:val="18"/>
              </w:rPr>
              <w:t>20</w:t>
            </w:r>
          </w:p>
        </w:tc>
        <w:tc>
          <w:tcPr>
            <w:tcW w:w="660" w:type="dxa"/>
            <w:vAlign w:val="center"/>
          </w:tcPr>
          <w:p>
            <w:pPr>
              <w:jc w:val="center"/>
              <w:rPr>
                <w:rFonts w:ascii="宋体" w:hAnsi="宋体" w:cs="宋体"/>
                <w:sz w:val="18"/>
                <w:szCs w:val="18"/>
              </w:rPr>
            </w:pPr>
            <w:r>
              <w:rPr>
                <w:rFonts w:hint="eastAsia" w:ascii="宋体" w:hAnsi="宋体"/>
                <w:sz w:val="18"/>
                <w:szCs w:val="18"/>
              </w:rPr>
              <w:t>块</w:t>
            </w:r>
          </w:p>
        </w:tc>
        <w:tc>
          <w:tcPr>
            <w:tcW w:w="5565" w:type="dxa"/>
            <w:vAlign w:val="center"/>
          </w:tcPr>
          <w:p>
            <w:pPr>
              <w:rPr>
                <w:rFonts w:ascii="宋体" w:hAnsi="宋体" w:cs="Calibri"/>
                <w:sz w:val="18"/>
                <w:szCs w:val="18"/>
              </w:rPr>
            </w:pPr>
            <w:r>
              <w:rPr>
                <w:rFonts w:ascii="宋体" w:hAnsi="宋体" w:cs="Calibri"/>
                <w:sz w:val="18"/>
                <w:szCs w:val="18"/>
              </w:rPr>
              <w:t>0.1s</w:t>
            </w:r>
            <w:r>
              <w:rPr>
                <w:rFonts w:ascii="宋体" w:hAnsi="宋体" w:cs="Calibri"/>
                <w:sz w:val="18"/>
                <w:szCs w:val="18"/>
              </w:rPr>
              <w:br w:type="textWrapping"/>
            </w:r>
            <w:r>
              <w:rPr>
                <w:rFonts w:hint="eastAsia" w:ascii="宋体" w:hAnsi="宋体" w:cs="Calibri"/>
                <w:b/>
                <w:bCs/>
                <w:sz w:val="18"/>
                <w:szCs w:val="18"/>
              </w:rPr>
              <w:t>提供2016年以来</w:t>
            </w:r>
            <w:r>
              <w:rPr>
                <w:rFonts w:hint="eastAsia" w:ascii="宋体" w:hAnsi="宋体" w:cs="Calibri"/>
                <w:b/>
                <w:bCs/>
                <w:color w:val="FF0000"/>
                <w:sz w:val="18"/>
                <w:szCs w:val="18"/>
                <w:lang w:eastAsia="zh-CN"/>
              </w:rPr>
              <w:t>国家认可的检测机构</w:t>
            </w:r>
            <w:r>
              <w:rPr>
                <w:rFonts w:hint="eastAsia" w:ascii="宋体" w:hAnsi="宋体" w:cs="Calibri"/>
                <w:b/>
                <w:bCs/>
                <w:sz w:val="18"/>
                <w:szCs w:val="18"/>
              </w:rPr>
              <w:t>出具的检测报告（复印件加盖所投产品制造商公章）</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电子停钟</w:t>
            </w:r>
          </w:p>
        </w:tc>
        <w:tc>
          <w:tcPr>
            <w:tcW w:w="558" w:type="dxa"/>
            <w:vAlign w:val="center"/>
          </w:tcPr>
          <w:p>
            <w:pPr>
              <w:jc w:val="center"/>
              <w:rPr>
                <w:rFonts w:ascii="宋体" w:hAnsi="宋体" w:cs="宋体"/>
                <w:sz w:val="18"/>
                <w:szCs w:val="18"/>
              </w:rPr>
            </w:pPr>
            <w:r>
              <w:rPr>
                <w:rFonts w:hint="eastAsia" w:ascii="宋体" w:hAnsi="宋体"/>
                <w:sz w:val="18"/>
                <w:szCs w:val="18"/>
              </w:rPr>
              <w:t>25</w:t>
            </w:r>
          </w:p>
        </w:tc>
        <w:tc>
          <w:tcPr>
            <w:tcW w:w="660" w:type="dxa"/>
            <w:vAlign w:val="center"/>
          </w:tcPr>
          <w:p>
            <w:pPr>
              <w:jc w:val="center"/>
              <w:rPr>
                <w:rFonts w:ascii="宋体" w:hAnsi="宋体" w:cs="宋体"/>
                <w:sz w:val="18"/>
                <w:szCs w:val="18"/>
              </w:rPr>
            </w:pPr>
            <w:r>
              <w:rPr>
                <w:rFonts w:hint="eastAsia" w:ascii="宋体" w:hAnsi="宋体"/>
                <w:sz w:val="18"/>
                <w:szCs w:val="18"/>
              </w:rPr>
              <w:t>块</w:t>
            </w:r>
          </w:p>
        </w:tc>
        <w:tc>
          <w:tcPr>
            <w:tcW w:w="5565" w:type="dxa"/>
            <w:vAlign w:val="center"/>
          </w:tcPr>
          <w:p>
            <w:pPr>
              <w:rPr>
                <w:rFonts w:ascii="宋体" w:hAnsi="宋体" w:cs="宋体"/>
                <w:sz w:val="18"/>
                <w:szCs w:val="18"/>
              </w:rPr>
            </w:pPr>
            <w:r>
              <w:rPr>
                <w:rFonts w:hint="eastAsia" w:ascii="宋体" w:hAnsi="宋体"/>
                <w:sz w:val="18"/>
                <w:szCs w:val="18"/>
              </w:rPr>
              <w:t>0.1s</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节拍器</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宋体"/>
                <w:sz w:val="18"/>
                <w:szCs w:val="18"/>
              </w:rPr>
            </w:pPr>
            <w:r>
              <w:rPr>
                <w:rFonts w:hint="eastAsia" w:ascii="宋体" w:hAnsi="宋体"/>
                <w:sz w:val="18"/>
                <w:szCs w:val="18"/>
              </w:rPr>
              <w:t>电子式或机械式</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eastAsia="黑体"/>
                <w:bCs/>
                <w:color w:val="000000"/>
              </w:rPr>
              <w:t>★</w:t>
            </w:r>
            <w:r>
              <w:rPr>
                <w:rFonts w:hint="eastAsia" w:ascii="宋体" w:hAnsi="宋体"/>
                <w:sz w:val="18"/>
                <w:szCs w:val="18"/>
              </w:rPr>
              <w:t>沙漏</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宋体"/>
                <w:sz w:val="18"/>
                <w:szCs w:val="18"/>
              </w:rPr>
            </w:pPr>
            <w:r>
              <w:rPr>
                <w:rFonts w:hint="eastAsia" w:ascii="宋体" w:hAnsi="宋体"/>
                <w:sz w:val="18"/>
                <w:szCs w:val="18"/>
              </w:rPr>
              <w:t>玻璃制沙漏计时器，直径大于7.5mm，高度大于130mm，内装有色细沙时，沙漏时间不小于5分钟，误差小于或等于10%。</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eastAsia="黑体"/>
                <w:bCs/>
                <w:color w:val="000000"/>
              </w:rPr>
              <w:t>★</w:t>
            </w:r>
            <w:r>
              <w:rPr>
                <w:rFonts w:hint="eastAsia" w:ascii="宋体" w:hAnsi="宋体"/>
                <w:sz w:val="18"/>
                <w:szCs w:val="18"/>
              </w:rPr>
              <w:t>日晷</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宋体"/>
                <w:sz w:val="18"/>
                <w:szCs w:val="18"/>
              </w:rPr>
            </w:pPr>
            <w:r>
              <w:rPr>
                <w:rFonts w:hint="eastAsia" w:ascii="宋体" w:hAnsi="宋体"/>
                <w:sz w:val="18"/>
                <w:szCs w:val="18"/>
              </w:rPr>
              <w:t>1.由铜制的晷针、木质或塑料制的晷面及支撑底座组成，晷面直径不小于280mm。</w:t>
            </w:r>
            <w:r>
              <w:rPr>
                <w:rFonts w:hint="eastAsia" w:ascii="宋体" w:hAnsi="宋体"/>
                <w:sz w:val="18"/>
                <w:szCs w:val="18"/>
              </w:rPr>
              <w:br w:type="textWrapping"/>
            </w:r>
            <w:r>
              <w:rPr>
                <w:rFonts w:hint="eastAsia" w:ascii="宋体" w:hAnsi="宋体"/>
                <w:sz w:val="18"/>
                <w:szCs w:val="18"/>
              </w:rPr>
              <w:t>2.结构可分为地平式、赤道式。</w:t>
            </w:r>
            <w:r>
              <w:rPr>
                <w:rFonts w:hint="eastAsia" w:ascii="宋体" w:hAnsi="宋体"/>
                <w:sz w:val="18"/>
                <w:szCs w:val="18"/>
              </w:rPr>
              <w:br w:type="textWrapping"/>
            </w:r>
            <w:r>
              <w:rPr>
                <w:rFonts w:hint="eastAsia" w:ascii="宋体" w:hAnsi="宋体"/>
                <w:sz w:val="18"/>
                <w:szCs w:val="18"/>
              </w:rPr>
              <w:t>3.晷针垂直穿过圆盘中心，起着圭表中心立竿的作用。</w:t>
            </w:r>
            <w:r>
              <w:rPr>
                <w:rFonts w:hint="eastAsia" w:ascii="宋体" w:hAnsi="宋体"/>
                <w:sz w:val="18"/>
                <w:szCs w:val="18"/>
              </w:rPr>
              <w:br w:type="textWrapping"/>
            </w:r>
            <w:r>
              <w:rPr>
                <w:rFonts w:hint="eastAsia" w:ascii="宋体" w:hAnsi="宋体"/>
                <w:sz w:val="18"/>
                <w:szCs w:val="18"/>
              </w:rPr>
              <w:t>4.日晷模型应可适用于不同纬度地区，纬度的调节、定位应方便、准确。</w:t>
            </w:r>
            <w:r>
              <w:rPr>
                <w:rFonts w:hint="eastAsia" w:ascii="宋体" w:hAnsi="宋体"/>
                <w:sz w:val="18"/>
                <w:szCs w:val="18"/>
              </w:rPr>
              <w:br w:type="textWrapping"/>
            </w:r>
            <w:r>
              <w:rPr>
                <w:rFonts w:hint="eastAsia" w:ascii="宋体" w:hAnsi="宋体"/>
                <w:sz w:val="18"/>
                <w:szCs w:val="18"/>
              </w:rPr>
              <w:t>5.晷面正反两面刻划出12个大格，每个大格代表2个小时，标有“子、丑、寅……亥”时辰。赤道式日晷应有朝北晷面和朝南晷面。</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温度计</w:t>
            </w:r>
          </w:p>
        </w:tc>
        <w:tc>
          <w:tcPr>
            <w:tcW w:w="558" w:type="dxa"/>
            <w:vAlign w:val="center"/>
          </w:tcPr>
          <w:p>
            <w:pPr>
              <w:jc w:val="center"/>
              <w:rPr>
                <w:rFonts w:ascii="宋体" w:hAnsi="宋体" w:cs="宋体"/>
                <w:sz w:val="18"/>
                <w:szCs w:val="18"/>
              </w:rPr>
            </w:pPr>
            <w:r>
              <w:rPr>
                <w:rFonts w:hint="eastAsia" w:ascii="宋体" w:hAnsi="宋体"/>
                <w:sz w:val="18"/>
                <w:szCs w:val="18"/>
              </w:rPr>
              <w:t>50</w:t>
            </w:r>
          </w:p>
        </w:tc>
        <w:tc>
          <w:tcPr>
            <w:tcW w:w="660" w:type="dxa"/>
            <w:vAlign w:val="center"/>
          </w:tcPr>
          <w:p>
            <w:pPr>
              <w:jc w:val="center"/>
              <w:rPr>
                <w:rFonts w:ascii="宋体" w:hAnsi="宋体" w:cs="宋体"/>
                <w:sz w:val="18"/>
                <w:szCs w:val="18"/>
              </w:rPr>
            </w:pPr>
            <w:r>
              <w:rPr>
                <w:rFonts w:hint="eastAsia" w:ascii="宋体" w:hAnsi="宋体"/>
                <w:sz w:val="18"/>
                <w:szCs w:val="18"/>
              </w:rPr>
              <w:t>支</w:t>
            </w:r>
          </w:p>
        </w:tc>
        <w:tc>
          <w:tcPr>
            <w:tcW w:w="5565" w:type="dxa"/>
            <w:vAlign w:val="center"/>
          </w:tcPr>
          <w:p>
            <w:pPr>
              <w:rPr>
                <w:rFonts w:ascii="宋体" w:hAnsi="宋体" w:cs="宋体"/>
                <w:sz w:val="18"/>
                <w:szCs w:val="18"/>
              </w:rPr>
            </w:pPr>
            <w:r>
              <w:rPr>
                <w:rFonts w:hint="eastAsia" w:ascii="宋体" w:hAnsi="宋体"/>
                <w:sz w:val="18"/>
                <w:szCs w:val="18"/>
              </w:rPr>
              <w:t>红液，</w:t>
            </w:r>
            <w:r>
              <w:rPr>
                <w:rFonts w:ascii="宋体" w:hAnsi="宋体" w:cs="Calibri"/>
                <w:sz w:val="18"/>
                <w:szCs w:val="18"/>
              </w:rPr>
              <w:t>0</w:t>
            </w:r>
            <w:r>
              <w:rPr>
                <w:rFonts w:hint="eastAsia" w:ascii="宋体" w:hAnsi="宋体"/>
                <w:sz w:val="18"/>
                <w:szCs w:val="18"/>
              </w:rPr>
              <w:t>～</w:t>
            </w:r>
            <w:r>
              <w:rPr>
                <w:rFonts w:ascii="宋体" w:hAnsi="宋体" w:cs="Calibri"/>
                <w:sz w:val="18"/>
                <w:szCs w:val="18"/>
              </w:rPr>
              <w:t>100</w:t>
            </w:r>
            <w:r>
              <w:rPr>
                <w:rFonts w:hint="eastAsia" w:ascii="宋体" w:hAnsi="宋体"/>
                <w:sz w:val="18"/>
                <w:szCs w:val="18"/>
              </w:rPr>
              <w:t>℃</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温度计</w:t>
            </w:r>
          </w:p>
        </w:tc>
        <w:tc>
          <w:tcPr>
            <w:tcW w:w="558" w:type="dxa"/>
            <w:vAlign w:val="center"/>
          </w:tcPr>
          <w:p>
            <w:pPr>
              <w:jc w:val="center"/>
              <w:rPr>
                <w:rFonts w:ascii="宋体" w:hAnsi="宋体" w:cs="宋体"/>
                <w:sz w:val="18"/>
                <w:szCs w:val="18"/>
              </w:rPr>
            </w:pPr>
            <w:r>
              <w:rPr>
                <w:rFonts w:hint="eastAsia" w:ascii="宋体" w:hAnsi="宋体"/>
                <w:sz w:val="18"/>
                <w:szCs w:val="18"/>
              </w:rPr>
              <w:t>2</w:t>
            </w:r>
          </w:p>
        </w:tc>
        <w:tc>
          <w:tcPr>
            <w:tcW w:w="660" w:type="dxa"/>
            <w:vAlign w:val="center"/>
          </w:tcPr>
          <w:p>
            <w:pPr>
              <w:jc w:val="center"/>
              <w:rPr>
                <w:rFonts w:ascii="宋体" w:hAnsi="宋体" w:cs="宋体"/>
                <w:sz w:val="18"/>
                <w:szCs w:val="18"/>
              </w:rPr>
            </w:pPr>
            <w:r>
              <w:rPr>
                <w:rFonts w:hint="eastAsia" w:ascii="宋体" w:hAnsi="宋体"/>
                <w:sz w:val="18"/>
                <w:szCs w:val="18"/>
              </w:rPr>
              <w:t>支</w:t>
            </w:r>
          </w:p>
        </w:tc>
        <w:tc>
          <w:tcPr>
            <w:tcW w:w="5565" w:type="dxa"/>
            <w:vAlign w:val="center"/>
          </w:tcPr>
          <w:p>
            <w:pPr>
              <w:rPr>
                <w:rFonts w:ascii="宋体" w:hAnsi="宋体" w:cs="宋体"/>
                <w:sz w:val="18"/>
                <w:szCs w:val="18"/>
              </w:rPr>
            </w:pPr>
            <w:r>
              <w:rPr>
                <w:rFonts w:hint="eastAsia" w:ascii="宋体" w:hAnsi="宋体"/>
                <w:sz w:val="18"/>
                <w:szCs w:val="18"/>
              </w:rPr>
              <w:t>水银，</w:t>
            </w:r>
            <w:r>
              <w:rPr>
                <w:rFonts w:ascii="宋体" w:hAnsi="宋体" w:cs="Calibri"/>
                <w:sz w:val="18"/>
                <w:szCs w:val="18"/>
              </w:rPr>
              <w:t>0</w:t>
            </w:r>
            <w:r>
              <w:rPr>
                <w:rFonts w:hint="eastAsia" w:ascii="宋体" w:hAnsi="宋体"/>
                <w:sz w:val="18"/>
                <w:szCs w:val="18"/>
              </w:rPr>
              <w:t>～</w:t>
            </w:r>
            <w:r>
              <w:rPr>
                <w:rFonts w:ascii="宋体" w:hAnsi="宋体" w:cs="Calibri"/>
                <w:sz w:val="18"/>
                <w:szCs w:val="18"/>
              </w:rPr>
              <w:t>200</w:t>
            </w:r>
            <w:r>
              <w:rPr>
                <w:rFonts w:hint="eastAsia" w:ascii="宋体" w:hAnsi="宋体"/>
                <w:sz w:val="18"/>
                <w:szCs w:val="18"/>
              </w:rPr>
              <w:t>℃</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演示温度计</w:t>
            </w:r>
          </w:p>
        </w:tc>
        <w:tc>
          <w:tcPr>
            <w:tcW w:w="558" w:type="dxa"/>
            <w:vAlign w:val="center"/>
          </w:tcPr>
          <w:p>
            <w:pPr>
              <w:jc w:val="center"/>
              <w:rPr>
                <w:rFonts w:ascii="宋体" w:hAnsi="宋体" w:cs="宋体"/>
                <w:sz w:val="18"/>
                <w:szCs w:val="18"/>
              </w:rPr>
            </w:pPr>
            <w:r>
              <w:rPr>
                <w:rFonts w:hint="eastAsia" w:ascii="宋体" w:hAnsi="宋体"/>
                <w:sz w:val="18"/>
                <w:szCs w:val="18"/>
              </w:rPr>
              <w:t>2</w:t>
            </w:r>
          </w:p>
        </w:tc>
        <w:tc>
          <w:tcPr>
            <w:tcW w:w="660" w:type="dxa"/>
            <w:vAlign w:val="center"/>
          </w:tcPr>
          <w:p>
            <w:pPr>
              <w:jc w:val="center"/>
              <w:rPr>
                <w:rFonts w:ascii="宋体" w:hAnsi="宋体" w:cs="宋体"/>
                <w:sz w:val="18"/>
                <w:szCs w:val="18"/>
              </w:rPr>
            </w:pPr>
            <w:r>
              <w:rPr>
                <w:rFonts w:hint="eastAsia" w:ascii="宋体" w:hAnsi="宋体"/>
                <w:sz w:val="18"/>
                <w:szCs w:val="18"/>
              </w:rPr>
              <w:t>只</w:t>
            </w:r>
          </w:p>
        </w:tc>
        <w:tc>
          <w:tcPr>
            <w:tcW w:w="5565" w:type="dxa"/>
            <w:vAlign w:val="center"/>
          </w:tcPr>
          <w:p>
            <w:pPr>
              <w:rPr>
                <w:rFonts w:ascii="宋体" w:hAnsi="宋体" w:cs="Calibri"/>
                <w:sz w:val="18"/>
                <w:szCs w:val="18"/>
              </w:rPr>
            </w:pPr>
            <w:r>
              <w:rPr>
                <w:rFonts w:ascii="宋体" w:hAnsi="宋体" w:cs="Calibri"/>
                <w:sz w:val="18"/>
                <w:szCs w:val="18"/>
              </w:rPr>
              <w:t>0</w:t>
            </w:r>
            <w:r>
              <w:rPr>
                <w:rFonts w:hint="eastAsia" w:ascii="宋体" w:hAnsi="宋体" w:cs="Calibri"/>
                <w:sz w:val="18"/>
                <w:szCs w:val="18"/>
              </w:rPr>
              <w:t>～</w:t>
            </w:r>
            <w:r>
              <w:rPr>
                <w:rFonts w:ascii="宋体" w:hAnsi="宋体" w:cs="Calibri"/>
                <w:sz w:val="18"/>
                <w:szCs w:val="18"/>
              </w:rPr>
              <w:t>100</w:t>
            </w:r>
            <w:r>
              <w:rPr>
                <w:rFonts w:hint="eastAsia" w:ascii="宋体" w:hAnsi="宋体" w:cs="Calibri"/>
                <w:sz w:val="18"/>
                <w:szCs w:val="18"/>
              </w:rPr>
              <w:t>℃，分度值</w:t>
            </w:r>
            <w:r>
              <w:rPr>
                <w:rFonts w:ascii="宋体" w:hAnsi="宋体" w:cs="Calibri"/>
                <w:sz w:val="18"/>
                <w:szCs w:val="18"/>
              </w:rPr>
              <w:t>1</w:t>
            </w:r>
            <w:r>
              <w:rPr>
                <w:rFonts w:hint="eastAsia" w:ascii="宋体" w:hAnsi="宋体" w:cs="Calibri"/>
                <w:sz w:val="18"/>
                <w:szCs w:val="18"/>
              </w:rPr>
              <w:t>℃。</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体温计</w:t>
            </w:r>
          </w:p>
        </w:tc>
        <w:tc>
          <w:tcPr>
            <w:tcW w:w="558" w:type="dxa"/>
            <w:vAlign w:val="center"/>
          </w:tcPr>
          <w:p>
            <w:pPr>
              <w:jc w:val="center"/>
              <w:rPr>
                <w:rFonts w:ascii="宋体" w:hAnsi="宋体" w:cs="宋体"/>
                <w:sz w:val="18"/>
                <w:szCs w:val="18"/>
              </w:rPr>
            </w:pPr>
            <w:r>
              <w:rPr>
                <w:rFonts w:hint="eastAsia" w:ascii="宋体" w:hAnsi="宋体"/>
                <w:sz w:val="18"/>
                <w:szCs w:val="18"/>
              </w:rPr>
              <w:t>2</w:t>
            </w:r>
          </w:p>
        </w:tc>
        <w:tc>
          <w:tcPr>
            <w:tcW w:w="660" w:type="dxa"/>
            <w:vAlign w:val="center"/>
          </w:tcPr>
          <w:p>
            <w:pPr>
              <w:jc w:val="center"/>
              <w:rPr>
                <w:rFonts w:ascii="宋体" w:hAnsi="宋体" w:cs="宋体"/>
                <w:sz w:val="18"/>
                <w:szCs w:val="18"/>
              </w:rPr>
            </w:pPr>
            <w:r>
              <w:rPr>
                <w:rFonts w:hint="eastAsia" w:ascii="宋体" w:hAnsi="宋体"/>
                <w:sz w:val="18"/>
                <w:szCs w:val="18"/>
              </w:rPr>
              <w:t>支</w:t>
            </w:r>
          </w:p>
        </w:tc>
        <w:tc>
          <w:tcPr>
            <w:tcW w:w="5565" w:type="dxa"/>
            <w:vAlign w:val="center"/>
          </w:tcPr>
          <w:p>
            <w:pPr>
              <w:rPr>
                <w:rFonts w:ascii="宋体" w:hAnsi="宋体" w:cs="宋体"/>
                <w:sz w:val="18"/>
                <w:szCs w:val="18"/>
              </w:rPr>
            </w:pPr>
            <w:r>
              <w:rPr>
                <w:rFonts w:hint="eastAsia" w:ascii="宋体" w:hAnsi="宋体"/>
                <w:sz w:val="18"/>
                <w:szCs w:val="18"/>
              </w:rPr>
              <w:t>水银，</w:t>
            </w:r>
            <w:r>
              <w:rPr>
                <w:rFonts w:ascii="宋体" w:hAnsi="宋体" w:cs="Calibri"/>
                <w:sz w:val="18"/>
                <w:szCs w:val="18"/>
              </w:rPr>
              <w:t>35</w:t>
            </w:r>
            <w:r>
              <w:rPr>
                <w:rFonts w:hint="eastAsia" w:ascii="宋体" w:hAnsi="宋体"/>
                <w:sz w:val="18"/>
                <w:szCs w:val="18"/>
              </w:rPr>
              <w:t>～</w:t>
            </w:r>
            <w:r>
              <w:rPr>
                <w:rFonts w:ascii="宋体" w:hAnsi="宋体" w:cs="Calibri"/>
                <w:sz w:val="18"/>
                <w:szCs w:val="18"/>
              </w:rPr>
              <w:t>42</w:t>
            </w:r>
            <w:r>
              <w:rPr>
                <w:rFonts w:hint="eastAsia" w:ascii="宋体" w:hAnsi="宋体"/>
                <w:sz w:val="18"/>
                <w:szCs w:val="18"/>
              </w:rPr>
              <w:t>℃</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热敏温度计</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只</w:t>
            </w:r>
          </w:p>
        </w:tc>
        <w:tc>
          <w:tcPr>
            <w:tcW w:w="5565" w:type="dxa"/>
            <w:vAlign w:val="center"/>
          </w:tcPr>
          <w:p>
            <w:pPr>
              <w:rPr>
                <w:rFonts w:ascii="宋体" w:hAnsi="宋体" w:cs="宋体"/>
                <w:sz w:val="18"/>
                <w:szCs w:val="18"/>
              </w:rPr>
            </w:pPr>
            <w:r>
              <w:rPr>
                <w:rFonts w:hint="eastAsia" w:ascii="宋体" w:hAnsi="宋体"/>
                <w:sz w:val="18"/>
                <w:szCs w:val="18"/>
              </w:rPr>
              <w:t>-10～+100℃，线性刻度</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eastAsia="黑体"/>
                <w:bCs/>
                <w:color w:val="000000"/>
              </w:rPr>
              <w:t>★</w:t>
            </w:r>
            <w:r>
              <w:rPr>
                <w:rFonts w:hint="eastAsia" w:ascii="宋体" w:hAnsi="宋体"/>
                <w:sz w:val="18"/>
                <w:szCs w:val="18"/>
              </w:rPr>
              <w:t>双金属片温度计</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宋体"/>
                <w:sz w:val="18"/>
                <w:szCs w:val="18"/>
              </w:rPr>
            </w:pPr>
            <w:r>
              <w:rPr>
                <w:rFonts w:hint="eastAsia" w:ascii="宋体" w:hAnsi="宋体"/>
                <w:sz w:val="18"/>
                <w:szCs w:val="18"/>
              </w:rPr>
              <w:t>1.由双金属片、刻度板、玻璃罩、指针组成。</w:t>
            </w:r>
            <w:r>
              <w:rPr>
                <w:rFonts w:hint="eastAsia" w:ascii="宋体" w:hAnsi="宋体"/>
                <w:sz w:val="18"/>
                <w:szCs w:val="18"/>
              </w:rPr>
              <w:br w:type="textWrapping"/>
            </w:r>
            <w:r>
              <w:rPr>
                <w:rFonts w:hint="eastAsia" w:ascii="宋体" w:hAnsi="宋体"/>
                <w:sz w:val="18"/>
                <w:szCs w:val="18"/>
              </w:rPr>
              <w:t>2.双金属片温度计为圆形指针式温度计，有摄氏和华氏刻度，里面充油。</w:t>
            </w:r>
            <w:r>
              <w:rPr>
                <w:rFonts w:hint="eastAsia" w:ascii="宋体" w:hAnsi="宋体"/>
                <w:sz w:val="18"/>
                <w:szCs w:val="18"/>
              </w:rPr>
              <w:br w:type="textWrapping"/>
            </w:r>
            <w:r>
              <w:rPr>
                <w:rFonts w:hint="eastAsia" w:ascii="宋体" w:hAnsi="宋体"/>
                <w:sz w:val="18"/>
                <w:szCs w:val="18"/>
              </w:rPr>
              <w:t>3.面板标有-20℃～50℃，测量误差不大于5%。</w:t>
            </w:r>
            <w:r>
              <w:rPr>
                <w:rFonts w:hint="eastAsia" w:ascii="宋体" w:hAnsi="宋体"/>
                <w:sz w:val="18"/>
                <w:szCs w:val="18"/>
              </w:rPr>
              <w:br w:type="textWrapping"/>
            </w:r>
            <w:r>
              <w:rPr>
                <w:rFonts w:hint="eastAsia" w:ascii="宋体" w:hAnsi="宋体"/>
                <w:sz w:val="18"/>
                <w:szCs w:val="18"/>
              </w:rPr>
              <w:t>4.刻度盘的漆层附着牢固，不脱落，表面平整光滑、薄厚均匀，不应有剥落和露底现象。</w:t>
            </w:r>
            <w:r>
              <w:rPr>
                <w:rFonts w:hint="eastAsia" w:ascii="宋体" w:hAnsi="宋体"/>
                <w:sz w:val="18"/>
                <w:szCs w:val="18"/>
              </w:rPr>
              <w:br w:type="textWrapping"/>
            </w:r>
            <w:r>
              <w:rPr>
                <w:rFonts w:hint="eastAsia" w:ascii="宋体" w:hAnsi="宋体"/>
                <w:sz w:val="18"/>
                <w:szCs w:val="18"/>
              </w:rPr>
              <w:t>5.指针转动灵活，无卡滞现象，刻度清晰，字迹清楚。</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电子体温计</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支</w:t>
            </w:r>
          </w:p>
        </w:tc>
        <w:tc>
          <w:tcPr>
            <w:tcW w:w="5565" w:type="dxa"/>
            <w:vAlign w:val="center"/>
          </w:tcPr>
          <w:p>
            <w:pPr>
              <w:rPr>
                <w:rFonts w:ascii="宋体" w:hAnsi="宋体" w:cs="宋体"/>
                <w:sz w:val="18"/>
                <w:szCs w:val="18"/>
              </w:rPr>
            </w:pPr>
            <w:r>
              <w:rPr>
                <w:rFonts w:hint="eastAsia" w:ascii="宋体" w:hAnsi="宋体"/>
                <w:sz w:val="18"/>
                <w:szCs w:val="18"/>
              </w:rPr>
              <w:t>1．显示范围32～42.99℃。</w:t>
            </w:r>
            <w:r>
              <w:rPr>
                <w:rFonts w:hint="eastAsia" w:ascii="宋体" w:hAnsi="宋体"/>
                <w:sz w:val="18"/>
                <w:szCs w:val="18"/>
              </w:rPr>
              <w:br w:type="textWrapping"/>
            </w:r>
            <w:r>
              <w:rPr>
                <w:rFonts w:hint="eastAsia" w:ascii="宋体" w:hAnsi="宋体"/>
                <w:sz w:val="18"/>
                <w:szCs w:val="18"/>
              </w:rPr>
              <w:t>2．显示分辨率0.01℃。</w:t>
            </w:r>
            <w:r>
              <w:rPr>
                <w:rFonts w:hint="eastAsia" w:ascii="宋体" w:hAnsi="宋体"/>
                <w:sz w:val="18"/>
                <w:szCs w:val="18"/>
              </w:rPr>
              <w:br w:type="textWrapping"/>
            </w:r>
            <w:r>
              <w:rPr>
                <w:rFonts w:hint="eastAsia" w:ascii="宋体" w:hAnsi="宋体"/>
                <w:sz w:val="18"/>
                <w:szCs w:val="18"/>
              </w:rPr>
              <w:t>3．显示精度±0.05℃36℃到39℃。</w:t>
            </w:r>
            <w:r>
              <w:rPr>
                <w:rFonts w:hint="eastAsia" w:ascii="宋体" w:hAnsi="宋体"/>
                <w:sz w:val="18"/>
                <w:szCs w:val="18"/>
              </w:rPr>
              <w:br w:type="textWrapping"/>
            </w:r>
            <w:r>
              <w:rPr>
                <w:rFonts w:hint="eastAsia" w:ascii="宋体" w:hAnsi="宋体"/>
                <w:sz w:val="18"/>
                <w:szCs w:val="18"/>
              </w:rPr>
              <w:t>4．四位半液晶显示。</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eastAsia="黑体"/>
                <w:bCs/>
                <w:color w:val="000000"/>
              </w:rPr>
              <w:t>★</w:t>
            </w:r>
            <w:r>
              <w:rPr>
                <w:rFonts w:hint="eastAsia" w:ascii="宋体" w:hAnsi="宋体"/>
                <w:sz w:val="18"/>
                <w:szCs w:val="18"/>
              </w:rPr>
              <w:t>红外线快速体温检测仪</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宋体"/>
                <w:sz w:val="18"/>
                <w:szCs w:val="18"/>
              </w:rPr>
            </w:pPr>
            <w:r>
              <w:rPr>
                <w:rFonts w:hint="eastAsia" w:ascii="宋体" w:hAnsi="宋体"/>
                <w:sz w:val="18"/>
                <w:szCs w:val="18"/>
              </w:rPr>
              <w:t>1.工作环境温度：25～30℃。</w:t>
            </w:r>
            <w:r>
              <w:rPr>
                <w:rFonts w:hint="eastAsia" w:ascii="宋体" w:hAnsi="宋体"/>
                <w:sz w:val="18"/>
                <w:szCs w:val="18"/>
              </w:rPr>
              <w:br w:type="textWrapping"/>
            </w:r>
            <w:r>
              <w:rPr>
                <w:rFonts w:hint="eastAsia" w:ascii="宋体" w:hAnsi="宋体"/>
                <w:sz w:val="18"/>
                <w:szCs w:val="18"/>
              </w:rPr>
              <w:t>2.测量范围：摄氏30～50℃。</w:t>
            </w:r>
            <w:r>
              <w:rPr>
                <w:rFonts w:hint="eastAsia" w:ascii="宋体" w:hAnsi="宋体"/>
                <w:sz w:val="18"/>
                <w:szCs w:val="18"/>
              </w:rPr>
              <w:br w:type="textWrapping"/>
            </w:r>
            <w:r>
              <w:rPr>
                <w:rFonts w:hint="eastAsia" w:ascii="宋体" w:hAnsi="宋体"/>
                <w:sz w:val="18"/>
                <w:szCs w:val="18"/>
              </w:rPr>
              <w:t>3.分度值：摄氏0.1℃；准确度：0.5℃。</w:t>
            </w:r>
            <w:r>
              <w:rPr>
                <w:rFonts w:hint="eastAsia" w:ascii="宋体" w:hAnsi="宋体"/>
                <w:sz w:val="18"/>
                <w:szCs w:val="18"/>
              </w:rPr>
              <w:br w:type="textWrapping"/>
            </w:r>
            <w:r>
              <w:rPr>
                <w:rFonts w:hint="eastAsia" w:ascii="宋体" w:hAnsi="宋体"/>
                <w:sz w:val="18"/>
                <w:szCs w:val="18"/>
              </w:rPr>
              <w:t>4.产品由红外线感应器探测头测量体温，通过LCD显示屏显示测量数据，附有便于测量握持的腕带。</w:t>
            </w:r>
            <w:r>
              <w:rPr>
                <w:rFonts w:hint="eastAsia" w:ascii="宋体" w:hAnsi="宋体"/>
                <w:sz w:val="18"/>
                <w:szCs w:val="18"/>
              </w:rPr>
              <w:br w:type="textWrapping"/>
            </w:r>
            <w:r>
              <w:rPr>
                <w:rFonts w:hint="eastAsia" w:ascii="宋体" w:hAnsi="宋体"/>
                <w:sz w:val="18"/>
                <w:szCs w:val="18"/>
              </w:rPr>
              <w:t>5.最小测量距离不小于5cm。</w:t>
            </w:r>
            <w:r>
              <w:rPr>
                <w:rFonts w:hint="eastAsia" w:ascii="宋体" w:hAnsi="宋体"/>
                <w:sz w:val="18"/>
                <w:szCs w:val="18"/>
              </w:rPr>
              <w:br w:type="textWrapping"/>
            </w:r>
            <w:r>
              <w:rPr>
                <w:rFonts w:hint="eastAsia" w:ascii="宋体" w:hAnsi="宋体"/>
                <w:sz w:val="18"/>
                <w:szCs w:val="18"/>
              </w:rPr>
              <w:t>6.产品具有4秒无操作时，自动关机节电功能。有缺电提示显示。</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寒暑表</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只</w:t>
            </w:r>
          </w:p>
        </w:tc>
        <w:tc>
          <w:tcPr>
            <w:tcW w:w="5565" w:type="dxa"/>
            <w:vAlign w:val="center"/>
          </w:tcPr>
          <w:p>
            <w:pPr>
              <w:rPr>
                <w:rFonts w:ascii="宋体" w:hAnsi="宋体" w:cs="宋体"/>
                <w:sz w:val="18"/>
                <w:szCs w:val="18"/>
              </w:rPr>
            </w:pPr>
            <w:r>
              <w:rPr>
                <w:rFonts w:hint="eastAsia" w:ascii="宋体" w:hAnsi="宋体"/>
                <w:b/>
                <w:bCs/>
                <w:sz w:val="18"/>
                <w:szCs w:val="18"/>
              </w:rPr>
              <w:t>提供2016年以来</w:t>
            </w:r>
            <w:r>
              <w:rPr>
                <w:rFonts w:hint="eastAsia" w:ascii="宋体" w:hAnsi="宋体"/>
                <w:b/>
                <w:bCs/>
                <w:color w:val="FF0000"/>
                <w:sz w:val="18"/>
                <w:szCs w:val="18"/>
                <w:lang w:eastAsia="zh-CN"/>
              </w:rPr>
              <w:t>国家认可的检测机构</w:t>
            </w:r>
            <w:r>
              <w:rPr>
                <w:rFonts w:hint="eastAsia" w:ascii="宋体" w:hAnsi="宋体"/>
                <w:b/>
                <w:bCs/>
                <w:sz w:val="18"/>
                <w:szCs w:val="18"/>
              </w:rPr>
              <w:t>出具的检测报告（复印件加盖所投产品制造商公章）</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条形盒测力计</w:t>
            </w:r>
          </w:p>
        </w:tc>
        <w:tc>
          <w:tcPr>
            <w:tcW w:w="558" w:type="dxa"/>
            <w:vAlign w:val="center"/>
          </w:tcPr>
          <w:p>
            <w:pPr>
              <w:jc w:val="center"/>
              <w:rPr>
                <w:rFonts w:ascii="宋体" w:hAnsi="宋体" w:cs="宋体"/>
                <w:sz w:val="18"/>
                <w:szCs w:val="18"/>
              </w:rPr>
            </w:pPr>
            <w:r>
              <w:rPr>
                <w:rFonts w:hint="eastAsia" w:ascii="宋体" w:hAnsi="宋体"/>
                <w:sz w:val="18"/>
                <w:szCs w:val="18"/>
              </w:rPr>
              <w:t>56</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Calibri"/>
                <w:sz w:val="18"/>
                <w:szCs w:val="18"/>
              </w:rPr>
            </w:pPr>
            <w:r>
              <w:rPr>
                <w:rFonts w:ascii="宋体" w:hAnsi="宋体" w:cs="Calibri"/>
                <w:sz w:val="18"/>
                <w:szCs w:val="18"/>
              </w:rPr>
              <w:t>5N</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条形盒测力计</w:t>
            </w:r>
          </w:p>
        </w:tc>
        <w:tc>
          <w:tcPr>
            <w:tcW w:w="558" w:type="dxa"/>
            <w:vAlign w:val="center"/>
          </w:tcPr>
          <w:p>
            <w:pPr>
              <w:jc w:val="center"/>
              <w:rPr>
                <w:rFonts w:ascii="宋体" w:hAnsi="宋体" w:cs="宋体"/>
                <w:sz w:val="18"/>
                <w:szCs w:val="18"/>
              </w:rPr>
            </w:pPr>
            <w:r>
              <w:rPr>
                <w:rFonts w:hint="eastAsia" w:ascii="宋体" w:hAnsi="宋体"/>
                <w:sz w:val="18"/>
                <w:szCs w:val="18"/>
              </w:rPr>
              <w:t>2</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Calibri"/>
                <w:sz w:val="18"/>
                <w:szCs w:val="18"/>
              </w:rPr>
            </w:pPr>
            <w:r>
              <w:rPr>
                <w:rFonts w:ascii="宋体" w:hAnsi="宋体" w:cs="Calibri"/>
                <w:sz w:val="18"/>
                <w:szCs w:val="18"/>
              </w:rPr>
              <w:t>2.5N</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条形盒测力计</w:t>
            </w:r>
          </w:p>
        </w:tc>
        <w:tc>
          <w:tcPr>
            <w:tcW w:w="558" w:type="dxa"/>
            <w:vAlign w:val="center"/>
          </w:tcPr>
          <w:p>
            <w:pPr>
              <w:jc w:val="center"/>
              <w:rPr>
                <w:rFonts w:ascii="宋体" w:hAnsi="宋体" w:cs="宋体"/>
                <w:sz w:val="18"/>
                <w:szCs w:val="18"/>
              </w:rPr>
            </w:pPr>
            <w:r>
              <w:rPr>
                <w:rFonts w:hint="eastAsia" w:ascii="宋体" w:hAnsi="宋体"/>
                <w:sz w:val="18"/>
                <w:szCs w:val="18"/>
              </w:rPr>
              <w:t>56</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Calibri"/>
                <w:sz w:val="18"/>
                <w:szCs w:val="18"/>
              </w:rPr>
            </w:pPr>
            <w:r>
              <w:rPr>
                <w:rFonts w:ascii="宋体" w:hAnsi="宋体" w:cs="Calibri"/>
                <w:sz w:val="18"/>
                <w:szCs w:val="18"/>
              </w:rPr>
              <w:t>1N</w:t>
            </w:r>
            <w:r>
              <w:rPr>
                <w:rFonts w:hint="eastAsia" w:ascii="宋体" w:hAnsi="宋体" w:cs="Calibri"/>
                <w:sz w:val="18"/>
                <w:szCs w:val="18"/>
              </w:rPr>
              <w:t>，分度值</w:t>
            </w:r>
            <w:r>
              <w:rPr>
                <w:rFonts w:ascii="宋体" w:hAnsi="宋体" w:cs="Calibri"/>
                <w:sz w:val="18"/>
                <w:szCs w:val="18"/>
              </w:rPr>
              <w:t>0.02N</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圆筒测力计</w:t>
            </w:r>
          </w:p>
        </w:tc>
        <w:tc>
          <w:tcPr>
            <w:tcW w:w="558" w:type="dxa"/>
            <w:vAlign w:val="center"/>
          </w:tcPr>
          <w:p>
            <w:pPr>
              <w:jc w:val="center"/>
              <w:rPr>
                <w:rFonts w:ascii="宋体" w:hAnsi="宋体" w:cs="宋体"/>
                <w:sz w:val="18"/>
                <w:szCs w:val="18"/>
              </w:rPr>
            </w:pPr>
            <w:r>
              <w:rPr>
                <w:rFonts w:hint="eastAsia" w:ascii="宋体" w:hAnsi="宋体"/>
                <w:sz w:val="18"/>
                <w:szCs w:val="18"/>
              </w:rPr>
              <w:t>2</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Calibri"/>
                <w:sz w:val="18"/>
                <w:szCs w:val="18"/>
              </w:rPr>
            </w:pPr>
            <w:r>
              <w:rPr>
                <w:rFonts w:ascii="宋体" w:hAnsi="宋体" w:cs="Calibri"/>
                <w:sz w:val="18"/>
                <w:szCs w:val="18"/>
              </w:rPr>
              <w:t>5N</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圆筒测力计</w:t>
            </w:r>
          </w:p>
        </w:tc>
        <w:tc>
          <w:tcPr>
            <w:tcW w:w="558" w:type="dxa"/>
            <w:vAlign w:val="center"/>
          </w:tcPr>
          <w:p>
            <w:pPr>
              <w:jc w:val="center"/>
              <w:rPr>
                <w:rFonts w:ascii="宋体" w:hAnsi="宋体" w:cs="宋体"/>
                <w:sz w:val="18"/>
                <w:szCs w:val="18"/>
              </w:rPr>
            </w:pPr>
            <w:r>
              <w:rPr>
                <w:rFonts w:hint="eastAsia" w:ascii="宋体" w:hAnsi="宋体"/>
                <w:sz w:val="18"/>
                <w:szCs w:val="18"/>
              </w:rPr>
              <w:t>2</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Calibri"/>
                <w:sz w:val="18"/>
                <w:szCs w:val="18"/>
              </w:rPr>
            </w:pPr>
            <w:r>
              <w:rPr>
                <w:rFonts w:ascii="宋体" w:hAnsi="宋体" w:cs="Calibri"/>
                <w:sz w:val="18"/>
                <w:szCs w:val="18"/>
              </w:rPr>
              <w:t>1N</w:t>
            </w:r>
            <w:r>
              <w:rPr>
                <w:rFonts w:hint="eastAsia" w:ascii="宋体" w:hAnsi="宋体" w:cs="Calibri"/>
                <w:sz w:val="18"/>
                <w:szCs w:val="18"/>
              </w:rPr>
              <w:t>，分度值</w:t>
            </w:r>
            <w:r>
              <w:rPr>
                <w:rFonts w:ascii="宋体" w:hAnsi="宋体" w:cs="Calibri"/>
                <w:sz w:val="18"/>
                <w:szCs w:val="18"/>
              </w:rPr>
              <w:t>0.02N</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平板测力计</w:t>
            </w:r>
          </w:p>
        </w:tc>
        <w:tc>
          <w:tcPr>
            <w:tcW w:w="558" w:type="dxa"/>
            <w:vAlign w:val="center"/>
          </w:tcPr>
          <w:p>
            <w:pPr>
              <w:jc w:val="center"/>
              <w:rPr>
                <w:rFonts w:ascii="宋体" w:hAnsi="宋体" w:cs="宋体"/>
                <w:sz w:val="18"/>
                <w:szCs w:val="18"/>
              </w:rPr>
            </w:pPr>
            <w:r>
              <w:rPr>
                <w:rFonts w:hint="eastAsia" w:ascii="宋体" w:hAnsi="宋体"/>
                <w:sz w:val="18"/>
                <w:szCs w:val="18"/>
              </w:rPr>
              <w:t>56</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Calibri"/>
                <w:sz w:val="18"/>
                <w:szCs w:val="18"/>
              </w:rPr>
            </w:pPr>
            <w:r>
              <w:rPr>
                <w:rFonts w:ascii="宋体" w:hAnsi="宋体" w:cs="Calibri"/>
                <w:sz w:val="18"/>
                <w:szCs w:val="18"/>
              </w:rPr>
              <w:t>5N</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演示测力计</w:t>
            </w:r>
          </w:p>
        </w:tc>
        <w:tc>
          <w:tcPr>
            <w:tcW w:w="558" w:type="dxa"/>
            <w:vAlign w:val="center"/>
          </w:tcPr>
          <w:p>
            <w:pPr>
              <w:jc w:val="center"/>
              <w:rPr>
                <w:rFonts w:ascii="宋体" w:hAnsi="宋体" w:cs="宋体"/>
                <w:sz w:val="18"/>
                <w:szCs w:val="18"/>
              </w:rPr>
            </w:pPr>
            <w:r>
              <w:rPr>
                <w:rFonts w:hint="eastAsia" w:ascii="宋体" w:hAnsi="宋体"/>
                <w:sz w:val="18"/>
                <w:szCs w:val="18"/>
              </w:rPr>
              <w:t>2</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Calibri"/>
                <w:sz w:val="18"/>
                <w:szCs w:val="18"/>
              </w:rPr>
            </w:pPr>
            <w:r>
              <w:rPr>
                <w:rFonts w:ascii="宋体" w:hAnsi="宋体" w:cs="Calibri"/>
                <w:sz w:val="18"/>
                <w:szCs w:val="18"/>
              </w:rPr>
              <w:t>0</w:t>
            </w:r>
            <w:r>
              <w:rPr>
                <w:rFonts w:hint="eastAsia" w:ascii="宋体" w:hAnsi="宋体" w:cs="Calibri"/>
                <w:sz w:val="18"/>
                <w:szCs w:val="18"/>
              </w:rPr>
              <w:t>～</w:t>
            </w:r>
            <w:r>
              <w:rPr>
                <w:rFonts w:ascii="宋体" w:hAnsi="宋体" w:cs="Calibri"/>
                <w:sz w:val="18"/>
                <w:szCs w:val="18"/>
              </w:rPr>
              <w:t>2N</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eastAsia="黑体"/>
                <w:bCs/>
                <w:color w:val="000000"/>
              </w:rPr>
              <w:t>★</w:t>
            </w:r>
            <w:r>
              <w:rPr>
                <w:rFonts w:hint="eastAsia" w:ascii="宋体" w:hAnsi="宋体"/>
                <w:sz w:val="18"/>
                <w:szCs w:val="18"/>
              </w:rPr>
              <w:t>拉压测力计</w:t>
            </w:r>
          </w:p>
        </w:tc>
        <w:tc>
          <w:tcPr>
            <w:tcW w:w="558" w:type="dxa"/>
            <w:vAlign w:val="center"/>
          </w:tcPr>
          <w:p>
            <w:pPr>
              <w:jc w:val="center"/>
              <w:rPr>
                <w:rFonts w:ascii="宋体" w:hAnsi="宋体" w:cs="宋体"/>
                <w:sz w:val="18"/>
                <w:szCs w:val="18"/>
              </w:rPr>
            </w:pPr>
            <w:r>
              <w:rPr>
                <w:rFonts w:hint="eastAsia" w:ascii="宋体" w:hAnsi="宋体"/>
                <w:sz w:val="18"/>
                <w:szCs w:val="18"/>
              </w:rPr>
              <w:t>2</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宋体"/>
                <w:sz w:val="18"/>
                <w:szCs w:val="18"/>
              </w:rPr>
            </w:pPr>
            <w:r>
              <w:rPr>
                <w:rFonts w:hint="eastAsia" w:ascii="宋体" w:hAnsi="宋体"/>
                <w:sz w:val="18"/>
                <w:szCs w:val="18"/>
              </w:rPr>
              <w:t>1.拉力测力计由耐疲劳弹簧、指针、调节器、小勾、承压台和分度板等构成。</w:t>
            </w:r>
            <w:r>
              <w:rPr>
                <w:rFonts w:hint="eastAsia" w:ascii="宋体" w:hAnsi="宋体"/>
                <w:sz w:val="18"/>
                <w:szCs w:val="18"/>
              </w:rPr>
              <w:br w:type="textWrapping"/>
            </w:r>
            <w:r>
              <w:rPr>
                <w:rFonts w:hint="eastAsia" w:ascii="宋体" w:hAnsi="宋体"/>
                <w:sz w:val="18"/>
                <w:szCs w:val="18"/>
              </w:rPr>
              <w:t>2.材料用工程塑料或不小于0.5mm的金属薄板制成。</w:t>
            </w:r>
            <w:r>
              <w:rPr>
                <w:rFonts w:hint="eastAsia" w:ascii="宋体" w:hAnsi="宋体"/>
                <w:sz w:val="18"/>
                <w:szCs w:val="18"/>
              </w:rPr>
              <w:br w:type="textWrapping"/>
            </w:r>
            <w:r>
              <w:rPr>
                <w:rFonts w:hint="eastAsia" w:ascii="宋体" w:hAnsi="宋体"/>
                <w:sz w:val="18"/>
                <w:szCs w:val="18"/>
              </w:rPr>
              <w:t>3.外形尺寸不小于220mm×30mm×20mm。</w:t>
            </w:r>
            <w:r>
              <w:rPr>
                <w:rFonts w:hint="eastAsia" w:ascii="宋体" w:hAnsi="宋体"/>
                <w:sz w:val="18"/>
                <w:szCs w:val="18"/>
              </w:rPr>
              <w:br w:type="textWrapping"/>
            </w:r>
            <w:r>
              <w:rPr>
                <w:rFonts w:hint="eastAsia" w:ascii="宋体" w:hAnsi="宋体"/>
                <w:sz w:val="18"/>
                <w:szCs w:val="18"/>
              </w:rPr>
              <w:t>4.拉压测力计零点平均示差不大于1/4分度。</w:t>
            </w:r>
            <w:r>
              <w:rPr>
                <w:rFonts w:hint="eastAsia" w:ascii="宋体" w:hAnsi="宋体"/>
                <w:sz w:val="18"/>
                <w:szCs w:val="18"/>
              </w:rPr>
              <w:br w:type="textWrapping"/>
            </w:r>
            <w:r>
              <w:rPr>
                <w:rFonts w:hint="eastAsia" w:ascii="宋体" w:hAnsi="宋体"/>
                <w:sz w:val="18"/>
                <w:szCs w:val="18"/>
              </w:rPr>
              <w:t>5.测力计任一点的平均示差不大于1/2个分度。</w:t>
            </w:r>
            <w:r>
              <w:rPr>
                <w:rFonts w:hint="eastAsia" w:ascii="宋体" w:hAnsi="宋体"/>
                <w:sz w:val="18"/>
                <w:szCs w:val="18"/>
              </w:rPr>
              <w:br w:type="textWrapping"/>
            </w:r>
            <w:r>
              <w:rPr>
                <w:rFonts w:hint="eastAsia" w:ascii="宋体" w:hAnsi="宋体"/>
                <w:sz w:val="18"/>
                <w:szCs w:val="18"/>
              </w:rPr>
              <w:t>6.测力计任一点的重复称量的最大示差不大于1/4分度。</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eastAsia="黑体"/>
                <w:bCs/>
                <w:color w:val="000000"/>
              </w:rPr>
              <w:t>★</w:t>
            </w:r>
            <w:r>
              <w:rPr>
                <w:rFonts w:hint="eastAsia" w:ascii="宋体" w:hAnsi="宋体"/>
                <w:sz w:val="18"/>
                <w:szCs w:val="18"/>
              </w:rPr>
              <w:t>双向测力计</w:t>
            </w:r>
          </w:p>
        </w:tc>
        <w:tc>
          <w:tcPr>
            <w:tcW w:w="558" w:type="dxa"/>
            <w:vAlign w:val="center"/>
          </w:tcPr>
          <w:p>
            <w:pPr>
              <w:jc w:val="center"/>
              <w:rPr>
                <w:rFonts w:ascii="宋体" w:hAnsi="宋体" w:cs="宋体"/>
                <w:sz w:val="18"/>
                <w:szCs w:val="18"/>
              </w:rPr>
            </w:pPr>
            <w:r>
              <w:rPr>
                <w:rFonts w:hint="eastAsia" w:ascii="宋体" w:hAnsi="宋体"/>
                <w:sz w:val="18"/>
                <w:szCs w:val="18"/>
              </w:rPr>
              <w:t>2</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宋体"/>
                <w:sz w:val="18"/>
                <w:szCs w:val="18"/>
              </w:rPr>
            </w:pPr>
            <w:r>
              <w:rPr>
                <w:rFonts w:hint="eastAsia" w:ascii="宋体" w:hAnsi="宋体"/>
                <w:sz w:val="18"/>
                <w:szCs w:val="18"/>
              </w:rPr>
              <w:t>1.主要由左右对称的标尺、拉压弹簧、指针架、拉杆、托架、挂钩、限拉片等组成。</w:t>
            </w:r>
            <w:r>
              <w:rPr>
                <w:rFonts w:hint="eastAsia" w:ascii="宋体" w:hAnsi="宋体"/>
                <w:sz w:val="18"/>
                <w:szCs w:val="18"/>
              </w:rPr>
              <w:br w:type="textWrapping"/>
            </w:r>
            <w:r>
              <w:rPr>
                <w:rFonts w:hint="eastAsia" w:ascii="宋体" w:hAnsi="宋体"/>
                <w:sz w:val="18"/>
                <w:szCs w:val="18"/>
              </w:rPr>
              <w:t>2.最大测量范围10N，最小分度值0.2N。零点平均示差不大于1/4分度，测力计任一点平均示差不大于1/2分度，任一点的重复称量最大示差不大于1/4分度。</w:t>
            </w:r>
            <w:r>
              <w:rPr>
                <w:rFonts w:hint="eastAsia" w:ascii="宋体" w:hAnsi="宋体"/>
                <w:sz w:val="18"/>
                <w:szCs w:val="18"/>
              </w:rPr>
              <w:br w:type="textWrapping"/>
            </w:r>
            <w:r>
              <w:rPr>
                <w:rFonts w:hint="eastAsia" w:ascii="宋体" w:hAnsi="宋体"/>
                <w:sz w:val="18"/>
                <w:szCs w:val="18"/>
              </w:rPr>
              <w:t>3.标尺由厚度≥1mm的铁皮制成。</w:t>
            </w:r>
            <w:r>
              <w:rPr>
                <w:rFonts w:hint="eastAsia" w:ascii="宋体" w:hAnsi="宋体"/>
                <w:sz w:val="18"/>
                <w:szCs w:val="18"/>
              </w:rPr>
              <w:br w:type="textWrapping"/>
            </w:r>
            <w:r>
              <w:rPr>
                <w:rFonts w:hint="eastAsia" w:ascii="宋体" w:hAnsi="宋体"/>
                <w:sz w:val="18"/>
                <w:szCs w:val="18"/>
              </w:rPr>
              <w:t>4.漆层附着牢固，不脱落，表面平整光滑、薄厚均匀，不应有剥落和露底。盘面刻度清晰，字迹清楚。</w:t>
            </w:r>
            <w:r>
              <w:rPr>
                <w:rFonts w:hint="eastAsia" w:ascii="宋体" w:hAnsi="宋体"/>
                <w:sz w:val="18"/>
                <w:szCs w:val="18"/>
              </w:rPr>
              <w:br w:type="textWrapping"/>
            </w:r>
            <w:r>
              <w:rPr>
                <w:rFonts w:hint="eastAsia" w:ascii="宋体" w:hAnsi="宋体"/>
                <w:sz w:val="18"/>
                <w:szCs w:val="18"/>
              </w:rPr>
              <w:t>5.由工程塑料或金属材料制成，两端挂钩。其材料应符合JY0001中的7.4和7.7条的要求。</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eastAsia="黑体"/>
                <w:bCs/>
                <w:color w:val="000000"/>
              </w:rPr>
              <w:t>★</w:t>
            </w:r>
            <w:r>
              <w:rPr>
                <w:rFonts w:hint="eastAsia" w:ascii="宋体" w:hAnsi="宋体"/>
                <w:sz w:val="18"/>
                <w:szCs w:val="18"/>
              </w:rPr>
              <w:t>握力计</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宋体"/>
                <w:sz w:val="18"/>
                <w:szCs w:val="18"/>
              </w:rPr>
            </w:pPr>
            <w:r>
              <w:rPr>
                <w:rFonts w:hint="eastAsia" w:ascii="宋体" w:hAnsi="宋体"/>
                <w:sz w:val="18"/>
                <w:szCs w:val="18"/>
              </w:rPr>
              <w:t>1.由测力盘、指针、握力杆、弹簧等组成。</w:t>
            </w:r>
            <w:r>
              <w:rPr>
                <w:rFonts w:hint="eastAsia" w:ascii="宋体" w:hAnsi="宋体"/>
                <w:sz w:val="18"/>
                <w:szCs w:val="18"/>
              </w:rPr>
              <w:br w:type="textWrapping"/>
            </w:r>
            <w:r>
              <w:rPr>
                <w:rFonts w:hint="eastAsia" w:ascii="宋体" w:hAnsi="宋体"/>
                <w:sz w:val="18"/>
                <w:szCs w:val="18"/>
              </w:rPr>
              <w:t>2.刻度盘标有0—1000N，刻度清晰，字迹清楚。</w:t>
            </w:r>
            <w:r>
              <w:rPr>
                <w:rFonts w:hint="eastAsia" w:ascii="宋体" w:hAnsi="宋体"/>
                <w:sz w:val="18"/>
                <w:szCs w:val="18"/>
              </w:rPr>
              <w:br w:type="textWrapping"/>
            </w:r>
            <w:r>
              <w:rPr>
                <w:rFonts w:hint="eastAsia" w:ascii="宋体" w:hAnsi="宋体"/>
                <w:sz w:val="18"/>
                <w:szCs w:val="18"/>
              </w:rPr>
              <w:t>3.握力杆漆层附着牢固，不脱落，表面平整光滑、薄厚均匀，不应有剥落和露底现象。</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eastAsia="黑体"/>
                <w:bCs/>
                <w:color w:val="000000"/>
              </w:rPr>
              <w:t>★</w:t>
            </w:r>
            <w:r>
              <w:rPr>
                <w:rFonts w:hint="eastAsia" w:ascii="宋体" w:hAnsi="宋体"/>
                <w:sz w:val="18"/>
                <w:szCs w:val="18"/>
              </w:rPr>
              <w:t>拉力计</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宋体"/>
                <w:sz w:val="18"/>
                <w:szCs w:val="18"/>
              </w:rPr>
            </w:pPr>
            <w:r>
              <w:rPr>
                <w:rFonts w:hint="eastAsia" w:ascii="宋体" w:hAnsi="宋体"/>
                <w:sz w:val="18"/>
                <w:szCs w:val="18"/>
              </w:rPr>
              <w:t>1.采用表盘推拉力计。</w:t>
            </w:r>
            <w:r>
              <w:rPr>
                <w:rFonts w:hint="eastAsia" w:ascii="宋体" w:hAnsi="宋体"/>
                <w:sz w:val="18"/>
                <w:szCs w:val="18"/>
              </w:rPr>
              <w:br w:type="textWrapping"/>
            </w:r>
            <w:r>
              <w:rPr>
                <w:rFonts w:hint="eastAsia" w:ascii="宋体" w:hAnsi="宋体"/>
                <w:sz w:val="18"/>
                <w:szCs w:val="18"/>
              </w:rPr>
              <w:t>2.表盘推拉力计材料选用工程塑料或金属材料。表面平整清洁，不应有划痕、溶迹、缩迹和凹凸不平现象。</w:t>
            </w:r>
            <w:r>
              <w:rPr>
                <w:rFonts w:hint="eastAsia" w:ascii="宋体" w:hAnsi="宋体"/>
                <w:sz w:val="18"/>
                <w:szCs w:val="18"/>
              </w:rPr>
              <w:br w:type="textWrapping"/>
            </w:r>
            <w:r>
              <w:rPr>
                <w:rFonts w:hint="eastAsia" w:ascii="宋体" w:hAnsi="宋体"/>
                <w:sz w:val="18"/>
                <w:szCs w:val="18"/>
              </w:rPr>
              <w:t>3.刻度盘标有10—500N。刻度清晰，字迹清楚。</w:t>
            </w:r>
            <w:r>
              <w:rPr>
                <w:rFonts w:hint="eastAsia" w:ascii="宋体" w:hAnsi="宋体"/>
                <w:sz w:val="18"/>
                <w:szCs w:val="18"/>
              </w:rPr>
              <w:br w:type="textWrapping"/>
            </w:r>
            <w:r>
              <w:rPr>
                <w:rFonts w:hint="eastAsia" w:ascii="宋体" w:hAnsi="宋体"/>
                <w:sz w:val="18"/>
                <w:szCs w:val="18"/>
              </w:rPr>
              <w:t>4.拉力计应能承受1分钟550N的拉力而不损坏。松开拉力后，应能恢复原有性能不变。</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演示电表</w:t>
            </w:r>
          </w:p>
        </w:tc>
        <w:tc>
          <w:tcPr>
            <w:tcW w:w="558" w:type="dxa"/>
            <w:vAlign w:val="center"/>
          </w:tcPr>
          <w:p>
            <w:pPr>
              <w:jc w:val="center"/>
              <w:rPr>
                <w:rFonts w:ascii="宋体" w:hAnsi="宋体" w:cs="宋体"/>
                <w:sz w:val="18"/>
                <w:szCs w:val="18"/>
              </w:rPr>
            </w:pPr>
            <w:r>
              <w:rPr>
                <w:rFonts w:hint="eastAsia" w:ascii="宋体" w:hAnsi="宋体"/>
                <w:sz w:val="18"/>
                <w:szCs w:val="18"/>
              </w:rPr>
              <w:t>3</w:t>
            </w:r>
          </w:p>
        </w:tc>
        <w:tc>
          <w:tcPr>
            <w:tcW w:w="660" w:type="dxa"/>
            <w:vAlign w:val="center"/>
          </w:tcPr>
          <w:p>
            <w:pPr>
              <w:jc w:val="center"/>
              <w:rPr>
                <w:rFonts w:ascii="宋体" w:hAnsi="宋体" w:cs="宋体"/>
                <w:sz w:val="18"/>
                <w:szCs w:val="18"/>
              </w:rPr>
            </w:pPr>
            <w:r>
              <w:rPr>
                <w:rFonts w:hint="eastAsia" w:ascii="宋体" w:hAnsi="宋体"/>
                <w:sz w:val="18"/>
                <w:szCs w:val="18"/>
              </w:rPr>
              <w:t>只</w:t>
            </w:r>
          </w:p>
        </w:tc>
        <w:tc>
          <w:tcPr>
            <w:tcW w:w="5565" w:type="dxa"/>
            <w:vAlign w:val="center"/>
          </w:tcPr>
          <w:p>
            <w:pPr>
              <w:rPr>
                <w:rFonts w:ascii="宋体" w:hAnsi="宋体" w:cs="宋体"/>
                <w:sz w:val="18"/>
                <w:szCs w:val="18"/>
              </w:rPr>
            </w:pPr>
            <w:r>
              <w:rPr>
                <w:rFonts w:hint="eastAsia" w:ascii="宋体" w:hAnsi="宋体"/>
                <w:sz w:val="18"/>
                <w:szCs w:val="18"/>
              </w:rPr>
              <w:t>直流电压、电流，检流；</w:t>
            </w:r>
            <w:r>
              <w:rPr>
                <w:rFonts w:ascii="宋体" w:hAnsi="宋体" w:cs="Calibri"/>
                <w:sz w:val="18"/>
                <w:szCs w:val="18"/>
              </w:rPr>
              <w:t>2.5</w:t>
            </w:r>
            <w:r>
              <w:rPr>
                <w:rFonts w:hint="eastAsia" w:ascii="宋体" w:hAnsi="宋体"/>
                <w:sz w:val="18"/>
                <w:szCs w:val="18"/>
              </w:rPr>
              <w:t>级</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电能表</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只</w:t>
            </w:r>
          </w:p>
        </w:tc>
        <w:tc>
          <w:tcPr>
            <w:tcW w:w="5565" w:type="dxa"/>
            <w:vAlign w:val="center"/>
          </w:tcPr>
          <w:p>
            <w:pPr>
              <w:rPr>
                <w:rFonts w:ascii="宋体" w:hAnsi="宋体" w:cs="宋体"/>
                <w:sz w:val="18"/>
                <w:szCs w:val="18"/>
              </w:rPr>
            </w:pPr>
            <w:r>
              <w:rPr>
                <w:rFonts w:hint="eastAsia" w:ascii="宋体" w:hAnsi="宋体"/>
                <w:sz w:val="18"/>
                <w:szCs w:val="18"/>
              </w:rPr>
              <w:t>单相</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绝缘电阻表</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只</w:t>
            </w:r>
          </w:p>
        </w:tc>
        <w:tc>
          <w:tcPr>
            <w:tcW w:w="5565" w:type="dxa"/>
            <w:vAlign w:val="center"/>
          </w:tcPr>
          <w:p>
            <w:pPr>
              <w:rPr>
                <w:rFonts w:ascii="宋体" w:hAnsi="宋体" w:cs="宋体"/>
                <w:sz w:val="18"/>
                <w:szCs w:val="18"/>
              </w:rPr>
            </w:pPr>
            <w:r>
              <w:rPr>
                <w:rFonts w:hint="eastAsia" w:ascii="宋体" w:hAnsi="宋体"/>
                <w:sz w:val="18"/>
                <w:szCs w:val="18"/>
              </w:rPr>
              <w:t>500V</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直流电流表</w:t>
            </w:r>
          </w:p>
        </w:tc>
        <w:tc>
          <w:tcPr>
            <w:tcW w:w="558" w:type="dxa"/>
            <w:vAlign w:val="center"/>
          </w:tcPr>
          <w:p>
            <w:pPr>
              <w:jc w:val="center"/>
              <w:rPr>
                <w:rFonts w:ascii="宋体" w:hAnsi="宋体" w:cs="宋体"/>
                <w:sz w:val="18"/>
                <w:szCs w:val="18"/>
              </w:rPr>
            </w:pPr>
            <w:r>
              <w:rPr>
                <w:rFonts w:hint="eastAsia" w:ascii="宋体" w:hAnsi="宋体"/>
                <w:sz w:val="18"/>
                <w:szCs w:val="18"/>
              </w:rPr>
              <w:t>56</w:t>
            </w:r>
          </w:p>
        </w:tc>
        <w:tc>
          <w:tcPr>
            <w:tcW w:w="660" w:type="dxa"/>
            <w:vAlign w:val="center"/>
          </w:tcPr>
          <w:p>
            <w:pPr>
              <w:jc w:val="center"/>
              <w:rPr>
                <w:rFonts w:ascii="宋体" w:hAnsi="宋体" w:cs="宋体"/>
                <w:sz w:val="18"/>
                <w:szCs w:val="18"/>
              </w:rPr>
            </w:pPr>
            <w:r>
              <w:rPr>
                <w:rFonts w:hint="eastAsia" w:ascii="宋体" w:hAnsi="宋体"/>
                <w:sz w:val="18"/>
                <w:szCs w:val="18"/>
              </w:rPr>
              <w:t>只</w:t>
            </w:r>
          </w:p>
        </w:tc>
        <w:tc>
          <w:tcPr>
            <w:tcW w:w="5565" w:type="dxa"/>
            <w:vAlign w:val="center"/>
          </w:tcPr>
          <w:p>
            <w:pPr>
              <w:rPr>
                <w:rFonts w:ascii="宋体" w:hAnsi="宋体" w:cs="Calibri"/>
                <w:sz w:val="18"/>
                <w:szCs w:val="18"/>
              </w:rPr>
            </w:pPr>
            <w:r>
              <w:rPr>
                <w:rFonts w:ascii="宋体" w:hAnsi="宋体" w:cs="Calibri"/>
                <w:sz w:val="18"/>
                <w:szCs w:val="18"/>
              </w:rPr>
              <w:t>2.5</w:t>
            </w:r>
            <w:r>
              <w:rPr>
                <w:rFonts w:hint="eastAsia" w:ascii="宋体" w:hAnsi="宋体" w:cs="Calibri"/>
                <w:sz w:val="18"/>
                <w:szCs w:val="18"/>
              </w:rPr>
              <w:t>级，</w:t>
            </w:r>
            <w:r>
              <w:rPr>
                <w:rFonts w:ascii="宋体" w:hAnsi="宋体" w:cs="Calibri"/>
                <w:sz w:val="18"/>
                <w:szCs w:val="18"/>
              </w:rPr>
              <w:t>0.6A</w:t>
            </w:r>
            <w:r>
              <w:rPr>
                <w:rFonts w:hint="eastAsia" w:ascii="宋体" w:hAnsi="宋体" w:cs="Calibri"/>
                <w:sz w:val="18"/>
                <w:szCs w:val="18"/>
              </w:rPr>
              <w:t>，</w:t>
            </w:r>
            <w:r>
              <w:rPr>
                <w:rFonts w:ascii="宋体" w:hAnsi="宋体" w:cs="Calibri"/>
                <w:sz w:val="18"/>
                <w:szCs w:val="18"/>
              </w:rPr>
              <w:t>3A</w:t>
            </w:r>
            <w:r>
              <w:rPr>
                <w:rFonts w:ascii="宋体" w:hAnsi="宋体" w:cs="Calibri"/>
                <w:sz w:val="18"/>
                <w:szCs w:val="18"/>
              </w:rPr>
              <w:br w:type="textWrapping"/>
            </w:r>
            <w:r>
              <w:rPr>
                <w:rFonts w:hint="eastAsia" w:ascii="宋体" w:hAnsi="宋体" w:cs="Calibri"/>
                <w:b/>
                <w:bCs/>
                <w:sz w:val="18"/>
                <w:szCs w:val="18"/>
              </w:rPr>
              <w:t>提供2016年以来</w:t>
            </w:r>
            <w:r>
              <w:rPr>
                <w:rFonts w:hint="eastAsia" w:ascii="宋体" w:hAnsi="宋体" w:cs="Calibri"/>
                <w:b/>
                <w:bCs/>
                <w:color w:val="FF0000"/>
                <w:sz w:val="18"/>
                <w:szCs w:val="18"/>
                <w:lang w:eastAsia="zh-CN"/>
              </w:rPr>
              <w:t>国家认可的检测机构</w:t>
            </w:r>
            <w:r>
              <w:rPr>
                <w:rFonts w:hint="eastAsia" w:ascii="宋体" w:hAnsi="宋体" w:cs="Calibri"/>
                <w:b/>
                <w:bCs/>
                <w:sz w:val="18"/>
                <w:szCs w:val="18"/>
              </w:rPr>
              <w:t>出具的检测报告（复印件加盖所投产品制造商公章）</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直流电压表</w:t>
            </w:r>
          </w:p>
        </w:tc>
        <w:tc>
          <w:tcPr>
            <w:tcW w:w="558" w:type="dxa"/>
            <w:vAlign w:val="center"/>
          </w:tcPr>
          <w:p>
            <w:pPr>
              <w:jc w:val="center"/>
              <w:rPr>
                <w:rFonts w:ascii="宋体" w:hAnsi="宋体" w:cs="宋体"/>
                <w:sz w:val="18"/>
                <w:szCs w:val="18"/>
              </w:rPr>
            </w:pPr>
            <w:r>
              <w:rPr>
                <w:rFonts w:hint="eastAsia" w:ascii="宋体" w:hAnsi="宋体"/>
                <w:sz w:val="18"/>
                <w:szCs w:val="18"/>
              </w:rPr>
              <w:t>56</w:t>
            </w:r>
          </w:p>
        </w:tc>
        <w:tc>
          <w:tcPr>
            <w:tcW w:w="660" w:type="dxa"/>
            <w:vAlign w:val="center"/>
          </w:tcPr>
          <w:p>
            <w:pPr>
              <w:jc w:val="center"/>
              <w:rPr>
                <w:rFonts w:ascii="宋体" w:hAnsi="宋体" w:cs="宋体"/>
                <w:sz w:val="18"/>
                <w:szCs w:val="18"/>
              </w:rPr>
            </w:pPr>
            <w:r>
              <w:rPr>
                <w:rFonts w:hint="eastAsia" w:ascii="宋体" w:hAnsi="宋体"/>
                <w:sz w:val="18"/>
                <w:szCs w:val="18"/>
              </w:rPr>
              <w:t>只</w:t>
            </w:r>
          </w:p>
        </w:tc>
        <w:tc>
          <w:tcPr>
            <w:tcW w:w="5565" w:type="dxa"/>
            <w:vAlign w:val="center"/>
          </w:tcPr>
          <w:p>
            <w:pPr>
              <w:rPr>
                <w:rFonts w:ascii="宋体" w:hAnsi="宋体" w:cs="Calibri"/>
                <w:sz w:val="18"/>
                <w:szCs w:val="18"/>
              </w:rPr>
            </w:pPr>
            <w:r>
              <w:rPr>
                <w:rFonts w:ascii="宋体" w:hAnsi="宋体" w:cs="Calibri"/>
                <w:sz w:val="18"/>
                <w:szCs w:val="18"/>
              </w:rPr>
              <w:t>2.5</w:t>
            </w:r>
            <w:r>
              <w:rPr>
                <w:rFonts w:hint="eastAsia" w:ascii="宋体" w:hAnsi="宋体" w:cs="Calibri"/>
                <w:sz w:val="18"/>
                <w:szCs w:val="18"/>
              </w:rPr>
              <w:t>级，</w:t>
            </w:r>
            <w:r>
              <w:rPr>
                <w:rFonts w:ascii="宋体" w:hAnsi="宋体" w:cs="Calibri"/>
                <w:sz w:val="18"/>
                <w:szCs w:val="18"/>
              </w:rPr>
              <w:t>3V</w:t>
            </w:r>
            <w:r>
              <w:rPr>
                <w:rFonts w:hint="eastAsia" w:ascii="宋体" w:hAnsi="宋体" w:cs="Calibri"/>
                <w:sz w:val="18"/>
                <w:szCs w:val="18"/>
              </w:rPr>
              <w:t>，</w:t>
            </w:r>
            <w:r>
              <w:rPr>
                <w:rFonts w:ascii="宋体" w:hAnsi="宋体" w:cs="Calibri"/>
                <w:sz w:val="18"/>
                <w:szCs w:val="18"/>
              </w:rPr>
              <w:t>15V</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灵敏电流计</w:t>
            </w:r>
          </w:p>
        </w:tc>
        <w:tc>
          <w:tcPr>
            <w:tcW w:w="558" w:type="dxa"/>
            <w:vAlign w:val="center"/>
          </w:tcPr>
          <w:p>
            <w:pPr>
              <w:jc w:val="center"/>
              <w:rPr>
                <w:rFonts w:ascii="宋体" w:hAnsi="宋体" w:cs="宋体"/>
                <w:sz w:val="18"/>
                <w:szCs w:val="18"/>
              </w:rPr>
            </w:pPr>
            <w:r>
              <w:rPr>
                <w:rFonts w:hint="eastAsia" w:ascii="宋体" w:hAnsi="宋体"/>
                <w:sz w:val="18"/>
                <w:szCs w:val="18"/>
              </w:rPr>
              <w:t>20</w:t>
            </w:r>
          </w:p>
        </w:tc>
        <w:tc>
          <w:tcPr>
            <w:tcW w:w="660" w:type="dxa"/>
            <w:vAlign w:val="center"/>
          </w:tcPr>
          <w:p>
            <w:pPr>
              <w:jc w:val="center"/>
              <w:rPr>
                <w:rFonts w:ascii="宋体" w:hAnsi="宋体" w:cs="宋体"/>
                <w:sz w:val="18"/>
                <w:szCs w:val="18"/>
              </w:rPr>
            </w:pPr>
            <w:r>
              <w:rPr>
                <w:rFonts w:hint="eastAsia" w:ascii="宋体" w:hAnsi="宋体"/>
                <w:sz w:val="18"/>
                <w:szCs w:val="18"/>
              </w:rPr>
              <w:t>只</w:t>
            </w:r>
          </w:p>
        </w:tc>
        <w:tc>
          <w:tcPr>
            <w:tcW w:w="5565" w:type="dxa"/>
            <w:vAlign w:val="center"/>
          </w:tcPr>
          <w:p>
            <w:pPr>
              <w:rPr>
                <w:rFonts w:ascii="宋体" w:hAnsi="宋体" w:cs="宋体"/>
                <w:sz w:val="18"/>
                <w:szCs w:val="18"/>
              </w:rPr>
            </w:pPr>
            <w:r>
              <w:rPr>
                <w:rFonts w:hint="eastAsia" w:ascii="宋体" w:hAnsi="宋体"/>
                <w:sz w:val="18"/>
                <w:szCs w:val="18"/>
              </w:rPr>
              <w:t>±</w:t>
            </w:r>
            <w:r>
              <w:rPr>
                <w:rFonts w:ascii="宋体" w:hAnsi="宋体" w:cs="Calibri"/>
                <w:sz w:val="18"/>
                <w:szCs w:val="18"/>
              </w:rPr>
              <w:t>300uA</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多用电表</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只</w:t>
            </w:r>
          </w:p>
        </w:tc>
        <w:tc>
          <w:tcPr>
            <w:tcW w:w="5565" w:type="dxa"/>
            <w:vAlign w:val="center"/>
          </w:tcPr>
          <w:p>
            <w:pPr>
              <w:rPr>
                <w:rFonts w:ascii="宋体" w:hAnsi="宋体" w:cs="宋体"/>
                <w:sz w:val="18"/>
                <w:szCs w:val="18"/>
              </w:rPr>
            </w:pPr>
            <w:r>
              <w:rPr>
                <w:rFonts w:hint="eastAsia" w:ascii="宋体" w:hAnsi="宋体"/>
                <w:sz w:val="18"/>
                <w:szCs w:val="18"/>
              </w:rPr>
              <w:t>不低于：交流</w:t>
            </w:r>
            <w:r>
              <w:rPr>
                <w:rFonts w:ascii="宋体" w:hAnsi="宋体" w:cs="Calibri"/>
                <w:sz w:val="18"/>
                <w:szCs w:val="18"/>
              </w:rPr>
              <w:t>5</w:t>
            </w:r>
            <w:r>
              <w:rPr>
                <w:rFonts w:hint="eastAsia" w:ascii="宋体" w:hAnsi="宋体"/>
                <w:sz w:val="18"/>
                <w:szCs w:val="18"/>
              </w:rPr>
              <w:t>级、直流</w:t>
            </w:r>
            <w:r>
              <w:rPr>
                <w:rFonts w:ascii="宋体" w:hAnsi="宋体" w:cs="Calibri"/>
                <w:sz w:val="18"/>
                <w:szCs w:val="18"/>
              </w:rPr>
              <w:t>2.5</w:t>
            </w:r>
            <w:r>
              <w:rPr>
                <w:rFonts w:hint="eastAsia" w:ascii="宋体" w:hAnsi="宋体"/>
                <w:sz w:val="18"/>
                <w:szCs w:val="18"/>
              </w:rPr>
              <w:t>级</w:t>
            </w:r>
            <w:r>
              <w:rPr>
                <w:rFonts w:hint="eastAsia" w:ascii="宋体" w:hAnsi="宋体"/>
                <w:sz w:val="18"/>
                <w:szCs w:val="18"/>
              </w:rPr>
              <w:br w:type="textWrapping"/>
            </w:r>
            <w:r>
              <w:rPr>
                <w:rFonts w:hint="eastAsia" w:ascii="宋体" w:hAnsi="宋体"/>
                <w:b/>
                <w:bCs/>
                <w:sz w:val="18"/>
                <w:szCs w:val="18"/>
              </w:rPr>
              <w:t>提供</w:t>
            </w:r>
            <w:r>
              <w:rPr>
                <w:rFonts w:hint="eastAsia" w:ascii="宋体" w:hAnsi="宋体" w:cs="Calibri"/>
                <w:b/>
                <w:bCs/>
                <w:sz w:val="18"/>
                <w:szCs w:val="18"/>
              </w:rPr>
              <w:t>2016年</w:t>
            </w:r>
            <w:r>
              <w:rPr>
                <w:rFonts w:hint="eastAsia" w:ascii="宋体" w:hAnsi="宋体"/>
                <w:b/>
                <w:bCs/>
                <w:sz w:val="18"/>
                <w:szCs w:val="18"/>
              </w:rPr>
              <w:t>以来</w:t>
            </w:r>
            <w:r>
              <w:rPr>
                <w:rFonts w:hint="eastAsia" w:ascii="宋体" w:hAnsi="宋体"/>
                <w:b/>
                <w:bCs/>
                <w:color w:val="FF0000"/>
                <w:sz w:val="18"/>
                <w:szCs w:val="18"/>
                <w:lang w:eastAsia="zh-CN"/>
              </w:rPr>
              <w:t>国家认可的检测机构</w:t>
            </w:r>
            <w:r>
              <w:rPr>
                <w:rFonts w:hint="eastAsia" w:ascii="宋体" w:hAnsi="宋体"/>
                <w:b/>
                <w:bCs/>
                <w:sz w:val="18"/>
                <w:szCs w:val="18"/>
              </w:rPr>
              <w:t>出具的检测报告（复印件加盖所投产品制造商公章）</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投影电流表</w:t>
            </w:r>
          </w:p>
        </w:tc>
        <w:tc>
          <w:tcPr>
            <w:tcW w:w="558" w:type="dxa"/>
            <w:vAlign w:val="center"/>
          </w:tcPr>
          <w:p>
            <w:pPr>
              <w:jc w:val="center"/>
              <w:rPr>
                <w:rFonts w:ascii="宋体" w:hAnsi="宋体" w:cs="宋体"/>
                <w:sz w:val="18"/>
                <w:szCs w:val="18"/>
              </w:rPr>
            </w:pPr>
            <w:r>
              <w:rPr>
                <w:rFonts w:hint="eastAsia" w:ascii="宋体" w:hAnsi="宋体"/>
                <w:sz w:val="18"/>
                <w:szCs w:val="18"/>
              </w:rPr>
              <w:t>3</w:t>
            </w:r>
          </w:p>
        </w:tc>
        <w:tc>
          <w:tcPr>
            <w:tcW w:w="660" w:type="dxa"/>
            <w:vAlign w:val="center"/>
          </w:tcPr>
          <w:p>
            <w:pPr>
              <w:jc w:val="center"/>
              <w:rPr>
                <w:rFonts w:ascii="宋体" w:hAnsi="宋体" w:cs="宋体"/>
                <w:sz w:val="18"/>
                <w:szCs w:val="18"/>
              </w:rPr>
            </w:pPr>
            <w:r>
              <w:rPr>
                <w:rFonts w:hint="eastAsia" w:ascii="宋体" w:hAnsi="宋体"/>
                <w:sz w:val="18"/>
                <w:szCs w:val="18"/>
              </w:rPr>
              <w:t>只</w:t>
            </w:r>
          </w:p>
        </w:tc>
        <w:tc>
          <w:tcPr>
            <w:tcW w:w="5565" w:type="dxa"/>
            <w:vAlign w:val="center"/>
          </w:tcPr>
          <w:p>
            <w:pPr>
              <w:rPr>
                <w:rFonts w:ascii="宋体" w:hAnsi="宋体" w:cs="Calibri"/>
                <w:sz w:val="18"/>
                <w:szCs w:val="18"/>
              </w:rPr>
            </w:pPr>
            <w:r>
              <w:rPr>
                <w:rFonts w:ascii="宋体" w:hAnsi="宋体" w:cs="Calibri"/>
                <w:sz w:val="18"/>
                <w:szCs w:val="18"/>
              </w:rPr>
              <w:t>2.5</w:t>
            </w:r>
            <w:r>
              <w:rPr>
                <w:rFonts w:hint="eastAsia" w:ascii="宋体" w:hAnsi="宋体" w:cs="Calibri"/>
                <w:sz w:val="18"/>
                <w:szCs w:val="18"/>
              </w:rPr>
              <w:t>级，</w:t>
            </w:r>
            <w:r>
              <w:rPr>
                <w:rFonts w:ascii="宋体" w:hAnsi="宋体" w:cs="Calibri"/>
                <w:sz w:val="18"/>
                <w:szCs w:val="18"/>
              </w:rPr>
              <w:t>0.6A</w:t>
            </w:r>
            <w:r>
              <w:rPr>
                <w:rFonts w:hint="eastAsia" w:ascii="宋体" w:hAnsi="宋体" w:cs="Calibri"/>
                <w:sz w:val="18"/>
                <w:szCs w:val="18"/>
              </w:rPr>
              <w:t>，</w:t>
            </w:r>
            <w:r>
              <w:rPr>
                <w:rFonts w:ascii="宋体" w:hAnsi="宋体" w:cs="Calibri"/>
                <w:sz w:val="18"/>
                <w:szCs w:val="18"/>
              </w:rPr>
              <w:t>3A</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投影电压表</w:t>
            </w:r>
          </w:p>
        </w:tc>
        <w:tc>
          <w:tcPr>
            <w:tcW w:w="558" w:type="dxa"/>
            <w:vAlign w:val="center"/>
          </w:tcPr>
          <w:p>
            <w:pPr>
              <w:jc w:val="center"/>
              <w:rPr>
                <w:rFonts w:ascii="宋体" w:hAnsi="宋体" w:cs="宋体"/>
                <w:sz w:val="18"/>
                <w:szCs w:val="18"/>
              </w:rPr>
            </w:pPr>
            <w:r>
              <w:rPr>
                <w:rFonts w:hint="eastAsia" w:ascii="宋体" w:hAnsi="宋体"/>
                <w:sz w:val="18"/>
                <w:szCs w:val="18"/>
              </w:rPr>
              <w:t>3</w:t>
            </w:r>
          </w:p>
        </w:tc>
        <w:tc>
          <w:tcPr>
            <w:tcW w:w="660" w:type="dxa"/>
            <w:vAlign w:val="center"/>
          </w:tcPr>
          <w:p>
            <w:pPr>
              <w:jc w:val="center"/>
              <w:rPr>
                <w:rFonts w:ascii="宋体" w:hAnsi="宋体" w:cs="宋体"/>
                <w:sz w:val="18"/>
                <w:szCs w:val="18"/>
              </w:rPr>
            </w:pPr>
            <w:r>
              <w:rPr>
                <w:rFonts w:hint="eastAsia" w:ascii="宋体" w:hAnsi="宋体"/>
                <w:sz w:val="18"/>
                <w:szCs w:val="18"/>
              </w:rPr>
              <w:t>只</w:t>
            </w:r>
          </w:p>
        </w:tc>
        <w:tc>
          <w:tcPr>
            <w:tcW w:w="5565" w:type="dxa"/>
            <w:vAlign w:val="center"/>
          </w:tcPr>
          <w:p>
            <w:pPr>
              <w:rPr>
                <w:rFonts w:ascii="宋体" w:hAnsi="宋体" w:cs="Calibri"/>
                <w:sz w:val="18"/>
                <w:szCs w:val="18"/>
              </w:rPr>
            </w:pPr>
            <w:r>
              <w:rPr>
                <w:rFonts w:ascii="宋体" w:hAnsi="宋体" w:cs="Calibri"/>
                <w:sz w:val="18"/>
                <w:szCs w:val="18"/>
              </w:rPr>
              <w:t>2.5</w:t>
            </w:r>
            <w:r>
              <w:rPr>
                <w:rFonts w:hint="eastAsia" w:ascii="宋体" w:hAnsi="宋体" w:cs="Calibri"/>
                <w:sz w:val="18"/>
                <w:szCs w:val="18"/>
              </w:rPr>
              <w:t>级，</w:t>
            </w:r>
            <w:r>
              <w:rPr>
                <w:rFonts w:ascii="宋体" w:hAnsi="宋体" w:cs="Calibri"/>
                <w:sz w:val="18"/>
                <w:szCs w:val="18"/>
              </w:rPr>
              <w:t>3V</w:t>
            </w:r>
            <w:r>
              <w:rPr>
                <w:rFonts w:hint="eastAsia" w:ascii="宋体" w:hAnsi="宋体" w:cs="Calibri"/>
                <w:sz w:val="18"/>
                <w:szCs w:val="18"/>
              </w:rPr>
              <w:t>，</w:t>
            </w:r>
            <w:r>
              <w:rPr>
                <w:rFonts w:ascii="宋体" w:hAnsi="宋体" w:cs="Calibri"/>
                <w:sz w:val="18"/>
                <w:szCs w:val="18"/>
              </w:rPr>
              <w:t>15V</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投影检流计</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只</w:t>
            </w:r>
          </w:p>
        </w:tc>
        <w:tc>
          <w:tcPr>
            <w:tcW w:w="5565" w:type="dxa"/>
            <w:vAlign w:val="center"/>
          </w:tcPr>
          <w:p>
            <w:pPr>
              <w:rPr>
                <w:rFonts w:ascii="宋体" w:hAnsi="宋体" w:cs="宋体"/>
                <w:sz w:val="18"/>
                <w:szCs w:val="18"/>
              </w:rPr>
            </w:pPr>
            <w:r>
              <w:rPr>
                <w:rFonts w:hint="eastAsia" w:ascii="宋体" w:hAnsi="宋体"/>
                <w:sz w:val="18"/>
                <w:szCs w:val="18"/>
              </w:rPr>
              <w:t>±</w:t>
            </w:r>
            <w:r>
              <w:rPr>
                <w:rFonts w:ascii="宋体" w:hAnsi="宋体" w:cs="Calibri"/>
                <w:sz w:val="18"/>
                <w:szCs w:val="18"/>
              </w:rPr>
              <w:t>300uA</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教学示波器</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台</w:t>
            </w:r>
          </w:p>
        </w:tc>
        <w:tc>
          <w:tcPr>
            <w:tcW w:w="5565" w:type="dxa"/>
            <w:vAlign w:val="center"/>
          </w:tcPr>
          <w:p>
            <w:pPr>
              <w:rPr>
                <w:rFonts w:ascii="宋体" w:hAnsi="宋体" w:cs="Calibri"/>
                <w:sz w:val="18"/>
                <w:szCs w:val="18"/>
              </w:rPr>
            </w:pPr>
            <w:r>
              <w:rPr>
                <w:rFonts w:ascii="宋体" w:hAnsi="宋体" w:cs="Calibri"/>
                <w:sz w:val="18"/>
                <w:szCs w:val="18"/>
              </w:rPr>
              <w:t>2MHZ</w:t>
            </w:r>
            <w:r>
              <w:rPr>
                <w:rFonts w:ascii="宋体" w:hAnsi="宋体" w:cs="Calibri"/>
                <w:sz w:val="18"/>
                <w:szCs w:val="18"/>
              </w:rPr>
              <w:br w:type="textWrapping"/>
            </w:r>
            <w:r>
              <w:rPr>
                <w:rFonts w:hint="eastAsia" w:ascii="宋体" w:hAnsi="宋体" w:cs="Calibri"/>
                <w:b/>
                <w:bCs/>
                <w:sz w:val="18"/>
                <w:szCs w:val="18"/>
              </w:rPr>
              <w:t>提供2016年以来</w:t>
            </w:r>
            <w:r>
              <w:rPr>
                <w:rFonts w:hint="eastAsia" w:ascii="宋体" w:hAnsi="宋体" w:cs="Calibri"/>
                <w:b/>
                <w:bCs/>
                <w:color w:val="FF0000"/>
                <w:sz w:val="18"/>
                <w:szCs w:val="18"/>
                <w:lang w:eastAsia="zh-CN"/>
              </w:rPr>
              <w:t>国家认可的检测机构</w:t>
            </w:r>
            <w:r>
              <w:rPr>
                <w:rFonts w:hint="eastAsia" w:ascii="宋体" w:hAnsi="宋体" w:cs="Calibri"/>
                <w:b/>
                <w:bCs/>
                <w:sz w:val="18"/>
                <w:szCs w:val="18"/>
              </w:rPr>
              <w:t>出具的检测报告（复印件加盖所投产品制造商公章）</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密度计</w:t>
            </w:r>
          </w:p>
        </w:tc>
        <w:tc>
          <w:tcPr>
            <w:tcW w:w="558" w:type="dxa"/>
            <w:vAlign w:val="center"/>
          </w:tcPr>
          <w:p>
            <w:pPr>
              <w:jc w:val="center"/>
              <w:rPr>
                <w:rFonts w:ascii="宋体" w:hAnsi="宋体" w:cs="宋体"/>
                <w:sz w:val="18"/>
                <w:szCs w:val="18"/>
              </w:rPr>
            </w:pPr>
            <w:r>
              <w:rPr>
                <w:rFonts w:hint="eastAsia" w:ascii="宋体" w:hAnsi="宋体"/>
                <w:sz w:val="18"/>
                <w:szCs w:val="18"/>
              </w:rPr>
              <w:t>2</w:t>
            </w:r>
          </w:p>
        </w:tc>
        <w:tc>
          <w:tcPr>
            <w:tcW w:w="660" w:type="dxa"/>
            <w:vAlign w:val="center"/>
          </w:tcPr>
          <w:p>
            <w:pPr>
              <w:jc w:val="center"/>
              <w:rPr>
                <w:rFonts w:ascii="宋体" w:hAnsi="宋体" w:cs="宋体"/>
                <w:sz w:val="18"/>
                <w:szCs w:val="18"/>
              </w:rPr>
            </w:pPr>
            <w:r>
              <w:rPr>
                <w:rFonts w:hint="eastAsia" w:ascii="宋体" w:hAnsi="宋体"/>
                <w:sz w:val="18"/>
                <w:szCs w:val="18"/>
              </w:rPr>
              <w:t>支</w:t>
            </w:r>
          </w:p>
        </w:tc>
        <w:tc>
          <w:tcPr>
            <w:tcW w:w="5565" w:type="dxa"/>
            <w:vAlign w:val="center"/>
          </w:tcPr>
          <w:p>
            <w:pPr>
              <w:rPr>
                <w:rFonts w:ascii="宋体" w:hAnsi="宋体" w:cs="宋体"/>
                <w:sz w:val="18"/>
                <w:szCs w:val="18"/>
              </w:rPr>
            </w:pPr>
            <w:r>
              <w:rPr>
                <w:rFonts w:hint="eastAsia" w:ascii="宋体" w:hAnsi="宋体"/>
                <w:sz w:val="18"/>
                <w:szCs w:val="18"/>
              </w:rPr>
              <w:t>密度＞</w:t>
            </w:r>
            <w:r>
              <w:rPr>
                <w:rFonts w:ascii="宋体" w:hAnsi="宋体" w:cs="Calibri"/>
                <w:sz w:val="18"/>
                <w:szCs w:val="18"/>
              </w:rPr>
              <w:t>1</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密度计</w:t>
            </w:r>
          </w:p>
        </w:tc>
        <w:tc>
          <w:tcPr>
            <w:tcW w:w="558" w:type="dxa"/>
            <w:vAlign w:val="center"/>
          </w:tcPr>
          <w:p>
            <w:pPr>
              <w:jc w:val="center"/>
              <w:rPr>
                <w:rFonts w:ascii="宋体" w:hAnsi="宋体" w:cs="宋体"/>
                <w:sz w:val="18"/>
                <w:szCs w:val="18"/>
              </w:rPr>
            </w:pPr>
            <w:r>
              <w:rPr>
                <w:rFonts w:hint="eastAsia" w:ascii="宋体" w:hAnsi="宋体"/>
                <w:sz w:val="18"/>
                <w:szCs w:val="18"/>
              </w:rPr>
              <w:t>2</w:t>
            </w:r>
          </w:p>
        </w:tc>
        <w:tc>
          <w:tcPr>
            <w:tcW w:w="660" w:type="dxa"/>
            <w:vAlign w:val="center"/>
          </w:tcPr>
          <w:p>
            <w:pPr>
              <w:jc w:val="center"/>
              <w:rPr>
                <w:rFonts w:ascii="宋体" w:hAnsi="宋体" w:cs="宋体"/>
                <w:sz w:val="18"/>
                <w:szCs w:val="18"/>
              </w:rPr>
            </w:pPr>
            <w:r>
              <w:rPr>
                <w:rFonts w:hint="eastAsia" w:ascii="宋体" w:hAnsi="宋体"/>
                <w:sz w:val="18"/>
                <w:szCs w:val="18"/>
              </w:rPr>
              <w:t>支</w:t>
            </w:r>
          </w:p>
        </w:tc>
        <w:tc>
          <w:tcPr>
            <w:tcW w:w="5565" w:type="dxa"/>
            <w:vAlign w:val="center"/>
          </w:tcPr>
          <w:p>
            <w:pPr>
              <w:rPr>
                <w:rFonts w:ascii="宋体" w:hAnsi="宋体" w:cs="宋体"/>
                <w:sz w:val="18"/>
                <w:szCs w:val="18"/>
              </w:rPr>
            </w:pPr>
            <w:r>
              <w:rPr>
                <w:rFonts w:hint="eastAsia" w:ascii="宋体" w:hAnsi="宋体"/>
                <w:sz w:val="18"/>
                <w:szCs w:val="18"/>
              </w:rPr>
              <w:t>密度＜</w:t>
            </w:r>
            <w:r>
              <w:rPr>
                <w:rFonts w:ascii="宋体" w:hAnsi="宋体" w:cs="Calibri"/>
                <w:sz w:val="18"/>
                <w:szCs w:val="18"/>
              </w:rPr>
              <w:t>1</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湿度计</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宋体"/>
                <w:sz w:val="18"/>
                <w:szCs w:val="18"/>
              </w:rPr>
            </w:pPr>
            <w:r>
              <w:rPr>
                <w:rFonts w:hint="eastAsia" w:ascii="宋体" w:hAnsi="宋体"/>
                <w:sz w:val="18"/>
                <w:szCs w:val="18"/>
              </w:rPr>
              <w:t>指针式</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eastAsia="黑体"/>
                <w:bCs/>
                <w:color w:val="000000"/>
              </w:rPr>
              <w:t>★</w:t>
            </w:r>
            <w:r>
              <w:rPr>
                <w:rFonts w:hint="eastAsia" w:ascii="宋体" w:hAnsi="宋体"/>
                <w:sz w:val="18"/>
                <w:szCs w:val="18"/>
              </w:rPr>
              <w:t>罗盘</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只</w:t>
            </w:r>
          </w:p>
        </w:tc>
        <w:tc>
          <w:tcPr>
            <w:tcW w:w="5565" w:type="dxa"/>
            <w:vAlign w:val="center"/>
          </w:tcPr>
          <w:p>
            <w:pPr>
              <w:rPr>
                <w:rFonts w:ascii="宋体" w:hAnsi="宋体" w:cs="宋体"/>
                <w:sz w:val="18"/>
                <w:szCs w:val="18"/>
              </w:rPr>
            </w:pPr>
            <w:r>
              <w:rPr>
                <w:rFonts w:hint="eastAsia" w:ascii="宋体" w:hAnsi="宋体"/>
                <w:sz w:val="18"/>
                <w:szCs w:val="18"/>
              </w:rPr>
              <w:t>1.主要由磁针、刻度盘、瞄准设备构成。</w:t>
            </w:r>
            <w:r>
              <w:rPr>
                <w:rFonts w:hint="eastAsia" w:ascii="宋体" w:hAnsi="宋体"/>
                <w:sz w:val="18"/>
                <w:szCs w:val="18"/>
              </w:rPr>
              <w:br w:type="textWrapping"/>
            </w:r>
            <w:r>
              <w:rPr>
                <w:rFonts w:hint="eastAsia" w:ascii="宋体" w:hAnsi="宋体"/>
                <w:sz w:val="18"/>
                <w:szCs w:val="18"/>
              </w:rPr>
              <w:t>2.刻度盘应有2°或1°的划分，每隔10°有一注记。罗盘仪的刻度盘按1°～360°反时针注记。</w:t>
            </w:r>
            <w:r>
              <w:rPr>
                <w:rFonts w:hint="eastAsia" w:ascii="宋体" w:hAnsi="宋体"/>
                <w:sz w:val="18"/>
                <w:szCs w:val="18"/>
              </w:rPr>
              <w:br w:type="textWrapping"/>
            </w:r>
            <w:r>
              <w:rPr>
                <w:rFonts w:hint="eastAsia" w:ascii="宋体" w:hAnsi="宋体"/>
                <w:sz w:val="18"/>
                <w:szCs w:val="18"/>
              </w:rPr>
              <w:t>3.指针系长菱形或长条形的人造磁铁，中央作小帽状并镶有坚硬的玛瑙，支承在度盘中心钢质的顶针上，可以灵活转动。</w:t>
            </w:r>
            <w:r>
              <w:rPr>
                <w:rFonts w:hint="eastAsia" w:ascii="宋体" w:hAnsi="宋体"/>
                <w:sz w:val="18"/>
                <w:szCs w:val="18"/>
              </w:rPr>
              <w:br w:type="textWrapping"/>
            </w:r>
            <w:r>
              <w:rPr>
                <w:rFonts w:hint="eastAsia" w:ascii="宋体" w:hAnsi="宋体"/>
                <w:sz w:val="18"/>
                <w:szCs w:val="18"/>
              </w:rPr>
              <w:t>4.罗盘仪上还有一小杠杆，罗盘仪不使用时，可旋紧杠杆一端的小螺旋使磁针离开顶针，以减少磨损。</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空盒气压表</w:t>
            </w:r>
          </w:p>
        </w:tc>
        <w:tc>
          <w:tcPr>
            <w:tcW w:w="558" w:type="dxa"/>
            <w:vAlign w:val="center"/>
          </w:tcPr>
          <w:p>
            <w:pPr>
              <w:jc w:val="center"/>
              <w:rPr>
                <w:rFonts w:ascii="宋体" w:hAnsi="宋体" w:cs="Calibri"/>
                <w:sz w:val="18"/>
                <w:szCs w:val="18"/>
              </w:rPr>
            </w:pPr>
            <w:r>
              <w:rPr>
                <w:rFonts w:ascii="宋体" w:hAnsi="宋体" w:cs="Calibri"/>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台</w:t>
            </w:r>
          </w:p>
        </w:tc>
        <w:tc>
          <w:tcPr>
            <w:tcW w:w="5565" w:type="dxa"/>
            <w:vAlign w:val="center"/>
          </w:tcPr>
          <w:p>
            <w:pPr>
              <w:rPr>
                <w:rFonts w:ascii="宋体" w:hAnsi="宋体" w:cs="宋体"/>
                <w:sz w:val="18"/>
                <w:szCs w:val="18"/>
              </w:rPr>
            </w:pPr>
            <w:r>
              <w:rPr>
                <w:rFonts w:hint="eastAsia" w:ascii="宋体" w:hAnsi="宋体"/>
                <w:sz w:val="18"/>
                <w:szCs w:val="18"/>
              </w:rPr>
              <w:t>多膜盒</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b/>
                <w:bCs/>
                <w:sz w:val="18"/>
                <w:szCs w:val="18"/>
              </w:rPr>
            </w:pPr>
            <w:r>
              <w:rPr>
                <w:rFonts w:hint="eastAsia" w:ascii="宋体" w:hAnsi="宋体"/>
                <w:b/>
                <w:bCs/>
                <w:sz w:val="18"/>
                <w:szCs w:val="18"/>
              </w:rPr>
              <w:t>专用仪器</w:t>
            </w:r>
          </w:p>
        </w:tc>
        <w:tc>
          <w:tcPr>
            <w:tcW w:w="558" w:type="dxa"/>
            <w:vAlign w:val="center"/>
          </w:tcPr>
          <w:p>
            <w:pPr>
              <w:jc w:val="center"/>
              <w:rPr>
                <w:rFonts w:ascii="宋体" w:hAnsi="宋体" w:cs="宋体"/>
                <w:b/>
                <w:bCs/>
                <w:sz w:val="18"/>
                <w:szCs w:val="18"/>
              </w:rPr>
            </w:pPr>
            <w:r>
              <w:rPr>
                <w:rFonts w:hint="eastAsia" w:ascii="宋体" w:hAnsi="宋体"/>
                <w:b/>
                <w:bCs/>
                <w:sz w:val="18"/>
                <w:szCs w:val="18"/>
              </w:rPr>
              <w:t>　</w:t>
            </w:r>
          </w:p>
        </w:tc>
        <w:tc>
          <w:tcPr>
            <w:tcW w:w="660" w:type="dxa"/>
            <w:vAlign w:val="center"/>
          </w:tcPr>
          <w:p>
            <w:pPr>
              <w:jc w:val="center"/>
              <w:rPr>
                <w:rFonts w:ascii="宋体" w:hAnsi="宋体" w:cs="宋体"/>
                <w:sz w:val="18"/>
                <w:szCs w:val="18"/>
              </w:rPr>
            </w:pPr>
            <w:r>
              <w:rPr>
                <w:rFonts w:hint="eastAsia" w:ascii="宋体" w:hAnsi="宋体"/>
                <w:sz w:val="18"/>
                <w:szCs w:val="18"/>
              </w:rPr>
              <w:t>　</w:t>
            </w:r>
          </w:p>
        </w:tc>
        <w:tc>
          <w:tcPr>
            <w:tcW w:w="5565" w:type="dxa"/>
            <w:vAlign w:val="center"/>
          </w:tcPr>
          <w:p>
            <w:pPr>
              <w:rPr>
                <w:rFonts w:ascii="宋体" w:hAnsi="宋体" w:cs="宋体"/>
                <w:sz w:val="18"/>
                <w:szCs w:val="18"/>
              </w:rPr>
            </w:pPr>
            <w:r>
              <w:rPr>
                <w:rFonts w:hint="eastAsia" w:ascii="宋体" w:hAnsi="宋体"/>
                <w:sz w:val="18"/>
                <w:szCs w:val="18"/>
              </w:rPr>
              <w:t>　</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圆柱体组</w:t>
            </w:r>
          </w:p>
        </w:tc>
        <w:tc>
          <w:tcPr>
            <w:tcW w:w="558" w:type="dxa"/>
            <w:vAlign w:val="center"/>
          </w:tcPr>
          <w:p>
            <w:pPr>
              <w:jc w:val="center"/>
              <w:rPr>
                <w:rFonts w:ascii="宋体" w:hAnsi="宋体" w:cs="宋体"/>
                <w:sz w:val="18"/>
                <w:szCs w:val="18"/>
              </w:rPr>
            </w:pPr>
            <w:r>
              <w:rPr>
                <w:rFonts w:hint="eastAsia" w:ascii="宋体" w:hAnsi="宋体"/>
                <w:sz w:val="18"/>
                <w:szCs w:val="18"/>
              </w:rPr>
              <w:t>20</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宋体"/>
                <w:sz w:val="18"/>
                <w:szCs w:val="18"/>
              </w:rPr>
            </w:pPr>
            <w:r>
              <w:rPr>
                <w:rFonts w:hint="eastAsia" w:ascii="宋体" w:hAnsi="宋体"/>
                <w:sz w:val="18"/>
                <w:szCs w:val="18"/>
              </w:rPr>
              <w:t>铜，铁，铝</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立方体组</w:t>
            </w:r>
          </w:p>
        </w:tc>
        <w:tc>
          <w:tcPr>
            <w:tcW w:w="558" w:type="dxa"/>
            <w:vAlign w:val="center"/>
          </w:tcPr>
          <w:p>
            <w:pPr>
              <w:jc w:val="center"/>
              <w:rPr>
                <w:rFonts w:ascii="宋体" w:hAnsi="宋体" w:cs="宋体"/>
                <w:sz w:val="18"/>
                <w:szCs w:val="18"/>
              </w:rPr>
            </w:pPr>
            <w:r>
              <w:rPr>
                <w:rFonts w:hint="eastAsia" w:ascii="宋体" w:hAnsi="宋体"/>
                <w:sz w:val="18"/>
                <w:szCs w:val="18"/>
              </w:rPr>
              <w:t>20</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宋体"/>
                <w:sz w:val="18"/>
                <w:szCs w:val="18"/>
              </w:rPr>
            </w:pPr>
            <w:r>
              <w:rPr>
                <w:rFonts w:hint="eastAsia" w:ascii="宋体" w:hAnsi="宋体"/>
                <w:sz w:val="18"/>
                <w:szCs w:val="18"/>
              </w:rPr>
              <w:t>铜，铁，铝，木材不小于</w:t>
            </w:r>
            <w:r>
              <w:rPr>
                <w:rFonts w:ascii="宋体" w:hAnsi="宋体" w:cs="Calibri"/>
                <w:sz w:val="18"/>
                <w:szCs w:val="18"/>
              </w:rPr>
              <w:t>60cm</w:t>
            </w:r>
            <w:r>
              <w:rPr>
                <w:rFonts w:hint="eastAsia" w:ascii="宋体" w:hAnsi="宋体"/>
                <w:sz w:val="18"/>
                <w:szCs w:val="18"/>
              </w:rPr>
              <w:t>³</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运动和力实验器</w:t>
            </w:r>
          </w:p>
        </w:tc>
        <w:tc>
          <w:tcPr>
            <w:tcW w:w="558" w:type="dxa"/>
            <w:vAlign w:val="center"/>
          </w:tcPr>
          <w:p>
            <w:pPr>
              <w:jc w:val="center"/>
              <w:rPr>
                <w:rFonts w:ascii="宋体" w:hAnsi="宋体" w:cs="宋体"/>
                <w:sz w:val="18"/>
                <w:szCs w:val="18"/>
              </w:rPr>
            </w:pPr>
            <w:r>
              <w:rPr>
                <w:rFonts w:hint="eastAsia" w:ascii="宋体" w:hAnsi="宋体"/>
                <w:sz w:val="18"/>
                <w:szCs w:val="18"/>
              </w:rPr>
              <w:t>20</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宋体"/>
                <w:sz w:val="18"/>
                <w:szCs w:val="18"/>
              </w:rPr>
            </w:pPr>
            <w:r>
              <w:rPr>
                <w:rFonts w:hint="eastAsia" w:ascii="宋体" w:hAnsi="宋体"/>
                <w:sz w:val="18"/>
                <w:szCs w:val="18"/>
              </w:rPr>
              <w:t>长、短斜面（≥</w:t>
            </w:r>
            <w:r>
              <w:rPr>
                <w:rFonts w:ascii="宋体" w:hAnsi="宋体" w:cs="Calibri"/>
                <w:sz w:val="18"/>
                <w:szCs w:val="18"/>
              </w:rPr>
              <w:t>50</w:t>
            </w:r>
            <w:r>
              <w:rPr>
                <w:rFonts w:hint="eastAsia" w:ascii="宋体" w:hAnsi="宋体"/>
                <w:sz w:val="18"/>
                <w:szCs w:val="18"/>
              </w:rPr>
              <w:t>㎝），小车，小球</w:t>
            </w:r>
            <w:r>
              <w:rPr>
                <w:rFonts w:ascii="宋体" w:hAnsi="宋体" w:cs="Calibri"/>
                <w:sz w:val="18"/>
                <w:szCs w:val="18"/>
              </w:rPr>
              <w:t>2</w:t>
            </w:r>
            <w:r>
              <w:rPr>
                <w:rFonts w:hint="eastAsia" w:ascii="宋体" w:hAnsi="宋体"/>
                <w:sz w:val="18"/>
                <w:szCs w:val="18"/>
              </w:rPr>
              <w:t>个，硬盒，毛巾，布</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惯性演示器</w:t>
            </w:r>
          </w:p>
        </w:tc>
        <w:tc>
          <w:tcPr>
            <w:tcW w:w="558" w:type="dxa"/>
            <w:vAlign w:val="center"/>
          </w:tcPr>
          <w:p>
            <w:pPr>
              <w:jc w:val="center"/>
              <w:rPr>
                <w:rFonts w:ascii="宋体" w:hAnsi="宋体" w:cs="宋体"/>
                <w:sz w:val="18"/>
                <w:szCs w:val="18"/>
              </w:rPr>
            </w:pPr>
            <w:r>
              <w:rPr>
                <w:rFonts w:hint="eastAsia" w:ascii="宋体" w:hAnsi="宋体"/>
                <w:sz w:val="18"/>
                <w:szCs w:val="18"/>
              </w:rPr>
              <w:t>2</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Calibri"/>
                <w:sz w:val="18"/>
                <w:szCs w:val="18"/>
              </w:rPr>
            </w:pPr>
            <w:r>
              <w:rPr>
                <w:rFonts w:ascii="宋体" w:hAnsi="宋体" w:cs="Calibri"/>
                <w:sz w:val="18"/>
                <w:szCs w:val="18"/>
              </w:rPr>
              <w:t>1</w:t>
            </w:r>
            <w:r>
              <w:rPr>
                <w:rFonts w:hint="eastAsia" w:ascii="宋体" w:hAnsi="宋体" w:cs="Calibri"/>
                <w:sz w:val="18"/>
                <w:szCs w:val="18"/>
              </w:rPr>
              <w:t>、产品供中学物理演示物体的惯性。</w:t>
            </w:r>
            <w:r>
              <w:rPr>
                <w:rFonts w:ascii="宋体" w:hAnsi="宋体" w:cs="Calibri"/>
                <w:sz w:val="18"/>
                <w:szCs w:val="18"/>
              </w:rPr>
              <w:t>2</w:t>
            </w:r>
            <w:r>
              <w:rPr>
                <w:rFonts w:hint="eastAsia" w:ascii="宋体" w:hAnsi="宋体" w:cs="Calibri"/>
                <w:sz w:val="18"/>
                <w:szCs w:val="18"/>
              </w:rPr>
              <w:t>、产品由钢球、钢片、立柱、弹片、底座、橡胶脚组成。</w:t>
            </w:r>
            <w:r>
              <w:rPr>
                <w:rFonts w:ascii="宋体" w:hAnsi="宋体" w:cs="Calibri"/>
                <w:sz w:val="18"/>
                <w:szCs w:val="18"/>
              </w:rPr>
              <w:t>3</w:t>
            </w:r>
            <w:r>
              <w:rPr>
                <w:rFonts w:hint="eastAsia" w:ascii="宋体" w:hAnsi="宋体" w:cs="Calibri"/>
                <w:sz w:val="18"/>
                <w:szCs w:val="18"/>
              </w:rPr>
              <w:t>、外形尺寸：</w:t>
            </w:r>
            <w:r>
              <w:rPr>
                <w:rFonts w:ascii="宋体" w:hAnsi="宋体" w:cs="Calibri"/>
                <w:sz w:val="18"/>
                <w:szCs w:val="18"/>
              </w:rPr>
              <w:t>135mm*84mm*121mm</w:t>
            </w:r>
            <w:r>
              <w:rPr>
                <w:rFonts w:hint="eastAsia" w:ascii="宋体" w:hAnsi="宋体" w:cs="Calibri"/>
                <w:sz w:val="18"/>
                <w:szCs w:val="18"/>
              </w:rPr>
              <w:t>。</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eastAsia="黑体"/>
                <w:bCs/>
                <w:color w:val="000000"/>
              </w:rPr>
              <w:t>★</w:t>
            </w:r>
            <w:r>
              <w:rPr>
                <w:rFonts w:hint="eastAsia" w:ascii="宋体" w:hAnsi="宋体"/>
                <w:sz w:val="18"/>
                <w:szCs w:val="18"/>
              </w:rPr>
              <w:t>摩擦计</w:t>
            </w:r>
          </w:p>
        </w:tc>
        <w:tc>
          <w:tcPr>
            <w:tcW w:w="558" w:type="dxa"/>
            <w:vAlign w:val="center"/>
          </w:tcPr>
          <w:p>
            <w:pPr>
              <w:jc w:val="center"/>
              <w:rPr>
                <w:rFonts w:ascii="宋体" w:hAnsi="宋体" w:cs="宋体"/>
                <w:sz w:val="18"/>
                <w:szCs w:val="18"/>
              </w:rPr>
            </w:pPr>
            <w:r>
              <w:rPr>
                <w:rFonts w:hint="eastAsia" w:ascii="宋体" w:hAnsi="宋体"/>
                <w:sz w:val="18"/>
                <w:szCs w:val="18"/>
              </w:rPr>
              <w:t>20</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Calibri"/>
                <w:sz w:val="18"/>
                <w:szCs w:val="18"/>
              </w:rPr>
            </w:pPr>
            <w:r>
              <w:rPr>
                <w:rFonts w:hint="eastAsia" w:ascii="宋体" w:hAnsi="宋体" w:cs="Calibri"/>
                <w:sz w:val="18"/>
                <w:szCs w:val="18"/>
              </w:rPr>
              <w:t>产品由一块摩擦板和二块摩擦块组成。应附棉布、毛巾、木砂纸三种摩擦材料及固定的胶合板。摩擦板规格应不小于</w:t>
            </w:r>
            <w:r>
              <w:rPr>
                <w:rFonts w:ascii="宋体" w:hAnsi="宋体" w:cs="Calibri"/>
                <w:sz w:val="18"/>
                <w:szCs w:val="18"/>
              </w:rPr>
              <w:t>600mm×60mm×10mm</w:t>
            </w:r>
            <w:r>
              <w:rPr>
                <w:rFonts w:hint="eastAsia" w:ascii="宋体" w:hAnsi="宋体" w:cs="Calibri"/>
                <w:sz w:val="18"/>
                <w:szCs w:val="18"/>
              </w:rPr>
              <w:t>。摩擦块应采用塑料注塑成型摩擦面为木质（一个宽面一个窄面），规格应为：（</w:t>
            </w:r>
            <w:r>
              <w:rPr>
                <w:rFonts w:ascii="宋体" w:hAnsi="宋体" w:cs="Calibri"/>
                <w:sz w:val="18"/>
                <w:szCs w:val="18"/>
              </w:rPr>
              <w:t>110±5.4</w:t>
            </w:r>
            <w:r>
              <w:rPr>
                <w:rFonts w:hint="eastAsia" w:ascii="宋体" w:hAnsi="宋体" w:cs="Calibri"/>
                <w:sz w:val="18"/>
                <w:szCs w:val="18"/>
              </w:rPr>
              <w:t>）</w:t>
            </w:r>
            <w:r>
              <w:rPr>
                <w:rFonts w:ascii="宋体" w:hAnsi="宋体" w:cs="Calibri"/>
                <w:sz w:val="18"/>
                <w:szCs w:val="18"/>
              </w:rPr>
              <w:t>mm×</w:t>
            </w:r>
            <w:r>
              <w:rPr>
                <w:rFonts w:hint="eastAsia" w:ascii="宋体" w:hAnsi="宋体" w:cs="Calibri"/>
                <w:sz w:val="18"/>
                <w:szCs w:val="18"/>
              </w:rPr>
              <w:t>（</w:t>
            </w:r>
            <w:r>
              <w:rPr>
                <w:rFonts w:ascii="宋体" w:hAnsi="宋体" w:cs="Calibri"/>
                <w:sz w:val="18"/>
                <w:szCs w:val="18"/>
              </w:rPr>
              <w:t>50±3.9</w:t>
            </w:r>
            <w:r>
              <w:rPr>
                <w:rFonts w:hint="eastAsia" w:ascii="宋体" w:hAnsi="宋体" w:cs="Calibri"/>
                <w:sz w:val="18"/>
                <w:szCs w:val="18"/>
              </w:rPr>
              <w:t>）</w:t>
            </w:r>
            <w:r>
              <w:rPr>
                <w:rFonts w:ascii="宋体" w:hAnsi="宋体" w:cs="Calibri"/>
                <w:sz w:val="18"/>
                <w:szCs w:val="18"/>
              </w:rPr>
              <w:t>mm×</w:t>
            </w:r>
            <w:r>
              <w:rPr>
                <w:rFonts w:hint="eastAsia" w:ascii="宋体" w:hAnsi="宋体" w:cs="Calibri"/>
                <w:sz w:val="18"/>
                <w:szCs w:val="18"/>
              </w:rPr>
              <w:t>（</w:t>
            </w:r>
            <w:r>
              <w:rPr>
                <w:rFonts w:ascii="宋体" w:hAnsi="宋体" w:cs="Calibri"/>
                <w:sz w:val="18"/>
                <w:szCs w:val="18"/>
              </w:rPr>
              <w:t>35±3.9mm</w:t>
            </w:r>
            <w:r>
              <w:rPr>
                <w:rFonts w:hint="eastAsia" w:ascii="宋体" w:hAnsi="宋体" w:cs="Calibri"/>
                <w:sz w:val="18"/>
                <w:szCs w:val="18"/>
              </w:rPr>
              <w:t>）。质量为</w:t>
            </w:r>
            <w:r>
              <w:rPr>
                <w:rFonts w:ascii="宋体" w:hAnsi="宋体" w:cs="Calibri"/>
                <w:sz w:val="18"/>
                <w:szCs w:val="18"/>
              </w:rPr>
              <w:t>50g±2g</w:t>
            </w:r>
            <w:r>
              <w:rPr>
                <w:rFonts w:hint="eastAsia" w:ascii="宋体" w:hAnsi="宋体" w:cs="Calibri"/>
                <w:sz w:val="18"/>
                <w:szCs w:val="18"/>
              </w:rPr>
              <w:t>。摩擦块摩擦面的背面应各有两个放置钩码的孔，钩码孔直径应为</w:t>
            </w:r>
            <w:r>
              <w:rPr>
                <w:rFonts w:ascii="宋体" w:hAnsi="宋体" w:cs="Calibri"/>
                <w:sz w:val="18"/>
                <w:szCs w:val="18"/>
              </w:rPr>
              <w:t>28mm±1mm</w:t>
            </w:r>
            <w:r>
              <w:rPr>
                <w:rFonts w:hint="eastAsia" w:ascii="宋体" w:hAnsi="宋体" w:cs="Calibri"/>
                <w:sz w:val="18"/>
                <w:szCs w:val="18"/>
              </w:rPr>
              <w:t>。在摩擦块一个端面的长方质心线上应设有挂钩。</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螺旋弹簧组</w:t>
            </w:r>
          </w:p>
        </w:tc>
        <w:tc>
          <w:tcPr>
            <w:tcW w:w="558" w:type="dxa"/>
            <w:vAlign w:val="center"/>
          </w:tcPr>
          <w:p>
            <w:pPr>
              <w:jc w:val="center"/>
              <w:rPr>
                <w:rFonts w:ascii="宋体" w:hAnsi="宋体" w:cs="宋体"/>
                <w:sz w:val="18"/>
                <w:szCs w:val="18"/>
              </w:rPr>
            </w:pPr>
            <w:r>
              <w:rPr>
                <w:rFonts w:hint="eastAsia" w:ascii="宋体" w:hAnsi="宋体"/>
                <w:sz w:val="18"/>
                <w:szCs w:val="18"/>
              </w:rPr>
              <w:t>2</w:t>
            </w:r>
          </w:p>
        </w:tc>
        <w:tc>
          <w:tcPr>
            <w:tcW w:w="660" w:type="dxa"/>
            <w:vAlign w:val="center"/>
          </w:tcPr>
          <w:p>
            <w:pPr>
              <w:jc w:val="center"/>
              <w:rPr>
                <w:rFonts w:ascii="宋体" w:hAnsi="宋体" w:cs="宋体"/>
                <w:sz w:val="18"/>
                <w:szCs w:val="18"/>
              </w:rPr>
            </w:pPr>
            <w:r>
              <w:rPr>
                <w:rFonts w:hint="eastAsia" w:ascii="宋体" w:hAnsi="宋体"/>
                <w:sz w:val="18"/>
                <w:szCs w:val="18"/>
              </w:rPr>
              <w:t>组</w:t>
            </w:r>
          </w:p>
        </w:tc>
        <w:tc>
          <w:tcPr>
            <w:tcW w:w="5565" w:type="dxa"/>
            <w:vAlign w:val="center"/>
          </w:tcPr>
          <w:p>
            <w:pPr>
              <w:rPr>
                <w:rFonts w:ascii="宋体" w:hAnsi="宋体" w:cs="Calibri"/>
                <w:sz w:val="18"/>
                <w:szCs w:val="18"/>
              </w:rPr>
            </w:pPr>
            <w:r>
              <w:rPr>
                <w:rFonts w:ascii="宋体" w:hAnsi="宋体" w:cs="Calibri"/>
                <w:sz w:val="18"/>
                <w:szCs w:val="18"/>
              </w:rPr>
              <w:t>0.5N</w:t>
            </w:r>
            <w:r>
              <w:rPr>
                <w:rFonts w:hint="eastAsia" w:ascii="宋体" w:hAnsi="宋体" w:cs="Calibri"/>
                <w:sz w:val="18"/>
                <w:szCs w:val="18"/>
              </w:rPr>
              <w:t>，</w:t>
            </w:r>
            <w:r>
              <w:rPr>
                <w:rFonts w:ascii="宋体" w:hAnsi="宋体" w:cs="Calibri"/>
                <w:sz w:val="18"/>
                <w:szCs w:val="18"/>
              </w:rPr>
              <w:t>1N</w:t>
            </w:r>
            <w:r>
              <w:rPr>
                <w:rFonts w:hint="eastAsia" w:ascii="宋体" w:hAnsi="宋体" w:cs="Calibri"/>
                <w:sz w:val="18"/>
                <w:szCs w:val="18"/>
              </w:rPr>
              <w:t>，</w:t>
            </w:r>
            <w:r>
              <w:rPr>
                <w:rFonts w:ascii="宋体" w:hAnsi="宋体" w:cs="Calibri"/>
                <w:sz w:val="18"/>
                <w:szCs w:val="18"/>
              </w:rPr>
              <w:t>2N</w:t>
            </w:r>
            <w:r>
              <w:rPr>
                <w:rFonts w:hint="eastAsia" w:ascii="宋体" w:hAnsi="宋体" w:cs="Calibri"/>
                <w:sz w:val="18"/>
                <w:szCs w:val="18"/>
              </w:rPr>
              <w:t>，</w:t>
            </w:r>
            <w:r>
              <w:rPr>
                <w:rFonts w:ascii="宋体" w:hAnsi="宋体" w:cs="Calibri"/>
                <w:sz w:val="18"/>
                <w:szCs w:val="18"/>
              </w:rPr>
              <w:t>3N</w:t>
            </w:r>
            <w:r>
              <w:rPr>
                <w:rFonts w:hint="eastAsia" w:ascii="宋体" w:hAnsi="宋体" w:cs="Calibri"/>
                <w:sz w:val="18"/>
                <w:szCs w:val="18"/>
              </w:rPr>
              <w:t>，</w:t>
            </w:r>
            <w:r>
              <w:rPr>
                <w:rFonts w:ascii="宋体" w:hAnsi="宋体" w:cs="Calibri"/>
                <w:sz w:val="18"/>
                <w:szCs w:val="18"/>
              </w:rPr>
              <w:t>5N</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eastAsia="黑体"/>
                <w:bCs/>
                <w:color w:val="000000"/>
              </w:rPr>
              <w:t>★</w:t>
            </w:r>
            <w:r>
              <w:rPr>
                <w:rFonts w:hint="eastAsia" w:ascii="宋体" w:hAnsi="宋体"/>
                <w:sz w:val="18"/>
                <w:szCs w:val="18"/>
              </w:rPr>
              <w:t>阿基米德原理实验器</w:t>
            </w:r>
          </w:p>
        </w:tc>
        <w:tc>
          <w:tcPr>
            <w:tcW w:w="558" w:type="dxa"/>
            <w:vAlign w:val="center"/>
          </w:tcPr>
          <w:p>
            <w:pPr>
              <w:jc w:val="center"/>
              <w:rPr>
                <w:rFonts w:ascii="宋体" w:hAnsi="宋体" w:cs="宋体"/>
                <w:sz w:val="18"/>
                <w:szCs w:val="18"/>
              </w:rPr>
            </w:pPr>
            <w:r>
              <w:rPr>
                <w:rFonts w:hint="eastAsia" w:ascii="宋体" w:hAnsi="宋体"/>
                <w:sz w:val="18"/>
                <w:szCs w:val="18"/>
              </w:rPr>
              <w:t>20</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Calibri"/>
                <w:sz w:val="18"/>
                <w:szCs w:val="18"/>
              </w:rPr>
            </w:pPr>
            <w:r>
              <w:rPr>
                <w:rFonts w:ascii="宋体" w:hAnsi="宋体" w:cs="Calibri"/>
                <w:sz w:val="18"/>
                <w:szCs w:val="18"/>
              </w:rPr>
              <w:t>1</w:t>
            </w:r>
            <w:r>
              <w:rPr>
                <w:rFonts w:hint="eastAsia" w:ascii="宋体" w:hAnsi="宋体" w:cs="Calibri"/>
                <w:sz w:val="18"/>
                <w:szCs w:val="18"/>
              </w:rPr>
              <w:t>．由测力计、塑料吊桶、塑料圆柱体、溢液杯组成。</w:t>
            </w:r>
            <w:r>
              <w:rPr>
                <w:rFonts w:ascii="宋体" w:hAnsi="宋体" w:cs="Calibri"/>
                <w:sz w:val="18"/>
                <w:szCs w:val="18"/>
              </w:rPr>
              <w:t>2</w:t>
            </w:r>
            <w:r>
              <w:rPr>
                <w:rFonts w:hint="eastAsia" w:ascii="宋体" w:hAnsi="宋体" w:cs="Calibri"/>
                <w:sz w:val="18"/>
                <w:szCs w:val="18"/>
              </w:rPr>
              <w:t>．演示测力计左侧量程：</w:t>
            </w:r>
            <w:r>
              <w:rPr>
                <w:rFonts w:ascii="宋体" w:hAnsi="宋体" w:cs="Calibri"/>
                <w:sz w:val="18"/>
                <w:szCs w:val="18"/>
              </w:rPr>
              <w:t>0-2N</w:t>
            </w:r>
            <w:r>
              <w:rPr>
                <w:rFonts w:hint="eastAsia" w:ascii="宋体" w:hAnsi="宋体" w:cs="Calibri"/>
                <w:sz w:val="18"/>
                <w:szCs w:val="18"/>
              </w:rPr>
              <w:t>，最小分度值</w:t>
            </w:r>
            <w:r>
              <w:rPr>
                <w:rFonts w:ascii="宋体" w:hAnsi="宋体" w:cs="Calibri"/>
                <w:sz w:val="18"/>
                <w:szCs w:val="18"/>
              </w:rPr>
              <w:t>0.1N</w:t>
            </w:r>
            <w:r>
              <w:rPr>
                <w:rFonts w:hint="eastAsia" w:ascii="宋体" w:hAnsi="宋体" w:cs="Calibri"/>
                <w:sz w:val="18"/>
                <w:szCs w:val="18"/>
              </w:rPr>
              <w:t>、最大分度值</w:t>
            </w:r>
            <w:r>
              <w:rPr>
                <w:rFonts w:ascii="宋体" w:hAnsi="宋体" w:cs="Calibri"/>
                <w:sz w:val="18"/>
                <w:szCs w:val="18"/>
              </w:rPr>
              <w:t>0.5N</w:t>
            </w:r>
            <w:r>
              <w:rPr>
                <w:rFonts w:hint="eastAsia" w:ascii="宋体" w:hAnsi="宋体" w:cs="Calibri"/>
                <w:sz w:val="18"/>
                <w:szCs w:val="18"/>
              </w:rPr>
              <w:t>。右侧刻度线和左侧刻度线一致，并有游标指针两只。</w:t>
            </w:r>
            <w:r>
              <w:rPr>
                <w:rFonts w:ascii="宋体" w:hAnsi="宋体" w:cs="Calibri"/>
                <w:sz w:val="18"/>
                <w:szCs w:val="18"/>
              </w:rPr>
              <w:t>3</w:t>
            </w:r>
            <w:r>
              <w:rPr>
                <w:rFonts w:hint="eastAsia" w:ascii="宋体" w:hAnsi="宋体" w:cs="Calibri"/>
                <w:sz w:val="18"/>
                <w:szCs w:val="18"/>
              </w:rPr>
              <w:t>．塑料桶和塑料圆柱体的总质量</w:t>
            </w:r>
            <w:r>
              <w:rPr>
                <w:rFonts w:ascii="宋体" w:hAnsi="宋体" w:cs="Calibri"/>
                <w:sz w:val="18"/>
                <w:szCs w:val="18"/>
              </w:rPr>
              <w:t>140g</w:t>
            </w:r>
            <w:r>
              <w:rPr>
                <w:rFonts w:hint="eastAsia" w:ascii="宋体" w:hAnsi="宋体" w:cs="Calibri"/>
                <w:sz w:val="18"/>
                <w:szCs w:val="18"/>
              </w:rPr>
              <w:t>，在桶、柱臂上均有三条容积、体积等分线，线宽</w:t>
            </w:r>
            <w:r>
              <w:rPr>
                <w:rFonts w:ascii="宋体" w:hAnsi="宋体" w:cs="Calibri"/>
                <w:sz w:val="18"/>
                <w:szCs w:val="18"/>
              </w:rPr>
              <w:t>1mm</w:t>
            </w:r>
            <w:r>
              <w:rPr>
                <w:rFonts w:hint="eastAsia" w:ascii="宋体" w:hAnsi="宋体" w:cs="Calibri"/>
                <w:sz w:val="18"/>
                <w:szCs w:val="18"/>
              </w:rPr>
              <w:t>。塑料桶容积</w:t>
            </w:r>
            <w:r>
              <w:rPr>
                <w:rFonts w:ascii="宋体" w:hAnsi="宋体" w:cs="Calibri"/>
                <w:sz w:val="18"/>
                <w:szCs w:val="18"/>
              </w:rPr>
              <w:t>100ml</w:t>
            </w:r>
            <w:r>
              <w:rPr>
                <w:rFonts w:hint="eastAsia" w:ascii="宋体" w:hAnsi="宋体" w:cs="Calibri"/>
                <w:sz w:val="18"/>
                <w:szCs w:val="18"/>
              </w:rPr>
              <w:t>。</w:t>
            </w:r>
            <w:r>
              <w:rPr>
                <w:rFonts w:ascii="宋体" w:hAnsi="宋体" w:cs="Calibri"/>
                <w:sz w:val="18"/>
                <w:szCs w:val="18"/>
              </w:rPr>
              <w:t>4</w:t>
            </w:r>
            <w:r>
              <w:rPr>
                <w:rFonts w:hint="eastAsia" w:ascii="宋体" w:hAnsi="宋体" w:cs="Calibri"/>
                <w:sz w:val="18"/>
                <w:szCs w:val="18"/>
              </w:rPr>
              <w:t>．溢水杯溢液管下口高度</w:t>
            </w:r>
            <w:r>
              <w:rPr>
                <w:rFonts w:ascii="宋体" w:hAnsi="宋体" w:cs="Calibri"/>
                <w:sz w:val="18"/>
                <w:szCs w:val="18"/>
              </w:rPr>
              <w:t>70mm</w:t>
            </w:r>
            <w:r>
              <w:rPr>
                <w:rFonts w:hint="eastAsia" w:ascii="宋体" w:hAnsi="宋体" w:cs="Calibri"/>
                <w:sz w:val="18"/>
                <w:szCs w:val="18"/>
              </w:rPr>
              <w:t>。</w:t>
            </w:r>
            <w:r>
              <w:rPr>
                <w:rFonts w:ascii="宋体" w:hAnsi="宋体" w:cs="Calibri"/>
                <w:sz w:val="18"/>
                <w:szCs w:val="18"/>
              </w:rPr>
              <w:t>5</w:t>
            </w:r>
            <w:r>
              <w:rPr>
                <w:rFonts w:hint="eastAsia" w:ascii="宋体" w:hAnsi="宋体" w:cs="Calibri"/>
                <w:sz w:val="18"/>
                <w:szCs w:val="18"/>
              </w:rPr>
              <w:t>．产品符合</w:t>
            </w:r>
            <w:r>
              <w:rPr>
                <w:rFonts w:ascii="宋体" w:hAnsi="宋体" w:cs="Calibri"/>
                <w:sz w:val="18"/>
                <w:szCs w:val="18"/>
              </w:rPr>
              <w:t>JY175-84</w:t>
            </w:r>
            <w:r>
              <w:rPr>
                <w:rFonts w:hint="eastAsia" w:ascii="宋体" w:hAnsi="宋体" w:cs="Calibri"/>
                <w:sz w:val="18"/>
                <w:szCs w:val="18"/>
              </w:rPr>
              <w:t>《阿基米德定律演示器》的要求。</w:t>
            </w:r>
            <w:r>
              <w:rPr>
                <w:rFonts w:ascii="宋体" w:hAnsi="宋体" w:cs="Calibri"/>
                <w:sz w:val="18"/>
                <w:szCs w:val="18"/>
              </w:rPr>
              <w:t>6</w:t>
            </w:r>
            <w:r>
              <w:rPr>
                <w:rFonts w:hint="eastAsia" w:ascii="宋体" w:hAnsi="宋体" w:cs="Calibri"/>
                <w:sz w:val="18"/>
                <w:szCs w:val="18"/>
              </w:rPr>
              <w:t>．符合</w:t>
            </w:r>
            <w:r>
              <w:rPr>
                <w:rFonts w:ascii="宋体" w:hAnsi="宋体" w:cs="Calibri"/>
                <w:sz w:val="18"/>
                <w:szCs w:val="18"/>
              </w:rPr>
              <w:t>JY0001</w:t>
            </w:r>
            <w:r>
              <w:rPr>
                <w:rFonts w:hint="eastAsia" w:ascii="宋体" w:hAnsi="宋体" w:cs="Calibri"/>
                <w:sz w:val="18"/>
                <w:szCs w:val="18"/>
              </w:rPr>
              <w:t>－</w:t>
            </w:r>
            <w:r>
              <w:rPr>
                <w:rFonts w:ascii="宋体" w:hAnsi="宋体" w:cs="Calibri"/>
                <w:sz w:val="18"/>
                <w:szCs w:val="18"/>
              </w:rPr>
              <w:t>2003</w:t>
            </w:r>
            <w:r>
              <w:rPr>
                <w:rFonts w:hint="eastAsia" w:ascii="宋体" w:hAnsi="宋体" w:cs="Calibri"/>
                <w:sz w:val="18"/>
                <w:szCs w:val="18"/>
              </w:rPr>
              <w:t>《教学仪器一般质量要求》的有关规定。</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连通器</w:t>
            </w:r>
          </w:p>
        </w:tc>
        <w:tc>
          <w:tcPr>
            <w:tcW w:w="558" w:type="dxa"/>
            <w:vAlign w:val="center"/>
          </w:tcPr>
          <w:p>
            <w:pPr>
              <w:jc w:val="center"/>
              <w:rPr>
                <w:rFonts w:ascii="宋体" w:hAnsi="宋体" w:cs="Calibri"/>
                <w:sz w:val="18"/>
                <w:szCs w:val="18"/>
              </w:rPr>
            </w:pPr>
            <w:r>
              <w:rPr>
                <w:rFonts w:ascii="宋体" w:hAnsi="宋体" w:cs="Calibri"/>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Calibri"/>
                <w:sz w:val="18"/>
                <w:szCs w:val="18"/>
              </w:rPr>
            </w:pPr>
            <w:r>
              <w:rPr>
                <w:rFonts w:ascii="宋体" w:hAnsi="宋体" w:cs="Calibri"/>
                <w:sz w:val="18"/>
                <w:szCs w:val="18"/>
              </w:rPr>
              <w:t>1.</w:t>
            </w:r>
            <w:r>
              <w:rPr>
                <w:rFonts w:hint="eastAsia" w:ascii="宋体" w:hAnsi="宋体" w:cs="Calibri"/>
                <w:sz w:val="18"/>
                <w:szCs w:val="18"/>
              </w:rPr>
              <w:t>外形尺寸≥</w:t>
            </w:r>
            <w:r>
              <w:rPr>
                <w:rFonts w:ascii="宋体" w:hAnsi="宋体" w:cs="Calibri"/>
                <w:sz w:val="18"/>
                <w:szCs w:val="18"/>
              </w:rPr>
              <w:t>210mm</w:t>
            </w:r>
            <w:r>
              <w:rPr>
                <w:rFonts w:hint="eastAsia" w:ascii="宋体" w:hAnsi="宋体" w:cs="Calibri"/>
                <w:sz w:val="18"/>
                <w:szCs w:val="18"/>
              </w:rPr>
              <w:t>×</w:t>
            </w:r>
            <w:r>
              <w:rPr>
                <w:rFonts w:ascii="宋体" w:hAnsi="宋体" w:cs="Calibri"/>
                <w:sz w:val="18"/>
                <w:szCs w:val="18"/>
              </w:rPr>
              <w:t>120mm</w:t>
            </w:r>
            <w:r>
              <w:rPr>
                <w:rFonts w:hint="eastAsia" w:ascii="宋体" w:hAnsi="宋体" w:cs="Calibri"/>
                <w:sz w:val="18"/>
                <w:szCs w:val="18"/>
              </w:rPr>
              <w:t>×</w:t>
            </w:r>
            <w:r>
              <w:rPr>
                <w:rFonts w:ascii="宋体" w:hAnsi="宋体" w:cs="Calibri"/>
                <w:sz w:val="18"/>
                <w:szCs w:val="18"/>
              </w:rPr>
              <w:t>210mm</w:t>
            </w:r>
            <w:r>
              <w:rPr>
                <w:rFonts w:hint="eastAsia" w:ascii="宋体" w:hAnsi="宋体" w:cs="Calibri"/>
                <w:sz w:val="18"/>
                <w:szCs w:val="18"/>
              </w:rPr>
              <w:t>。</w:t>
            </w:r>
            <w:r>
              <w:rPr>
                <w:rFonts w:ascii="宋体" w:hAnsi="宋体" w:cs="Calibri"/>
                <w:sz w:val="18"/>
                <w:szCs w:val="18"/>
              </w:rPr>
              <w:t>2.</w:t>
            </w:r>
            <w:r>
              <w:rPr>
                <w:rFonts w:hint="eastAsia" w:ascii="宋体" w:hAnsi="宋体" w:cs="Calibri"/>
                <w:sz w:val="18"/>
                <w:szCs w:val="18"/>
              </w:rPr>
              <w:t>技术要求应符合</w:t>
            </w:r>
            <w:r>
              <w:rPr>
                <w:rFonts w:ascii="宋体" w:hAnsi="宋体" w:cs="Calibri"/>
                <w:sz w:val="18"/>
                <w:szCs w:val="18"/>
              </w:rPr>
              <w:t>JY232</w:t>
            </w:r>
            <w:r>
              <w:rPr>
                <w:rFonts w:hint="eastAsia" w:ascii="宋体" w:hAnsi="宋体" w:cs="Calibri"/>
                <w:sz w:val="18"/>
                <w:szCs w:val="18"/>
              </w:rPr>
              <w:t>第</w:t>
            </w:r>
            <w:r>
              <w:rPr>
                <w:rFonts w:ascii="宋体" w:hAnsi="宋体" w:cs="Calibri"/>
                <w:sz w:val="18"/>
                <w:szCs w:val="18"/>
              </w:rPr>
              <w:t>2.1</w:t>
            </w:r>
            <w:r>
              <w:rPr>
                <w:rFonts w:hint="eastAsia" w:ascii="宋体" w:hAnsi="宋体" w:cs="Calibri"/>
                <w:sz w:val="18"/>
                <w:szCs w:val="18"/>
              </w:rPr>
              <w:t>～</w:t>
            </w:r>
            <w:r>
              <w:rPr>
                <w:rFonts w:ascii="宋体" w:hAnsi="宋体" w:cs="Calibri"/>
                <w:sz w:val="18"/>
                <w:szCs w:val="18"/>
              </w:rPr>
              <w:t>2.5</w:t>
            </w:r>
            <w:r>
              <w:rPr>
                <w:rFonts w:hint="eastAsia" w:ascii="宋体" w:hAnsi="宋体" w:cs="Calibri"/>
                <w:sz w:val="18"/>
                <w:szCs w:val="18"/>
              </w:rPr>
              <w:t>条的规定。</w:t>
            </w:r>
            <w:r>
              <w:rPr>
                <w:rFonts w:ascii="宋体" w:hAnsi="宋体" w:cs="Calibri"/>
                <w:sz w:val="18"/>
                <w:szCs w:val="18"/>
              </w:rPr>
              <w:t>3.</w:t>
            </w:r>
            <w:r>
              <w:rPr>
                <w:rFonts w:hint="eastAsia" w:ascii="宋体" w:hAnsi="宋体" w:cs="Calibri"/>
                <w:sz w:val="18"/>
                <w:szCs w:val="18"/>
              </w:rPr>
              <w:t>结构、外观应符合</w:t>
            </w:r>
            <w:r>
              <w:rPr>
                <w:rFonts w:ascii="宋体" w:hAnsi="宋体" w:cs="Calibri"/>
                <w:sz w:val="18"/>
                <w:szCs w:val="18"/>
              </w:rPr>
              <w:t>JY0001</w:t>
            </w:r>
            <w:r>
              <w:rPr>
                <w:rFonts w:hint="eastAsia" w:ascii="宋体" w:hAnsi="宋体" w:cs="Calibri"/>
                <w:sz w:val="18"/>
                <w:szCs w:val="18"/>
              </w:rPr>
              <w:t>第</w:t>
            </w:r>
            <w:r>
              <w:rPr>
                <w:rFonts w:ascii="宋体" w:hAnsi="宋体" w:cs="Calibri"/>
                <w:sz w:val="18"/>
                <w:szCs w:val="18"/>
              </w:rPr>
              <w:t>6</w:t>
            </w:r>
            <w:r>
              <w:rPr>
                <w:rFonts w:hint="eastAsia" w:ascii="宋体" w:hAnsi="宋体" w:cs="Calibri"/>
                <w:sz w:val="18"/>
                <w:szCs w:val="18"/>
              </w:rPr>
              <w:t>、</w:t>
            </w:r>
            <w:r>
              <w:rPr>
                <w:rFonts w:ascii="宋体" w:hAnsi="宋体" w:cs="Calibri"/>
                <w:sz w:val="18"/>
                <w:szCs w:val="18"/>
              </w:rPr>
              <w:t>7</w:t>
            </w:r>
            <w:r>
              <w:rPr>
                <w:rFonts w:hint="eastAsia" w:ascii="宋体" w:hAnsi="宋体" w:cs="Calibri"/>
                <w:sz w:val="18"/>
                <w:szCs w:val="18"/>
              </w:rPr>
              <w:t>章有关规定。</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帕斯卡球</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宋体"/>
                <w:sz w:val="18"/>
                <w:szCs w:val="18"/>
              </w:rPr>
            </w:pPr>
            <w:r>
              <w:rPr>
                <w:rFonts w:hint="eastAsia" w:ascii="宋体" w:hAnsi="宋体"/>
                <w:sz w:val="18"/>
                <w:szCs w:val="18"/>
              </w:rPr>
              <w:t>由气筒、活塞、带喷咀的空心球组成。空心球为金属制品，直径80mm，壁厚约3mm。喷咀用黄铜加工制成，有十个。</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eastAsia="黑体"/>
                <w:bCs/>
                <w:color w:val="000000"/>
              </w:rPr>
              <w:t>★</w:t>
            </w:r>
            <w:r>
              <w:rPr>
                <w:rFonts w:hint="eastAsia" w:ascii="宋体" w:hAnsi="宋体"/>
                <w:sz w:val="18"/>
                <w:szCs w:val="18"/>
              </w:rPr>
              <w:t>浮力原理演示器</w:t>
            </w:r>
          </w:p>
        </w:tc>
        <w:tc>
          <w:tcPr>
            <w:tcW w:w="558" w:type="dxa"/>
            <w:vAlign w:val="center"/>
          </w:tcPr>
          <w:p>
            <w:pPr>
              <w:jc w:val="center"/>
              <w:rPr>
                <w:rFonts w:ascii="宋体" w:hAnsi="宋体" w:cs="Calibri"/>
                <w:sz w:val="18"/>
                <w:szCs w:val="18"/>
              </w:rPr>
            </w:pPr>
            <w:r>
              <w:rPr>
                <w:rFonts w:ascii="宋体" w:hAnsi="宋体" w:cs="Calibri"/>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Calibri"/>
                <w:sz w:val="18"/>
                <w:szCs w:val="18"/>
              </w:rPr>
            </w:pPr>
            <w:r>
              <w:rPr>
                <w:rFonts w:ascii="宋体" w:hAnsi="宋体" w:cs="Calibri"/>
                <w:sz w:val="18"/>
                <w:szCs w:val="18"/>
              </w:rPr>
              <w:t>1</w:t>
            </w:r>
            <w:r>
              <w:rPr>
                <w:rFonts w:hint="eastAsia" w:ascii="宋体" w:hAnsi="宋体" w:cs="Calibri"/>
                <w:sz w:val="18"/>
                <w:szCs w:val="18"/>
              </w:rPr>
              <w:t>、大水槽</w:t>
            </w:r>
            <w:r>
              <w:rPr>
                <w:rFonts w:ascii="宋体" w:hAnsi="宋体" w:cs="Calibri"/>
                <w:sz w:val="18"/>
                <w:szCs w:val="18"/>
              </w:rPr>
              <w:t>1</w:t>
            </w:r>
            <w:r>
              <w:rPr>
                <w:rFonts w:hint="eastAsia" w:ascii="宋体" w:hAnsi="宋体" w:cs="Calibri"/>
                <w:sz w:val="18"/>
                <w:szCs w:val="18"/>
              </w:rPr>
              <w:t>个，用透明材料制成，表面</w:t>
            </w:r>
            <w:r>
              <w:rPr>
                <w:rFonts w:ascii="宋体" w:hAnsi="宋体" w:cs="Calibri"/>
                <w:sz w:val="18"/>
                <w:szCs w:val="18"/>
              </w:rPr>
              <w:t>0</w:t>
            </w:r>
            <w:r>
              <w:rPr>
                <w:rFonts w:hint="eastAsia" w:ascii="宋体" w:hAnsi="宋体" w:cs="Calibri"/>
                <w:sz w:val="18"/>
                <w:szCs w:val="18"/>
              </w:rPr>
              <w:t>～</w:t>
            </w:r>
            <w:r>
              <w:rPr>
                <w:rFonts w:ascii="宋体" w:hAnsi="宋体" w:cs="Calibri"/>
                <w:sz w:val="18"/>
                <w:szCs w:val="18"/>
              </w:rPr>
              <w:t>300</w:t>
            </w:r>
            <w:r>
              <w:rPr>
                <w:rFonts w:hint="eastAsia" w:ascii="宋体" w:hAnsi="宋体" w:cs="Calibri"/>
                <w:sz w:val="18"/>
                <w:szCs w:val="18"/>
              </w:rPr>
              <w:t>刻度，规格Φ</w:t>
            </w:r>
            <w:r>
              <w:rPr>
                <w:rFonts w:ascii="宋体" w:hAnsi="宋体" w:cs="Calibri"/>
                <w:sz w:val="18"/>
                <w:szCs w:val="18"/>
              </w:rPr>
              <w:t>105</w:t>
            </w:r>
            <w:r>
              <w:rPr>
                <w:rFonts w:hint="eastAsia" w:ascii="宋体" w:hAnsi="宋体" w:cs="Calibri"/>
                <w:sz w:val="18"/>
                <w:szCs w:val="18"/>
              </w:rPr>
              <w:t>×</w:t>
            </w:r>
            <w:r>
              <w:rPr>
                <w:rFonts w:ascii="宋体" w:hAnsi="宋体" w:cs="Calibri"/>
                <w:sz w:val="18"/>
                <w:szCs w:val="18"/>
              </w:rPr>
              <w:t>200</w:t>
            </w:r>
            <w:r>
              <w:rPr>
                <w:rFonts w:hint="eastAsia" w:ascii="宋体" w:hAnsi="宋体" w:cs="Calibri"/>
                <w:sz w:val="18"/>
                <w:szCs w:val="18"/>
              </w:rPr>
              <w:t>（</w:t>
            </w:r>
            <w:r>
              <w:rPr>
                <w:rFonts w:ascii="宋体" w:hAnsi="宋体" w:cs="Calibri"/>
                <w:sz w:val="18"/>
                <w:szCs w:val="18"/>
              </w:rPr>
              <w:t>mm</w:t>
            </w:r>
            <w:r>
              <w:rPr>
                <w:rFonts w:hint="eastAsia" w:ascii="宋体" w:hAnsi="宋体" w:cs="Calibri"/>
                <w:sz w:val="18"/>
                <w:szCs w:val="18"/>
              </w:rPr>
              <w:t>）</w:t>
            </w:r>
            <w:r>
              <w:rPr>
                <w:rFonts w:ascii="宋体" w:hAnsi="宋体" w:cs="Calibri"/>
                <w:sz w:val="18"/>
                <w:szCs w:val="18"/>
              </w:rPr>
              <w:t>,</w:t>
            </w:r>
            <w:r>
              <w:rPr>
                <w:rFonts w:hint="eastAsia" w:ascii="宋体" w:hAnsi="宋体" w:cs="Calibri"/>
                <w:sz w:val="18"/>
                <w:szCs w:val="18"/>
              </w:rPr>
              <w:t>中间隔板将大水槽分隔一个小水槽。</w:t>
            </w:r>
            <w:r>
              <w:rPr>
                <w:rFonts w:ascii="宋体" w:hAnsi="宋体" w:cs="Calibri"/>
                <w:sz w:val="18"/>
                <w:szCs w:val="18"/>
              </w:rPr>
              <w:t>2</w:t>
            </w:r>
            <w:r>
              <w:rPr>
                <w:rFonts w:hint="eastAsia" w:ascii="宋体" w:hAnsi="宋体" w:cs="Calibri"/>
                <w:sz w:val="18"/>
                <w:szCs w:val="18"/>
              </w:rPr>
              <w:t>、排气管</w:t>
            </w:r>
            <w:r>
              <w:rPr>
                <w:rFonts w:ascii="宋体" w:hAnsi="宋体" w:cs="Calibri"/>
                <w:sz w:val="18"/>
                <w:szCs w:val="18"/>
              </w:rPr>
              <w:t>2</w:t>
            </w:r>
            <w:r>
              <w:rPr>
                <w:rFonts w:hint="eastAsia" w:ascii="宋体" w:hAnsi="宋体" w:cs="Calibri"/>
                <w:sz w:val="18"/>
                <w:szCs w:val="18"/>
              </w:rPr>
              <w:t>个，分别安装在水槽底部和侧面。</w:t>
            </w:r>
            <w:r>
              <w:rPr>
                <w:rFonts w:ascii="宋体" w:hAnsi="宋体" w:cs="Calibri"/>
                <w:sz w:val="18"/>
                <w:szCs w:val="18"/>
              </w:rPr>
              <w:t>3</w:t>
            </w:r>
            <w:r>
              <w:rPr>
                <w:rFonts w:hint="eastAsia" w:ascii="宋体" w:hAnsi="宋体" w:cs="Calibri"/>
                <w:sz w:val="18"/>
                <w:szCs w:val="18"/>
              </w:rPr>
              <w:t>、浮体</w:t>
            </w:r>
            <w:r>
              <w:rPr>
                <w:rFonts w:ascii="宋体" w:hAnsi="宋体" w:cs="Calibri"/>
                <w:sz w:val="18"/>
                <w:szCs w:val="18"/>
              </w:rPr>
              <w:t>1</w:t>
            </w:r>
            <w:r>
              <w:rPr>
                <w:rFonts w:hint="eastAsia" w:ascii="宋体" w:hAnsi="宋体" w:cs="Calibri"/>
                <w:sz w:val="18"/>
                <w:szCs w:val="18"/>
              </w:rPr>
              <w:t>个，规格Φ</w:t>
            </w:r>
            <w:r>
              <w:rPr>
                <w:rFonts w:ascii="宋体" w:hAnsi="宋体" w:cs="Calibri"/>
                <w:sz w:val="18"/>
                <w:szCs w:val="18"/>
              </w:rPr>
              <w:t>49</w:t>
            </w:r>
            <w:r>
              <w:rPr>
                <w:rFonts w:hint="eastAsia" w:ascii="宋体" w:hAnsi="宋体" w:cs="Calibri"/>
                <w:sz w:val="18"/>
                <w:szCs w:val="18"/>
              </w:rPr>
              <w:t>×</w:t>
            </w:r>
            <w:r>
              <w:rPr>
                <w:rFonts w:ascii="宋体" w:hAnsi="宋体" w:cs="Calibri"/>
                <w:sz w:val="18"/>
                <w:szCs w:val="18"/>
              </w:rPr>
              <w:t>50</w:t>
            </w:r>
            <w:r>
              <w:rPr>
                <w:rFonts w:hint="eastAsia" w:ascii="宋体" w:hAnsi="宋体" w:cs="Calibri"/>
                <w:sz w:val="18"/>
                <w:szCs w:val="18"/>
              </w:rPr>
              <w:t>（</w:t>
            </w:r>
            <w:r>
              <w:rPr>
                <w:rFonts w:ascii="宋体" w:hAnsi="宋体" w:cs="Calibri"/>
                <w:sz w:val="18"/>
                <w:szCs w:val="18"/>
              </w:rPr>
              <w:t>mm</w:t>
            </w:r>
            <w:r>
              <w:rPr>
                <w:rFonts w:hint="eastAsia" w:ascii="宋体" w:hAnsi="宋体" w:cs="Calibri"/>
                <w:sz w:val="18"/>
                <w:szCs w:val="18"/>
              </w:rPr>
              <w:t>）附配重物</w:t>
            </w:r>
            <w:r>
              <w:rPr>
                <w:rFonts w:ascii="宋体" w:hAnsi="宋体" w:cs="Calibri"/>
                <w:sz w:val="18"/>
                <w:szCs w:val="18"/>
              </w:rPr>
              <w:t>5</w:t>
            </w:r>
            <w:r>
              <w:rPr>
                <w:rFonts w:hint="eastAsia" w:ascii="宋体" w:hAnsi="宋体" w:cs="Calibri"/>
                <w:sz w:val="18"/>
                <w:szCs w:val="18"/>
              </w:rPr>
              <w:t>个。</w:t>
            </w:r>
            <w:r>
              <w:rPr>
                <w:rFonts w:ascii="宋体" w:hAnsi="宋体" w:cs="Calibri"/>
                <w:sz w:val="18"/>
                <w:szCs w:val="18"/>
              </w:rPr>
              <w:t>4</w:t>
            </w:r>
            <w:r>
              <w:rPr>
                <w:rFonts w:hint="eastAsia" w:ascii="宋体" w:hAnsi="宋体" w:cs="Calibri"/>
                <w:sz w:val="18"/>
                <w:szCs w:val="18"/>
              </w:rPr>
              <w:t>、附浮胶管</w:t>
            </w:r>
            <w:r>
              <w:rPr>
                <w:rFonts w:ascii="宋体" w:hAnsi="宋体" w:cs="Calibri"/>
                <w:sz w:val="18"/>
                <w:szCs w:val="18"/>
              </w:rPr>
              <w:t>1</w:t>
            </w:r>
            <w:r>
              <w:rPr>
                <w:rFonts w:hint="eastAsia" w:ascii="宋体" w:hAnsi="宋体" w:cs="Calibri"/>
                <w:sz w:val="18"/>
                <w:szCs w:val="18"/>
              </w:rPr>
              <w:t>根。</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eastAsia="黑体"/>
                <w:bCs/>
                <w:color w:val="000000"/>
              </w:rPr>
              <w:t>★</w:t>
            </w:r>
            <w:r>
              <w:rPr>
                <w:rFonts w:hint="eastAsia" w:ascii="宋体" w:hAnsi="宋体"/>
                <w:sz w:val="18"/>
                <w:szCs w:val="18"/>
              </w:rPr>
              <w:t>物体浮沉条件演示器</w:t>
            </w:r>
          </w:p>
        </w:tc>
        <w:tc>
          <w:tcPr>
            <w:tcW w:w="558" w:type="dxa"/>
            <w:vAlign w:val="center"/>
          </w:tcPr>
          <w:p>
            <w:pPr>
              <w:jc w:val="center"/>
              <w:rPr>
                <w:rFonts w:ascii="宋体" w:hAnsi="宋体" w:cs="Calibri"/>
                <w:sz w:val="18"/>
                <w:szCs w:val="18"/>
              </w:rPr>
            </w:pPr>
            <w:r>
              <w:rPr>
                <w:rFonts w:ascii="宋体" w:hAnsi="宋体" w:cs="Calibri"/>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Calibri"/>
                <w:sz w:val="18"/>
                <w:szCs w:val="18"/>
              </w:rPr>
            </w:pPr>
            <w:r>
              <w:rPr>
                <w:rFonts w:ascii="宋体" w:hAnsi="宋体" w:cs="Calibri"/>
                <w:sz w:val="18"/>
                <w:szCs w:val="18"/>
              </w:rPr>
              <w:t>1.</w:t>
            </w:r>
            <w:r>
              <w:rPr>
                <w:rFonts w:hint="eastAsia" w:ascii="宋体" w:hAnsi="宋体" w:cs="Calibri"/>
                <w:sz w:val="18"/>
                <w:szCs w:val="18"/>
              </w:rPr>
              <w:t>　产品由下列器材组成：</w:t>
            </w:r>
            <w:r>
              <w:rPr>
                <w:rFonts w:ascii="宋体" w:hAnsi="宋体" w:cs="Calibri"/>
                <w:sz w:val="18"/>
                <w:szCs w:val="18"/>
              </w:rPr>
              <w:t>(1).</w:t>
            </w:r>
            <w:r>
              <w:rPr>
                <w:rFonts w:hint="eastAsia" w:ascii="宋体" w:hAnsi="宋体" w:cs="Calibri"/>
                <w:sz w:val="18"/>
                <w:szCs w:val="18"/>
              </w:rPr>
              <w:t>水槽</w:t>
            </w:r>
            <w:r>
              <w:rPr>
                <w:rFonts w:ascii="宋体" w:hAnsi="宋体" w:cs="Calibri"/>
                <w:sz w:val="18"/>
                <w:szCs w:val="18"/>
              </w:rPr>
              <w:t>1</w:t>
            </w:r>
            <w:r>
              <w:rPr>
                <w:rFonts w:hint="eastAsia" w:ascii="宋体" w:hAnsi="宋体" w:cs="Calibri"/>
                <w:sz w:val="18"/>
                <w:szCs w:val="18"/>
              </w:rPr>
              <w:t>套；</w:t>
            </w:r>
            <w:r>
              <w:rPr>
                <w:rFonts w:ascii="宋体" w:hAnsi="宋体" w:cs="Calibri"/>
                <w:sz w:val="18"/>
                <w:szCs w:val="18"/>
              </w:rPr>
              <w:t>(2).</w:t>
            </w:r>
            <w:r>
              <w:rPr>
                <w:rFonts w:hint="eastAsia" w:ascii="宋体" w:hAnsi="宋体" w:cs="Calibri"/>
                <w:sz w:val="18"/>
                <w:szCs w:val="18"/>
              </w:rPr>
              <w:t>立方体</w:t>
            </w:r>
            <w:r>
              <w:rPr>
                <w:rFonts w:ascii="宋体" w:hAnsi="宋体" w:cs="Calibri"/>
                <w:sz w:val="18"/>
                <w:szCs w:val="18"/>
              </w:rPr>
              <w:t>(</w:t>
            </w:r>
            <w:r>
              <w:rPr>
                <w:rFonts w:hint="eastAsia" w:ascii="宋体" w:hAnsi="宋体" w:cs="Calibri"/>
                <w:sz w:val="18"/>
                <w:szCs w:val="18"/>
              </w:rPr>
              <w:t>大小不同</w:t>
            </w:r>
            <w:r>
              <w:rPr>
                <w:rFonts w:ascii="宋体" w:hAnsi="宋体" w:cs="Calibri"/>
                <w:sz w:val="18"/>
                <w:szCs w:val="18"/>
              </w:rPr>
              <w:t>)5</w:t>
            </w:r>
            <w:r>
              <w:rPr>
                <w:rFonts w:hint="eastAsia" w:ascii="宋体" w:hAnsi="宋体" w:cs="Calibri"/>
                <w:sz w:val="18"/>
                <w:szCs w:val="18"/>
              </w:rPr>
              <w:t>个；</w:t>
            </w:r>
            <w:r>
              <w:rPr>
                <w:rFonts w:ascii="宋体" w:hAnsi="宋体" w:cs="Calibri"/>
                <w:sz w:val="18"/>
                <w:szCs w:val="18"/>
              </w:rPr>
              <w:t>(3).</w:t>
            </w:r>
            <w:r>
              <w:rPr>
                <w:rFonts w:hint="eastAsia" w:ascii="宋体" w:hAnsi="宋体" w:cs="Calibri"/>
                <w:sz w:val="18"/>
                <w:szCs w:val="18"/>
              </w:rPr>
              <w:t>塑料球</w:t>
            </w:r>
            <w:r>
              <w:rPr>
                <w:rFonts w:ascii="宋体" w:hAnsi="宋体" w:cs="Calibri"/>
                <w:sz w:val="18"/>
                <w:szCs w:val="18"/>
              </w:rPr>
              <w:t>(</w:t>
            </w:r>
            <w:r>
              <w:rPr>
                <w:rFonts w:hint="eastAsia" w:ascii="宋体" w:hAnsi="宋体" w:cs="Calibri"/>
                <w:sz w:val="18"/>
                <w:szCs w:val="18"/>
              </w:rPr>
              <w:t>大小相同</w:t>
            </w:r>
            <w:r>
              <w:rPr>
                <w:rFonts w:ascii="宋体" w:hAnsi="宋体" w:cs="Calibri"/>
                <w:sz w:val="18"/>
                <w:szCs w:val="18"/>
              </w:rPr>
              <w:t>)5</w:t>
            </w:r>
            <w:r>
              <w:rPr>
                <w:rFonts w:hint="eastAsia" w:ascii="宋体" w:hAnsi="宋体" w:cs="Calibri"/>
                <w:sz w:val="18"/>
                <w:szCs w:val="18"/>
              </w:rPr>
              <w:t>个；</w:t>
            </w:r>
            <w:r>
              <w:rPr>
                <w:rFonts w:ascii="宋体" w:hAnsi="宋体" w:cs="Calibri"/>
                <w:sz w:val="18"/>
                <w:szCs w:val="18"/>
              </w:rPr>
              <w:t>(4).</w:t>
            </w:r>
            <w:r>
              <w:rPr>
                <w:rFonts w:hint="eastAsia" w:ascii="宋体" w:hAnsi="宋体" w:cs="Calibri"/>
                <w:sz w:val="18"/>
                <w:szCs w:val="18"/>
              </w:rPr>
              <w:t>玻璃瓶</w:t>
            </w:r>
            <w:r>
              <w:rPr>
                <w:rFonts w:ascii="宋体" w:hAnsi="宋体" w:cs="Calibri"/>
                <w:sz w:val="18"/>
                <w:szCs w:val="18"/>
              </w:rPr>
              <w:t>1</w:t>
            </w:r>
            <w:r>
              <w:rPr>
                <w:rFonts w:hint="eastAsia" w:ascii="宋体" w:hAnsi="宋体" w:cs="Calibri"/>
                <w:sz w:val="18"/>
                <w:szCs w:val="18"/>
              </w:rPr>
              <w:t>只；</w:t>
            </w:r>
            <w:r>
              <w:rPr>
                <w:rFonts w:ascii="宋体" w:hAnsi="宋体" w:cs="Calibri"/>
                <w:sz w:val="18"/>
                <w:szCs w:val="18"/>
              </w:rPr>
              <w:t>(5).</w:t>
            </w:r>
            <w:r>
              <w:rPr>
                <w:rFonts w:hint="eastAsia" w:ascii="宋体" w:hAnsi="宋体" w:cs="Calibri"/>
                <w:sz w:val="18"/>
                <w:szCs w:val="18"/>
              </w:rPr>
              <w:t>浮标</w:t>
            </w:r>
            <w:r>
              <w:rPr>
                <w:rFonts w:ascii="宋体" w:hAnsi="宋体" w:cs="Calibri"/>
                <w:sz w:val="18"/>
                <w:szCs w:val="18"/>
              </w:rPr>
              <w:t>1</w:t>
            </w:r>
            <w:r>
              <w:rPr>
                <w:rFonts w:hint="eastAsia" w:ascii="宋体" w:hAnsi="宋体" w:cs="Calibri"/>
                <w:sz w:val="18"/>
                <w:szCs w:val="18"/>
              </w:rPr>
              <w:t>支；</w:t>
            </w:r>
            <w:r>
              <w:rPr>
                <w:rFonts w:ascii="宋体" w:hAnsi="宋体" w:cs="Calibri"/>
                <w:sz w:val="18"/>
                <w:szCs w:val="18"/>
              </w:rPr>
              <w:t>(6).</w:t>
            </w:r>
            <w:r>
              <w:rPr>
                <w:rFonts w:hint="eastAsia" w:ascii="宋体" w:hAnsi="宋体" w:cs="Calibri"/>
                <w:sz w:val="18"/>
                <w:szCs w:val="18"/>
              </w:rPr>
              <w:t>橡皮泥</w:t>
            </w:r>
            <w:r>
              <w:rPr>
                <w:rFonts w:ascii="宋体" w:hAnsi="宋体" w:cs="Calibri"/>
                <w:sz w:val="18"/>
                <w:szCs w:val="18"/>
              </w:rPr>
              <w:t>1</w:t>
            </w:r>
            <w:r>
              <w:rPr>
                <w:rFonts w:hint="eastAsia" w:ascii="宋体" w:hAnsi="宋体" w:cs="Calibri"/>
                <w:sz w:val="18"/>
                <w:szCs w:val="18"/>
              </w:rPr>
              <w:t>块；</w:t>
            </w:r>
            <w:r>
              <w:rPr>
                <w:rFonts w:ascii="宋体" w:hAnsi="宋体" w:cs="Calibri"/>
                <w:sz w:val="18"/>
                <w:szCs w:val="18"/>
              </w:rPr>
              <w:t>(7).</w:t>
            </w:r>
            <w:r>
              <w:rPr>
                <w:rFonts w:hint="eastAsia" w:ascii="宋体" w:hAnsi="宋体" w:cs="Calibri"/>
                <w:sz w:val="18"/>
                <w:szCs w:val="18"/>
              </w:rPr>
              <w:t>鹅卵石</w:t>
            </w:r>
            <w:r>
              <w:rPr>
                <w:rFonts w:ascii="宋体" w:hAnsi="宋体" w:cs="Calibri"/>
                <w:sz w:val="18"/>
                <w:szCs w:val="18"/>
              </w:rPr>
              <w:t>1</w:t>
            </w:r>
            <w:r>
              <w:rPr>
                <w:rFonts w:hint="eastAsia" w:ascii="宋体" w:hAnsi="宋体" w:cs="Calibri"/>
                <w:sz w:val="18"/>
                <w:szCs w:val="18"/>
              </w:rPr>
              <w:t>块；</w:t>
            </w:r>
            <w:r>
              <w:rPr>
                <w:rFonts w:ascii="宋体" w:hAnsi="宋体" w:cs="Calibri"/>
                <w:sz w:val="18"/>
                <w:szCs w:val="18"/>
              </w:rPr>
              <w:t>(8).</w:t>
            </w:r>
            <w:r>
              <w:rPr>
                <w:rFonts w:hint="eastAsia" w:ascii="宋体" w:hAnsi="宋体" w:cs="Calibri"/>
                <w:sz w:val="18"/>
                <w:szCs w:val="18"/>
              </w:rPr>
              <w:t>木块</w:t>
            </w:r>
            <w:r>
              <w:rPr>
                <w:rFonts w:ascii="宋体" w:hAnsi="宋体" w:cs="Calibri"/>
                <w:sz w:val="18"/>
                <w:szCs w:val="18"/>
              </w:rPr>
              <w:t>1</w:t>
            </w:r>
            <w:r>
              <w:rPr>
                <w:rFonts w:hint="eastAsia" w:ascii="宋体" w:hAnsi="宋体" w:cs="Calibri"/>
                <w:sz w:val="18"/>
                <w:szCs w:val="18"/>
              </w:rPr>
              <w:t>块；</w:t>
            </w:r>
            <w:r>
              <w:rPr>
                <w:rFonts w:ascii="宋体" w:hAnsi="宋体" w:cs="Calibri"/>
                <w:sz w:val="18"/>
                <w:szCs w:val="18"/>
              </w:rPr>
              <w:t>(9).</w:t>
            </w:r>
            <w:r>
              <w:rPr>
                <w:rFonts w:hint="eastAsia" w:ascii="宋体" w:hAnsi="宋体" w:cs="Calibri"/>
                <w:sz w:val="18"/>
                <w:szCs w:val="18"/>
              </w:rPr>
              <w:t>泡沫</w:t>
            </w:r>
            <w:r>
              <w:rPr>
                <w:rFonts w:ascii="宋体" w:hAnsi="宋体" w:cs="Calibri"/>
                <w:sz w:val="18"/>
                <w:szCs w:val="18"/>
              </w:rPr>
              <w:t>1</w:t>
            </w:r>
            <w:r>
              <w:rPr>
                <w:rFonts w:hint="eastAsia" w:ascii="宋体" w:hAnsi="宋体" w:cs="Calibri"/>
                <w:sz w:val="18"/>
                <w:szCs w:val="18"/>
              </w:rPr>
              <w:t>块。</w:t>
            </w:r>
            <w:r>
              <w:rPr>
                <w:rFonts w:ascii="宋体" w:hAnsi="宋体" w:cs="Calibri"/>
                <w:sz w:val="18"/>
                <w:szCs w:val="18"/>
              </w:rPr>
              <w:t>2.</w:t>
            </w:r>
            <w:r>
              <w:rPr>
                <w:rFonts w:hint="eastAsia" w:ascii="宋体" w:hAnsi="宋体" w:cs="Calibri"/>
                <w:sz w:val="18"/>
                <w:szCs w:val="18"/>
              </w:rPr>
              <w:t>　水槽外形尺寸：</w:t>
            </w:r>
            <w:r>
              <w:rPr>
                <w:rFonts w:ascii="宋体" w:hAnsi="宋体" w:cs="Calibri"/>
                <w:sz w:val="18"/>
                <w:szCs w:val="18"/>
              </w:rPr>
              <w:t>190mmX100mmX100mm</w:t>
            </w:r>
            <w:r>
              <w:rPr>
                <w:rFonts w:hint="eastAsia" w:ascii="宋体" w:hAnsi="宋体" w:cs="Calibri"/>
                <w:sz w:val="18"/>
                <w:szCs w:val="18"/>
              </w:rPr>
              <w:t>。</w:t>
            </w:r>
            <w:r>
              <w:rPr>
                <w:rFonts w:ascii="宋体" w:hAnsi="宋体" w:cs="Calibri"/>
                <w:sz w:val="18"/>
                <w:szCs w:val="18"/>
              </w:rPr>
              <w:t>3.</w:t>
            </w:r>
            <w:r>
              <w:rPr>
                <w:rFonts w:hint="eastAsia" w:ascii="宋体" w:hAnsi="宋体" w:cs="Calibri"/>
                <w:sz w:val="18"/>
                <w:szCs w:val="18"/>
              </w:rPr>
              <w:t>　立方体质量</w:t>
            </w:r>
            <w:r>
              <w:rPr>
                <w:rFonts w:ascii="宋体" w:hAnsi="宋体" w:cs="Calibri"/>
                <w:sz w:val="18"/>
                <w:szCs w:val="18"/>
              </w:rPr>
              <w:t>50g</w:t>
            </w:r>
            <w:r>
              <w:rPr>
                <w:rFonts w:hint="eastAsia" w:ascii="宋体" w:hAnsi="宋体" w:cs="Calibri"/>
                <w:sz w:val="18"/>
                <w:szCs w:val="18"/>
              </w:rPr>
              <w:t>，体积各不相同。</w:t>
            </w:r>
            <w:r>
              <w:rPr>
                <w:rFonts w:ascii="宋体" w:hAnsi="宋体" w:cs="Calibri"/>
                <w:sz w:val="18"/>
                <w:szCs w:val="18"/>
              </w:rPr>
              <w:t>4.</w:t>
            </w:r>
            <w:r>
              <w:rPr>
                <w:rFonts w:hint="eastAsia" w:ascii="宋体" w:hAnsi="宋体" w:cs="Calibri"/>
                <w:sz w:val="18"/>
                <w:szCs w:val="18"/>
              </w:rPr>
              <w:t>　塑料球直径</w:t>
            </w:r>
            <w:r>
              <w:rPr>
                <w:rFonts w:ascii="宋体" w:hAnsi="宋体" w:cs="Calibri"/>
                <w:sz w:val="18"/>
                <w:szCs w:val="18"/>
              </w:rPr>
              <w:t>30mm</w:t>
            </w:r>
            <w:r>
              <w:rPr>
                <w:rFonts w:hint="eastAsia" w:ascii="宋体" w:hAnsi="宋体" w:cs="Calibri"/>
                <w:sz w:val="18"/>
                <w:szCs w:val="18"/>
              </w:rPr>
              <w:t>，体积相等，质量不相同。</w:t>
            </w:r>
            <w:r>
              <w:rPr>
                <w:rFonts w:ascii="宋体" w:hAnsi="宋体" w:cs="Calibri"/>
                <w:sz w:val="18"/>
                <w:szCs w:val="18"/>
              </w:rPr>
              <w:t>5.</w:t>
            </w:r>
            <w:r>
              <w:rPr>
                <w:rFonts w:hint="eastAsia" w:ascii="宋体" w:hAnsi="宋体" w:cs="Calibri"/>
                <w:sz w:val="18"/>
                <w:szCs w:val="18"/>
              </w:rPr>
              <w:t>　全部塑料件表面光洁，无明显变形，金属件无毛刺，无锈班。</w:t>
            </w:r>
            <w:r>
              <w:rPr>
                <w:rFonts w:ascii="宋体" w:hAnsi="宋体" w:cs="Calibri"/>
                <w:sz w:val="18"/>
                <w:szCs w:val="18"/>
              </w:rPr>
              <w:t>6.</w:t>
            </w:r>
            <w:r>
              <w:rPr>
                <w:rFonts w:hint="eastAsia" w:ascii="宋体" w:hAnsi="宋体" w:cs="Calibri"/>
                <w:sz w:val="18"/>
                <w:szCs w:val="18"/>
              </w:rPr>
              <w:t>　产品符合</w:t>
            </w:r>
            <w:r>
              <w:rPr>
                <w:rFonts w:ascii="宋体" w:hAnsi="宋体" w:cs="Calibri"/>
                <w:sz w:val="18"/>
                <w:szCs w:val="18"/>
              </w:rPr>
              <w:t>JY0001</w:t>
            </w:r>
            <w:r>
              <w:rPr>
                <w:rFonts w:hint="eastAsia" w:ascii="宋体" w:hAnsi="宋体" w:cs="Calibri"/>
                <w:sz w:val="18"/>
                <w:szCs w:val="18"/>
              </w:rPr>
              <w:t>第</w:t>
            </w:r>
            <w:r>
              <w:rPr>
                <w:rFonts w:ascii="宋体" w:hAnsi="宋体" w:cs="Calibri"/>
                <w:sz w:val="18"/>
                <w:szCs w:val="18"/>
              </w:rPr>
              <w:t>4</w:t>
            </w:r>
            <w:r>
              <w:rPr>
                <w:rFonts w:hint="eastAsia" w:ascii="宋体" w:hAnsi="宋体" w:cs="Calibri"/>
                <w:sz w:val="18"/>
                <w:szCs w:val="18"/>
              </w:rPr>
              <w:t>—</w:t>
            </w:r>
            <w:r>
              <w:rPr>
                <w:rFonts w:ascii="宋体" w:hAnsi="宋体" w:cs="Calibri"/>
                <w:sz w:val="18"/>
                <w:szCs w:val="18"/>
              </w:rPr>
              <w:t>6</w:t>
            </w:r>
            <w:r>
              <w:rPr>
                <w:rFonts w:hint="eastAsia" w:ascii="宋体" w:hAnsi="宋体" w:cs="Calibri"/>
                <w:sz w:val="18"/>
                <w:szCs w:val="18"/>
              </w:rPr>
              <w:t>章的有关规定。</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eastAsia="黑体"/>
                <w:bCs/>
                <w:color w:val="000000"/>
              </w:rPr>
              <w:t>★</w:t>
            </w:r>
            <w:r>
              <w:rPr>
                <w:rFonts w:hint="eastAsia" w:ascii="宋体" w:hAnsi="宋体"/>
                <w:sz w:val="18"/>
                <w:szCs w:val="18"/>
              </w:rPr>
              <w:t>潜水艇浮沉演示器</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宋体"/>
                <w:sz w:val="18"/>
                <w:szCs w:val="18"/>
              </w:rPr>
            </w:pPr>
            <w:r>
              <w:rPr>
                <w:rFonts w:hint="eastAsia" w:ascii="宋体" w:hAnsi="宋体"/>
                <w:sz w:val="18"/>
                <w:szCs w:val="18"/>
              </w:rPr>
              <w:t>1.潜水艇浮沉演示器由透明气室及吸排气装置配套组成，气室顶端有吸排气孔，下端有进、排水孔。</w:t>
            </w:r>
            <w:r>
              <w:rPr>
                <w:rFonts w:hint="eastAsia" w:ascii="宋体" w:hAnsi="宋体"/>
                <w:sz w:val="18"/>
                <w:szCs w:val="18"/>
              </w:rPr>
              <w:br w:type="textWrapping"/>
            </w:r>
            <w:r>
              <w:rPr>
                <w:rFonts w:hint="eastAsia" w:ascii="宋体" w:hAnsi="宋体"/>
                <w:sz w:val="18"/>
                <w:szCs w:val="18"/>
              </w:rPr>
              <w:t>2.气室用无毒、透明塑料制成。气室及吸、排气装置密封性良好。气室容积不小于300cm3。</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eastAsia="黑体"/>
                <w:bCs/>
                <w:color w:val="000000"/>
              </w:rPr>
              <w:t>★</w:t>
            </w:r>
            <w:r>
              <w:rPr>
                <w:rFonts w:hint="eastAsia" w:ascii="宋体" w:hAnsi="宋体"/>
                <w:sz w:val="18"/>
                <w:szCs w:val="18"/>
              </w:rPr>
              <w:t>液体内部压强实验器</w:t>
            </w:r>
          </w:p>
        </w:tc>
        <w:tc>
          <w:tcPr>
            <w:tcW w:w="558" w:type="dxa"/>
            <w:vAlign w:val="center"/>
          </w:tcPr>
          <w:p>
            <w:pPr>
              <w:jc w:val="center"/>
              <w:rPr>
                <w:rFonts w:ascii="宋体" w:hAnsi="宋体" w:cs="宋体"/>
                <w:sz w:val="18"/>
                <w:szCs w:val="18"/>
              </w:rPr>
            </w:pPr>
            <w:r>
              <w:rPr>
                <w:rFonts w:hint="eastAsia" w:ascii="宋体" w:hAnsi="宋体"/>
                <w:sz w:val="18"/>
                <w:szCs w:val="18"/>
              </w:rPr>
              <w:t>20</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宋体"/>
                <w:sz w:val="18"/>
                <w:szCs w:val="18"/>
              </w:rPr>
            </w:pPr>
            <w:r>
              <w:rPr>
                <w:rFonts w:hint="eastAsia" w:ascii="宋体" w:hAnsi="宋体"/>
                <w:sz w:val="18"/>
                <w:szCs w:val="18"/>
              </w:rPr>
              <w:t>产品由承压盒、胶膜、胶管、支杆、调节机构等组成。承压盒侧面处有滑轮，承压盒尺寸Φ</w:t>
            </w:r>
            <w:r>
              <w:rPr>
                <w:rFonts w:ascii="宋体" w:hAnsi="宋体" w:cs="Calibri"/>
                <w:sz w:val="18"/>
                <w:szCs w:val="18"/>
              </w:rPr>
              <w:t>40</w:t>
            </w:r>
            <w:r>
              <w:rPr>
                <w:rFonts w:hint="eastAsia" w:ascii="宋体" w:hAnsi="宋体"/>
                <w:sz w:val="18"/>
                <w:szCs w:val="18"/>
              </w:rPr>
              <w:t>×</w:t>
            </w:r>
            <w:r>
              <w:rPr>
                <w:rFonts w:ascii="宋体" w:hAnsi="宋体" w:cs="Calibri"/>
                <w:sz w:val="18"/>
                <w:szCs w:val="18"/>
              </w:rPr>
              <w:t>24mm</w:t>
            </w:r>
            <w:r>
              <w:rPr>
                <w:rFonts w:hint="eastAsia" w:ascii="宋体" w:hAnsi="宋体"/>
                <w:sz w:val="18"/>
                <w:szCs w:val="18"/>
              </w:rPr>
              <w:t>，底部有扎线凹槽，尖顶部小孔Φ</w:t>
            </w:r>
            <w:r>
              <w:rPr>
                <w:rFonts w:ascii="宋体" w:hAnsi="宋体" w:cs="Calibri"/>
                <w:sz w:val="18"/>
                <w:szCs w:val="18"/>
              </w:rPr>
              <w:t>3mm</w:t>
            </w:r>
            <w:r>
              <w:rPr>
                <w:rFonts w:hint="eastAsia" w:ascii="宋体" w:hAnsi="宋体"/>
                <w:sz w:val="18"/>
                <w:szCs w:val="18"/>
              </w:rPr>
              <w:t>，支杆成</w:t>
            </w:r>
            <w:r>
              <w:rPr>
                <w:rFonts w:ascii="宋体" w:hAnsi="宋体" w:cs="Calibri"/>
                <w:sz w:val="18"/>
                <w:szCs w:val="18"/>
              </w:rPr>
              <w:t>L</w:t>
            </w:r>
            <w:r>
              <w:rPr>
                <w:rFonts w:hint="eastAsia" w:ascii="宋体" w:hAnsi="宋体"/>
                <w:sz w:val="18"/>
                <w:szCs w:val="18"/>
              </w:rPr>
              <w:t>型，短向顶部有一凹柄，支杆尺寸Φ</w:t>
            </w:r>
            <w:r>
              <w:rPr>
                <w:rFonts w:ascii="宋体" w:hAnsi="宋体" w:cs="Calibri"/>
                <w:sz w:val="18"/>
                <w:szCs w:val="18"/>
              </w:rPr>
              <w:t>4</w:t>
            </w:r>
            <w:r>
              <w:rPr>
                <w:rFonts w:hint="eastAsia" w:ascii="宋体" w:hAnsi="宋体"/>
                <w:sz w:val="18"/>
                <w:szCs w:val="18"/>
              </w:rPr>
              <w:t>×</w:t>
            </w:r>
            <w:r>
              <w:rPr>
                <w:rFonts w:ascii="宋体" w:hAnsi="宋体" w:cs="Calibri"/>
                <w:sz w:val="18"/>
                <w:szCs w:val="18"/>
              </w:rPr>
              <w:t>300mm</w:t>
            </w:r>
            <w:r>
              <w:rPr>
                <w:rFonts w:hint="eastAsia" w:ascii="宋体" w:hAnsi="宋体"/>
                <w:sz w:val="18"/>
                <w:szCs w:val="18"/>
              </w:rPr>
              <w:t>，尾部滑轮尺寸Φ</w:t>
            </w:r>
            <w:r>
              <w:rPr>
                <w:rFonts w:ascii="宋体" w:hAnsi="宋体" w:cs="Calibri"/>
                <w:sz w:val="18"/>
                <w:szCs w:val="18"/>
              </w:rPr>
              <w:t>19.5mm</w:t>
            </w:r>
            <w:r>
              <w:rPr>
                <w:rFonts w:hint="eastAsia" w:ascii="宋体" w:hAnsi="宋体"/>
                <w:sz w:val="18"/>
                <w:szCs w:val="18"/>
              </w:rPr>
              <w:t>×</w:t>
            </w:r>
            <w:r>
              <w:rPr>
                <w:rFonts w:ascii="宋体" w:hAnsi="宋体" w:cs="Calibri"/>
                <w:sz w:val="18"/>
                <w:szCs w:val="18"/>
              </w:rPr>
              <w:t>7mm</w:t>
            </w:r>
            <w:r>
              <w:rPr>
                <w:rFonts w:hint="eastAsia" w:ascii="宋体" w:hAnsi="宋体"/>
                <w:sz w:val="18"/>
                <w:szCs w:val="18"/>
              </w:rPr>
              <w:t>与承压盒侧面滑轮一致。符合</w:t>
            </w:r>
            <w:r>
              <w:rPr>
                <w:rFonts w:ascii="宋体" w:hAnsi="宋体" w:cs="Calibri"/>
                <w:sz w:val="18"/>
                <w:szCs w:val="18"/>
              </w:rPr>
              <w:t>JY0001</w:t>
            </w:r>
            <w:r>
              <w:rPr>
                <w:rFonts w:hint="eastAsia" w:ascii="宋体" w:hAnsi="宋体"/>
                <w:sz w:val="18"/>
                <w:szCs w:val="18"/>
              </w:rPr>
              <w:t>－</w:t>
            </w:r>
            <w:r>
              <w:rPr>
                <w:rFonts w:ascii="宋体" w:hAnsi="宋体" w:cs="Calibri"/>
                <w:sz w:val="18"/>
                <w:szCs w:val="18"/>
              </w:rPr>
              <w:t>2003</w:t>
            </w:r>
            <w:r>
              <w:rPr>
                <w:rFonts w:hint="eastAsia" w:ascii="宋体" w:hAnsi="宋体"/>
                <w:sz w:val="18"/>
                <w:szCs w:val="18"/>
              </w:rPr>
              <w:t>《教学仪器一般质量要求》的有关规定。</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eastAsia="黑体"/>
                <w:bCs/>
                <w:color w:val="000000"/>
              </w:rPr>
              <w:t>★</w:t>
            </w:r>
            <w:r>
              <w:rPr>
                <w:rFonts w:hint="eastAsia" w:ascii="宋体" w:hAnsi="宋体"/>
                <w:sz w:val="18"/>
                <w:szCs w:val="18"/>
              </w:rPr>
              <w:t>微小压强计</w:t>
            </w:r>
          </w:p>
        </w:tc>
        <w:tc>
          <w:tcPr>
            <w:tcW w:w="558" w:type="dxa"/>
            <w:vAlign w:val="center"/>
          </w:tcPr>
          <w:p>
            <w:pPr>
              <w:jc w:val="center"/>
              <w:rPr>
                <w:rFonts w:ascii="宋体" w:hAnsi="宋体" w:cs="宋体"/>
                <w:sz w:val="18"/>
                <w:szCs w:val="18"/>
              </w:rPr>
            </w:pPr>
            <w:r>
              <w:rPr>
                <w:rFonts w:hint="eastAsia" w:ascii="宋体" w:hAnsi="宋体"/>
                <w:sz w:val="18"/>
                <w:szCs w:val="18"/>
              </w:rPr>
              <w:t>20</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宋体"/>
                <w:sz w:val="18"/>
                <w:szCs w:val="18"/>
              </w:rPr>
            </w:pPr>
            <w:r>
              <w:rPr>
                <w:rFonts w:hint="eastAsia" w:ascii="宋体" w:hAnsi="宋体"/>
                <w:sz w:val="18"/>
                <w:szCs w:val="18"/>
              </w:rPr>
              <w:t>仪器由示教板、</w:t>
            </w:r>
            <w:r>
              <w:rPr>
                <w:rFonts w:ascii="宋体" w:hAnsi="宋体" w:cs="Calibri"/>
                <w:sz w:val="18"/>
                <w:szCs w:val="18"/>
              </w:rPr>
              <w:t>U</w:t>
            </w:r>
            <w:r>
              <w:rPr>
                <w:rFonts w:hint="eastAsia" w:ascii="宋体" w:hAnsi="宋体"/>
                <w:sz w:val="18"/>
                <w:szCs w:val="18"/>
              </w:rPr>
              <w:t>型玻璃管、乳胶管、透明三通接头、固定夹组成。示教板用优质工程塑料制作，彩色丝网双边印刷，刻度</w:t>
            </w:r>
            <w:r>
              <w:rPr>
                <w:rFonts w:ascii="宋体" w:hAnsi="宋体" w:cs="Calibri"/>
                <w:sz w:val="18"/>
                <w:szCs w:val="18"/>
              </w:rPr>
              <w:t>15-10-0-10-15</w:t>
            </w:r>
            <w:r>
              <w:rPr>
                <w:rFonts w:hint="eastAsia" w:ascii="宋体" w:hAnsi="宋体"/>
                <w:sz w:val="18"/>
                <w:szCs w:val="18"/>
              </w:rPr>
              <w:t>，分度值</w:t>
            </w:r>
            <w:r>
              <w:rPr>
                <w:rFonts w:ascii="宋体" w:hAnsi="宋体" w:cs="Calibri"/>
                <w:sz w:val="18"/>
                <w:szCs w:val="18"/>
              </w:rPr>
              <w:t>0.5</w:t>
            </w:r>
            <w:r>
              <w:rPr>
                <w:rFonts w:hint="eastAsia" w:ascii="宋体" w:hAnsi="宋体"/>
                <w:sz w:val="18"/>
                <w:szCs w:val="18"/>
              </w:rPr>
              <w:t>，示教板尺寸：</w:t>
            </w:r>
            <w:r>
              <w:rPr>
                <w:rFonts w:ascii="宋体" w:hAnsi="宋体" w:cs="Calibri"/>
                <w:sz w:val="18"/>
                <w:szCs w:val="18"/>
              </w:rPr>
              <w:t>360mm</w:t>
            </w:r>
            <w:r>
              <w:rPr>
                <w:rFonts w:hint="eastAsia" w:ascii="宋体" w:hAnsi="宋体"/>
                <w:sz w:val="18"/>
                <w:szCs w:val="18"/>
              </w:rPr>
              <w:t>×</w:t>
            </w:r>
            <w:r>
              <w:rPr>
                <w:rFonts w:ascii="宋体" w:hAnsi="宋体" w:cs="Calibri"/>
                <w:sz w:val="18"/>
                <w:szCs w:val="18"/>
              </w:rPr>
              <w:t>38mm</w:t>
            </w:r>
            <w:r>
              <w:rPr>
                <w:rFonts w:hint="eastAsia" w:ascii="宋体" w:hAnsi="宋体"/>
                <w:sz w:val="18"/>
                <w:szCs w:val="18"/>
              </w:rPr>
              <w:t>×</w:t>
            </w:r>
            <w:r>
              <w:rPr>
                <w:rFonts w:ascii="宋体" w:hAnsi="宋体" w:cs="Calibri"/>
                <w:sz w:val="18"/>
                <w:szCs w:val="18"/>
              </w:rPr>
              <w:t>8.4mm</w:t>
            </w:r>
            <w:r>
              <w:rPr>
                <w:rFonts w:hint="eastAsia" w:ascii="宋体" w:hAnsi="宋体"/>
                <w:sz w:val="18"/>
                <w:szCs w:val="18"/>
              </w:rPr>
              <w:t>。</w:t>
            </w:r>
            <w:r>
              <w:rPr>
                <w:rFonts w:ascii="宋体" w:hAnsi="宋体" w:cs="Calibri"/>
                <w:sz w:val="18"/>
                <w:szCs w:val="18"/>
              </w:rPr>
              <w:t>U</w:t>
            </w:r>
            <w:r>
              <w:rPr>
                <w:rFonts w:hint="eastAsia" w:ascii="宋体" w:hAnsi="宋体"/>
                <w:sz w:val="18"/>
                <w:szCs w:val="18"/>
              </w:rPr>
              <w:t>型玻璃管规格Φ</w:t>
            </w:r>
            <w:r>
              <w:rPr>
                <w:rFonts w:ascii="宋体" w:hAnsi="宋体" w:cs="Calibri"/>
                <w:sz w:val="18"/>
                <w:szCs w:val="18"/>
              </w:rPr>
              <w:t>5.7mm</w:t>
            </w:r>
            <w:r>
              <w:rPr>
                <w:rFonts w:hint="eastAsia" w:ascii="宋体" w:hAnsi="宋体"/>
                <w:sz w:val="18"/>
                <w:szCs w:val="18"/>
              </w:rPr>
              <w:t>，单边长</w:t>
            </w:r>
            <w:r>
              <w:rPr>
                <w:rFonts w:ascii="宋体" w:hAnsi="宋体" w:cs="Calibri"/>
                <w:sz w:val="18"/>
                <w:szCs w:val="18"/>
              </w:rPr>
              <w:t>365mm</w:t>
            </w:r>
            <w:r>
              <w:rPr>
                <w:rFonts w:hint="eastAsia" w:ascii="宋体" w:hAnsi="宋体"/>
                <w:sz w:val="18"/>
                <w:szCs w:val="18"/>
              </w:rPr>
              <w:t>，两端有卡口。符合</w:t>
            </w:r>
            <w:r>
              <w:rPr>
                <w:rFonts w:ascii="宋体" w:hAnsi="宋体" w:cs="Calibri"/>
                <w:sz w:val="18"/>
                <w:szCs w:val="18"/>
              </w:rPr>
              <w:t>JY0001</w:t>
            </w:r>
            <w:r>
              <w:rPr>
                <w:rFonts w:hint="eastAsia" w:ascii="宋体" w:hAnsi="宋体"/>
                <w:sz w:val="18"/>
                <w:szCs w:val="18"/>
              </w:rPr>
              <w:t>－</w:t>
            </w:r>
            <w:r>
              <w:rPr>
                <w:rFonts w:ascii="宋体" w:hAnsi="宋体" w:cs="Calibri"/>
                <w:sz w:val="18"/>
                <w:szCs w:val="18"/>
              </w:rPr>
              <w:t>2003</w:t>
            </w:r>
            <w:r>
              <w:rPr>
                <w:rFonts w:hint="eastAsia" w:ascii="宋体" w:hAnsi="宋体"/>
                <w:sz w:val="18"/>
                <w:szCs w:val="18"/>
              </w:rPr>
              <w:t>《教学仪器一般质量要求》的有关规定。</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eastAsia="黑体"/>
                <w:bCs/>
                <w:color w:val="000000"/>
              </w:rPr>
              <w:t>★</w:t>
            </w:r>
            <w:r>
              <w:rPr>
                <w:rFonts w:hint="eastAsia" w:ascii="宋体" w:hAnsi="宋体"/>
                <w:sz w:val="18"/>
                <w:szCs w:val="18"/>
              </w:rPr>
              <w:t>液体对器壁压强演示器</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Calibri"/>
                <w:sz w:val="18"/>
                <w:szCs w:val="18"/>
              </w:rPr>
            </w:pPr>
            <w:r>
              <w:rPr>
                <w:rFonts w:ascii="宋体" w:hAnsi="宋体" w:cs="Calibri"/>
                <w:sz w:val="18"/>
                <w:szCs w:val="18"/>
              </w:rPr>
              <w:t>1</w:t>
            </w:r>
            <w:r>
              <w:rPr>
                <w:rFonts w:hint="eastAsia" w:ascii="宋体" w:hAnsi="宋体" w:cs="Calibri"/>
                <w:sz w:val="18"/>
                <w:szCs w:val="18"/>
              </w:rPr>
              <w:t>．产品由透明的圆管和圆缸组成。圆缸侧壁上，在不同深度固定有三个喷嘴。还有一个带螺纹的侧管，附件有螺塞、鼓膜塞、圆底板各</w:t>
            </w:r>
            <w:r>
              <w:rPr>
                <w:rFonts w:ascii="宋体" w:hAnsi="宋体" w:cs="Calibri"/>
                <w:sz w:val="18"/>
                <w:szCs w:val="18"/>
              </w:rPr>
              <w:t>2</w:t>
            </w:r>
            <w:r>
              <w:rPr>
                <w:rFonts w:hint="eastAsia" w:ascii="宋体" w:hAnsi="宋体" w:cs="Calibri"/>
                <w:sz w:val="18"/>
                <w:szCs w:val="18"/>
              </w:rPr>
              <w:t>件；橡胶膜</w:t>
            </w:r>
            <w:r>
              <w:rPr>
                <w:rFonts w:ascii="宋体" w:hAnsi="宋体" w:cs="Calibri"/>
                <w:sz w:val="18"/>
                <w:szCs w:val="18"/>
              </w:rPr>
              <w:t>10</w:t>
            </w:r>
            <w:r>
              <w:rPr>
                <w:rFonts w:hint="eastAsia" w:ascii="宋体" w:hAnsi="宋体" w:cs="Calibri"/>
                <w:sz w:val="18"/>
                <w:szCs w:val="18"/>
              </w:rPr>
              <w:t>片。</w:t>
            </w:r>
            <w:r>
              <w:rPr>
                <w:rFonts w:ascii="宋体" w:hAnsi="宋体" w:cs="Calibri"/>
                <w:sz w:val="18"/>
                <w:szCs w:val="18"/>
              </w:rPr>
              <w:t>2</w:t>
            </w:r>
            <w:r>
              <w:rPr>
                <w:rFonts w:hint="eastAsia" w:ascii="宋体" w:hAnsi="宋体" w:cs="Calibri"/>
                <w:sz w:val="18"/>
                <w:szCs w:val="18"/>
              </w:rPr>
              <w:t>．规格尺寸：圆管内径φ</w:t>
            </w:r>
            <w:r>
              <w:rPr>
                <w:rFonts w:ascii="宋体" w:hAnsi="宋体" w:cs="Calibri"/>
                <w:sz w:val="18"/>
                <w:szCs w:val="18"/>
              </w:rPr>
              <w:t>25mm</w:t>
            </w:r>
            <w:r>
              <w:rPr>
                <w:rFonts w:hint="eastAsia" w:ascii="宋体" w:hAnsi="宋体" w:cs="Calibri"/>
                <w:sz w:val="18"/>
                <w:szCs w:val="18"/>
              </w:rPr>
              <w:t>；管长</w:t>
            </w:r>
            <w:r>
              <w:rPr>
                <w:rFonts w:ascii="宋体" w:hAnsi="宋体" w:cs="Calibri"/>
                <w:sz w:val="18"/>
                <w:szCs w:val="18"/>
              </w:rPr>
              <w:t>210mm</w:t>
            </w:r>
            <w:r>
              <w:rPr>
                <w:rFonts w:hint="eastAsia" w:ascii="宋体" w:hAnsi="宋体" w:cs="Calibri"/>
                <w:sz w:val="18"/>
                <w:szCs w:val="18"/>
              </w:rPr>
              <w:t>；壁厚</w:t>
            </w:r>
            <w:r>
              <w:rPr>
                <w:rFonts w:ascii="宋体" w:hAnsi="宋体" w:cs="Calibri"/>
                <w:sz w:val="18"/>
                <w:szCs w:val="18"/>
              </w:rPr>
              <w:t>2.5mm</w:t>
            </w:r>
            <w:r>
              <w:rPr>
                <w:rFonts w:hint="eastAsia" w:ascii="宋体" w:hAnsi="宋体" w:cs="Calibri"/>
                <w:sz w:val="18"/>
                <w:szCs w:val="18"/>
              </w:rPr>
              <w:t>；圆缸内径φ</w:t>
            </w:r>
            <w:r>
              <w:rPr>
                <w:rFonts w:ascii="宋体" w:hAnsi="宋体" w:cs="Calibri"/>
                <w:sz w:val="18"/>
                <w:szCs w:val="18"/>
              </w:rPr>
              <w:t>80mm</w:t>
            </w:r>
            <w:r>
              <w:rPr>
                <w:rFonts w:hint="eastAsia" w:ascii="宋体" w:hAnsi="宋体" w:cs="Calibri"/>
                <w:sz w:val="18"/>
                <w:szCs w:val="18"/>
              </w:rPr>
              <w:t>；缸深</w:t>
            </w:r>
            <w:r>
              <w:rPr>
                <w:rFonts w:ascii="宋体" w:hAnsi="宋体" w:cs="Calibri"/>
                <w:sz w:val="18"/>
                <w:szCs w:val="18"/>
              </w:rPr>
              <w:t>200mm</w:t>
            </w:r>
            <w:r>
              <w:rPr>
                <w:rFonts w:hint="eastAsia" w:ascii="宋体" w:hAnsi="宋体" w:cs="Calibri"/>
                <w:sz w:val="18"/>
                <w:szCs w:val="18"/>
              </w:rPr>
              <w:t>；壁厚</w:t>
            </w:r>
            <w:r>
              <w:rPr>
                <w:rFonts w:ascii="宋体" w:hAnsi="宋体" w:cs="Calibri"/>
                <w:sz w:val="18"/>
                <w:szCs w:val="18"/>
              </w:rPr>
              <w:t>2.5mm</w:t>
            </w:r>
            <w:r>
              <w:rPr>
                <w:rFonts w:hint="eastAsia" w:ascii="宋体" w:hAnsi="宋体" w:cs="Calibri"/>
                <w:sz w:val="18"/>
                <w:szCs w:val="18"/>
              </w:rPr>
              <w:t>。</w:t>
            </w:r>
            <w:r>
              <w:rPr>
                <w:rFonts w:ascii="宋体" w:hAnsi="宋体" w:cs="Calibri"/>
                <w:sz w:val="18"/>
                <w:szCs w:val="18"/>
              </w:rPr>
              <w:t>3</w:t>
            </w:r>
            <w:r>
              <w:rPr>
                <w:rFonts w:hint="eastAsia" w:ascii="宋体" w:hAnsi="宋体" w:cs="Calibri"/>
                <w:sz w:val="18"/>
                <w:szCs w:val="18"/>
              </w:rPr>
              <w:t>．圆管、圆缸外形匀称，光洁透明，无龟裂破损，外壁标有指示深度的红色刻度线，分度为</w:t>
            </w:r>
            <w:r>
              <w:rPr>
                <w:rFonts w:ascii="宋体" w:hAnsi="宋体" w:cs="Calibri"/>
                <w:sz w:val="18"/>
                <w:szCs w:val="18"/>
              </w:rPr>
              <w:t>0.5cm</w:t>
            </w:r>
            <w:r>
              <w:rPr>
                <w:rFonts w:hint="eastAsia" w:ascii="宋体" w:hAnsi="宋体" w:cs="Calibri"/>
                <w:sz w:val="18"/>
                <w:szCs w:val="18"/>
              </w:rPr>
              <w:t>，线的长度和宽度均匀一致。</w:t>
            </w:r>
            <w:r>
              <w:rPr>
                <w:rFonts w:ascii="宋体" w:hAnsi="宋体" w:cs="Calibri"/>
                <w:sz w:val="18"/>
                <w:szCs w:val="18"/>
              </w:rPr>
              <w:t>4</w:t>
            </w:r>
            <w:r>
              <w:rPr>
                <w:rFonts w:hint="eastAsia" w:ascii="宋体" w:hAnsi="宋体" w:cs="Calibri"/>
                <w:sz w:val="18"/>
                <w:szCs w:val="18"/>
              </w:rPr>
              <w:t>．圆缸上的侧管和喷嘴在缸壁的凸出长度为</w:t>
            </w:r>
            <w:r>
              <w:rPr>
                <w:rFonts w:ascii="宋体" w:hAnsi="宋体" w:cs="Calibri"/>
                <w:sz w:val="18"/>
                <w:szCs w:val="18"/>
              </w:rPr>
              <w:t>6mm</w:t>
            </w:r>
            <w:r>
              <w:rPr>
                <w:rFonts w:hint="eastAsia" w:ascii="宋体" w:hAnsi="宋体" w:cs="Calibri"/>
                <w:sz w:val="18"/>
                <w:szCs w:val="18"/>
              </w:rPr>
              <w:t>，喷嘴孔径为</w:t>
            </w:r>
            <w:r>
              <w:rPr>
                <w:rFonts w:ascii="宋体" w:hAnsi="宋体" w:cs="Calibri"/>
                <w:sz w:val="18"/>
                <w:szCs w:val="18"/>
              </w:rPr>
              <w:t>2mm</w:t>
            </w:r>
            <w:r>
              <w:rPr>
                <w:rFonts w:hint="eastAsia" w:ascii="宋体" w:hAnsi="宋体" w:cs="Calibri"/>
                <w:sz w:val="18"/>
                <w:szCs w:val="18"/>
              </w:rPr>
              <w:t>。</w:t>
            </w:r>
            <w:r>
              <w:rPr>
                <w:rFonts w:ascii="宋体" w:hAnsi="宋体" w:cs="Calibri"/>
                <w:sz w:val="18"/>
                <w:szCs w:val="18"/>
              </w:rPr>
              <w:t>5</w:t>
            </w:r>
            <w:r>
              <w:rPr>
                <w:rFonts w:hint="eastAsia" w:ascii="宋体" w:hAnsi="宋体" w:cs="Calibri"/>
                <w:sz w:val="18"/>
                <w:szCs w:val="18"/>
              </w:rPr>
              <w:t>．产品符合</w:t>
            </w:r>
            <w:r>
              <w:rPr>
                <w:rFonts w:ascii="宋体" w:hAnsi="宋体" w:cs="Calibri"/>
                <w:sz w:val="18"/>
                <w:szCs w:val="18"/>
              </w:rPr>
              <w:t>JY229-87</w:t>
            </w:r>
            <w:r>
              <w:rPr>
                <w:rFonts w:hint="eastAsia" w:ascii="宋体" w:hAnsi="宋体" w:cs="Calibri"/>
                <w:sz w:val="18"/>
                <w:szCs w:val="18"/>
              </w:rPr>
              <w:t>《液体对器壁压强演示器》的要求。</w:t>
            </w:r>
            <w:r>
              <w:rPr>
                <w:rFonts w:ascii="宋体" w:hAnsi="宋体" w:cs="Calibri"/>
                <w:sz w:val="18"/>
                <w:szCs w:val="18"/>
              </w:rPr>
              <w:t>6</w:t>
            </w:r>
            <w:r>
              <w:rPr>
                <w:rFonts w:hint="eastAsia" w:ascii="宋体" w:hAnsi="宋体" w:cs="Calibri"/>
                <w:sz w:val="18"/>
                <w:szCs w:val="18"/>
              </w:rPr>
              <w:t>．符合</w:t>
            </w:r>
            <w:r>
              <w:rPr>
                <w:rFonts w:ascii="宋体" w:hAnsi="宋体" w:cs="Calibri"/>
                <w:sz w:val="18"/>
                <w:szCs w:val="18"/>
              </w:rPr>
              <w:t>JY0001</w:t>
            </w:r>
            <w:r>
              <w:rPr>
                <w:rFonts w:hint="eastAsia" w:ascii="宋体" w:hAnsi="宋体" w:cs="Calibri"/>
                <w:sz w:val="18"/>
                <w:szCs w:val="18"/>
              </w:rPr>
              <w:t>－</w:t>
            </w:r>
            <w:r>
              <w:rPr>
                <w:rFonts w:ascii="宋体" w:hAnsi="宋体" w:cs="Calibri"/>
                <w:sz w:val="18"/>
                <w:szCs w:val="18"/>
              </w:rPr>
              <w:t>2003</w:t>
            </w:r>
            <w:r>
              <w:rPr>
                <w:rFonts w:hint="eastAsia" w:ascii="宋体" w:hAnsi="宋体" w:cs="Calibri"/>
                <w:sz w:val="18"/>
                <w:szCs w:val="18"/>
              </w:rPr>
              <w:t>《教学仪器一般质量要求》的有关规定。</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气体浮力演示器</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宋体"/>
                <w:sz w:val="18"/>
                <w:szCs w:val="18"/>
              </w:rPr>
            </w:pPr>
            <w:r>
              <w:rPr>
                <w:rFonts w:hint="eastAsia" w:ascii="宋体" w:hAnsi="宋体"/>
                <w:sz w:val="18"/>
                <w:szCs w:val="18"/>
              </w:rPr>
              <w:t>大球内胆、大气球</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eastAsia="黑体"/>
                <w:bCs/>
                <w:color w:val="000000"/>
              </w:rPr>
              <w:t>★</w:t>
            </w:r>
            <w:r>
              <w:rPr>
                <w:rFonts w:hint="eastAsia" w:ascii="宋体" w:hAnsi="宋体"/>
                <w:sz w:val="18"/>
                <w:szCs w:val="18"/>
              </w:rPr>
              <w:t>马德堡半球</w:t>
            </w:r>
          </w:p>
        </w:tc>
        <w:tc>
          <w:tcPr>
            <w:tcW w:w="558" w:type="dxa"/>
            <w:vAlign w:val="center"/>
          </w:tcPr>
          <w:p>
            <w:pPr>
              <w:jc w:val="center"/>
              <w:rPr>
                <w:rFonts w:ascii="宋体" w:hAnsi="宋体" w:cs="宋体"/>
                <w:sz w:val="18"/>
                <w:szCs w:val="18"/>
              </w:rPr>
            </w:pPr>
            <w:r>
              <w:rPr>
                <w:rFonts w:hint="eastAsia" w:ascii="宋体" w:hAnsi="宋体"/>
                <w:sz w:val="18"/>
                <w:szCs w:val="18"/>
              </w:rPr>
              <w:t>2</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Calibri"/>
                <w:sz w:val="18"/>
                <w:szCs w:val="18"/>
              </w:rPr>
            </w:pPr>
            <w:r>
              <w:rPr>
                <w:rFonts w:ascii="宋体" w:hAnsi="宋体" w:cs="Calibri"/>
                <w:sz w:val="18"/>
                <w:szCs w:val="18"/>
              </w:rPr>
              <w:t>1</w:t>
            </w:r>
            <w:r>
              <w:rPr>
                <w:rFonts w:hint="eastAsia" w:ascii="宋体" w:hAnsi="宋体" w:cs="Calibri"/>
                <w:sz w:val="18"/>
                <w:szCs w:val="18"/>
              </w:rPr>
              <w:t>．产品由两个附有拉手的铸铁圆盘组成。</w:t>
            </w:r>
            <w:r>
              <w:rPr>
                <w:rFonts w:ascii="宋体" w:hAnsi="宋体" w:cs="Calibri"/>
                <w:sz w:val="18"/>
                <w:szCs w:val="18"/>
              </w:rPr>
              <w:t>2</w:t>
            </w:r>
            <w:r>
              <w:rPr>
                <w:rFonts w:hint="eastAsia" w:ascii="宋体" w:hAnsi="宋体" w:cs="Calibri"/>
                <w:sz w:val="18"/>
                <w:szCs w:val="18"/>
              </w:rPr>
              <w:t>．产品为铸铁件符合：（</w:t>
            </w:r>
            <w:r>
              <w:rPr>
                <w:rFonts w:ascii="宋体" w:hAnsi="宋体" w:cs="Calibri"/>
                <w:sz w:val="18"/>
                <w:szCs w:val="18"/>
              </w:rPr>
              <w:t>1</w:t>
            </w:r>
            <w:r>
              <w:rPr>
                <w:rFonts w:hint="eastAsia" w:ascii="宋体" w:hAnsi="宋体" w:cs="Calibri"/>
                <w:sz w:val="18"/>
                <w:szCs w:val="18"/>
              </w:rPr>
              <w:t>）铸铁件其中一个半球上装有旋塞和抽气管咀。（</w:t>
            </w:r>
            <w:r>
              <w:rPr>
                <w:rFonts w:ascii="宋体" w:hAnsi="宋体" w:cs="Calibri"/>
                <w:sz w:val="18"/>
                <w:szCs w:val="18"/>
              </w:rPr>
              <w:t>2</w:t>
            </w:r>
            <w:r>
              <w:rPr>
                <w:rFonts w:hint="eastAsia" w:ascii="宋体" w:hAnsi="宋体" w:cs="Calibri"/>
                <w:sz w:val="18"/>
                <w:szCs w:val="18"/>
              </w:rPr>
              <w:t>）半球（圆盘）外径φ</w:t>
            </w:r>
            <w:r>
              <w:rPr>
                <w:rFonts w:ascii="宋体" w:hAnsi="宋体" w:cs="Calibri"/>
                <w:sz w:val="18"/>
                <w:szCs w:val="18"/>
              </w:rPr>
              <w:t>105mm</w:t>
            </w:r>
            <w:r>
              <w:rPr>
                <w:rFonts w:hint="eastAsia" w:ascii="宋体" w:hAnsi="宋体" w:cs="Calibri"/>
                <w:sz w:val="18"/>
                <w:szCs w:val="18"/>
              </w:rPr>
              <w:t>，内径φ</w:t>
            </w:r>
            <w:r>
              <w:rPr>
                <w:rFonts w:ascii="宋体" w:hAnsi="宋体" w:cs="Calibri"/>
                <w:sz w:val="18"/>
                <w:szCs w:val="18"/>
              </w:rPr>
              <w:t>75mm</w:t>
            </w:r>
            <w:r>
              <w:rPr>
                <w:rFonts w:hint="eastAsia" w:ascii="宋体" w:hAnsi="宋体" w:cs="Calibri"/>
                <w:sz w:val="18"/>
                <w:szCs w:val="18"/>
              </w:rPr>
              <w:t>。（</w:t>
            </w:r>
            <w:r>
              <w:rPr>
                <w:rFonts w:ascii="宋体" w:hAnsi="宋体" w:cs="Calibri"/>
                <w:sz w:val="18"/>
                <w:szCs w:val="18"/>
              </w:rPr>
              <w:t>3</w:t>
            </w:r>
            <w:r>
              <w:rPr>
                <w:rFonts w:hint="eastAsia" w:ascii="宋体" w:hAnsi="宋体" w:cs="Calibri"/>
                <w:sz w:val="18"/>
                <w:szCs w:val="18"/>
              </w:rPr>
              <w:t>）金属件外表面喷漆、平整、光滑、无毛刺。两半球（圆盘）的合口处和旋塞进行成组研磨，并配套编号。半球（圆盘）的合口处光洁度▽</w:t>
            </w:r>
            <w:r>
              <w:rPr>
                <w:rFonts w:ascii="宋体" w:hAnsi="宋体" w:cs="Calibri"/>
                <w:sz w:val="18"/>
                <w:szCs w:val="18"/>
              </w:rPr>
              <w:t>5</w:t>
            </w:r>
            <w:r>
              <w:rPr>
                <w:rFonts w:hint="eastAsia" w:ascii="宋体" w:hAnsi="宋体" w:cs="Calibri"/>
                <w:sz w:val="18"/>
                <w:szCs w:val="18"/>
              </w:rPr>
              <w:t>，无砂眼、气孔和毛刺。金属球体内表面涂防锈漆。（</w:t>
            </w:r>
            <w:r>
              <w:rPr>
                <w:rFonts w:ascii="宋体" w:hAnsi="宋体" w:cs="Calibri"/>
                <w:sz w:val="18"/>
                <w:szCs w:val="18"/>
              </w:rPr>
              <w:t>4</w:t>
            </w:r>
            <w:r>
              <w:rPr>
                <w:rFonts w:hint="eastAsia" w:ascii="宋体" w:hAnsi="宋体" w:cs="Calibri"/>
                <w:sz w:val="18"/>
                <w:szCs w:val="18"/>
              </w:rPr>
              <w:t>）旋塞和抽气管咀由黄铜制成。旋塞锥度</w:t>
            </w:r>
            <w:r>
              <w:rPr>
                <w:rFonts w:ascii="宋体" w:hAnsi="宋体" w:cs="Calibri"/>
                <w:sz w:val="18"/>
                <w:szCs w:val="18"/>
              </w:rPr>
              <w:t>1</w:t>
            </w:r>
            <w:r>
              <w:rPr>
                <w:rFonts w:hint="eastAsia" w:ascii="宋体" w:hAnsi="宋体" w:cs="Calibri"/>
                <w:sz w:val="18"/>
                <w:szCs w:val="18"/>
              </w:rPr>
              <w:t>∶</w:t>
            </w:r>
            <w:r>
              <w:rPr>
                <w:rFonts w:ascii="宋体" w:hAnsi="宋体" w:cs="Calibri"/>
                <w:sz w:val="18"/>
                <w:szCs w:val="18"/>
              </w:rPr>
              <w:t>7</w:t>
            </w:r>
            <w:r>
              <w:rPr>
                <w:rFonts w:hint="eastAsia" w:ascii="宋体" w:hAnsi="宋体" w:cs="Calibri"/>
                <w:sz w:val="18"/>
                <w:szCs w:val="18"/>
              </w:rPr>
              <w:t>，外径φ</w:t>
            </w:r>
            <w:r>
              <w:rPr>
                <w:rFonts w:ascii="宋体" w:hAnsi="宋体" w:cs="Calibri"/>
                <w:sz w:val="18"/>
                <w:szCs w:val="18"/>
              </w:rPr>
              <w:t>8mm</w:t>
            </w:r>
            <w:r>
              <w:rPr>
                <w:rFonts w:hint="eastAsia" w:ascii="宋体" w:hAnsi="宋体" w:cs="Calibri"/>
                <w:sz w:val="18"/>
                <w:szCs w:val="18"/>
              </w:rPr>
              <w:t>，旋塞一端装有与通气孔方向一致带箭头的旋片，旋塞松紧适宜、转动灵活。（</w:t>
            </w:r>
            <w:r>
              <w:rPr>
                <w:rFonts w:ascii="宋体" w:hAnsi="宋体" w:cs="Calibri"/>
                <w:sz w:val="18"/>
                <w:szCs w:val="18"/>
              </w:rPr>
              <w:t>5</w:t>
            </w:r>
            <w:r>
              <w:rPr>
                <w:rFonts w:hint="eastAsia" w:ascii="宋体" w:hAnsi="宋体" w:cs="Calibri"/>
                <w:sz w:val="18"/>
                <w:szCs w:val="18"/>
              </w:rPr>
              <w:t>）当半球（圆盘）的内外压强差为</w:t>
            </w:r>
            <w:r>
              <w:rPr>
                <w:rFonts w:ascii="宋体" w:hAnsi="宋体" w:cs="Calibri"/>
                <w:sz w:val="18"/>
                <w:szCs w:val="18"/>
              </w:rPr>
              <w:t>500mmHg</w:t>
            </w:r>
            <w:r>
              <w:rPr>
                <w:rFonts w:hint="eastAsia" w:ascii="宋体" w:hAnsi="宋体" w:cs="Calibri"/>
                <w:sz w:val="18"/>
                <w:szCs w:val="18"/>
              </w:rPr>
              <w:t>，经</w:t>
            </w:r>
            <w:r>
              <w:rPr>
                <w:rFonts w:ascii="宋体" w:hAnsi="宋体" w:cs="Calibri"/>
                <w:sz w:val="18"/>
                <w:szCs w:val="18"/>
              </w:rPr>
              <w:t>30</w:t>
            </w:r>
            <w:r>
              <w:rPr>
                <w:rFonts w:hint="eastAsia" w:ascii="宋体" w:hAnsi="宋体" w:cs="Calibri"/>
                <w:sz w:val="18"/>
                <w:szCs w:val="18"/>
              </w:rPr>
              <w:t>分钟后，其压差</w:t>
            </w:r>
            <w:r>
              <w:rPr>
                <w:rFonts w:ascii="宋体" w:hAnsi="宋体" w:cs="Calibri"/>
                <w:sz w:val="18"/>
                <w:szCs w:val="18"/>
              </w:rPr>
              <w:t>480mmHg</w:t>
            </w:r>
            <w:r>
              <w:rPr>
                <w:rFonts w:hint="eastAsia" w:ascii="宋体" w:hAnsi="宋体" w:cs="Calibri"/>
                <w:sz w:val="18"/>
                <w:szCs w:val="18"/>
              </w:rPr>
              <w:t>。</w:t>
            </w:r>
            <w:r>
              <w:rPr>
                <w:rFonts w:ascii="宋体" w:hAnsi="宋体" w:cs="Calibri"/>
                <w:sz w:val="18"/>
                <w:szCs w:val="18"/>
              </w:rPr>
              <w:t>3</w:t>
            </w:r>
            <w:r>
              <w:rPr>
                <w:rFonts w:hint="eastAsia" w:ascii="宋体" w:hAnsi="宋体" w:cs="Calibri"/>
                <w:sz w:val="18"/>
                <w:szCs w:val="18"/>
              </w:rPr>
              <w:t>．产品为橡胶件符合：（</w:t>
            </w:r>
            <w:r>
              <w:rPr>
                <w:rFonts w:ascii="宋体" w:hAnsi="宋体" w:cs="Calibri"/>
                <w:sz w:val="18"/>
                <w:szCs w:val="18"/>
              </w:rPr>
              <w:t>1</w:t>
            </w:r>
            <w:r>
              <w:rPr>
                <w:rFonts w:hint="eastAsia" w:ascii="宋体" w:hAnsi="宋体" w:cs="Calibri"/>
                <w:sz w:val="18"/>
                <w:szCs w:val="18"/>
              </w:rPr>
              <w:t>）橡胶件选用优质橡胶制造，表面平整光洁，边缘无破边、明显的浇口飞边，两半球接触面光滑平整，无变形、凹凸不平等缺陷。（</w:t>
            </w:r>
            <w:r>
              <w:rPr>
                <w:rFonts w:ascii="宋体" w:hAnsi="宋体" w:cs="Calibri"/>
                <w:sz w:val="18"/>
                <w:szCs w:val="18"/>
              </w:rPr>
              <w:t>2</w:t>
            </w:r>
            <w:r>
              <w:rPr>
                <w:rFonts w:hint="eastAsia" w:ascii="宋体" w:hAnsi="宋体" w:cs="Calibri"/>
                <w:sz w:val="18"/>
                <w:szCs w:val="18"/>
              </w:rPr>
              <w:t>）半球（圆盘）外径φ</w:t>
            </w:r>
            <w:r>
              <w:rPr>
                <w:rFonts w:ascii="宋体" w:hAnsi="宋体" w:cs="Calibri"/>
                <w:sz w:val="18"/>
                <w:szCs w:val="18"/>
              </w:rPr>
              <w:t>105mm</w:t>
            </w:r>
            <w:r>
              <w:rPr>
                <w:rFonts w:hint="eastAsia" w:ascii="宋体" w:hAnsi="宋体" w:cs="Calibri"/>
                <w:sz w:val="18"/>
                <w:szCs w:val="18"/>
              </w:rPr>
              <w:t>，内径φ</w:t>
            </w:r>
            <w:r>
              <w:rPr>
                <w:rFonts w:ascii="宋体" w:hAnsi="宋体" w:cs="Calibri"/>
                <w:sz w:val="18"/>
                <w:szCs w:val="18"/>
              </w:rPr>
              <w:t>75mm</w:t>
            </w:r>
            <w:r>
              <w:rPr>
                <w:rFonts w:hint="eastAsia" w:ascii="宋体" w:hAnsi="宋体" w:cs="Calibri"/>
                <w:sz w:val="18"/>
                <w:szCs w:val="18"/>
              </w:rPr>
              <w:t>。（</w:t>
            </w:r>
            <w:r>
              <w:rPr>
                <w:rFonts w:ascii="宋体" w:hAnsi="宋体" w:cs="Calibri"/>
                <w:sz w:val="18"/>
                <w:szCs w:val="18"/>
              </w:rPr>
              <w:t>3</w:t>
            </w:r>
            <w:r>
              <w:rPr>
                <w:rFonts w:hint="eastAsia" w:ascii="宋体" w:hAnsi="宋体" w:cs="Calibri"/>
                <w:sz w:val="18"/>
                <w:szCs w:val="18"/>
              </w:rPr>
              <w:t>）将橡胶两半球对合轻压，施加</w:t>
            </w:r>
            <w:r>
              <w:rPr>
                <w:rFonts w:ascii="宋体" w:hAnsi="宋体" w:cs="Calibri"/>
                <w:sz w:val="18"/>
                <w:szCs w:val="18"/>
              </w:rPr>
              <w:t>500N</w:t>
            </w:r>
            <w:r>
              <w:rPr>
                <w:rFonts w:hint="eastAsia" w:ascii="宋体" w:hAnsi="宋体" w:cs="Calibri"/>
                <w:sz w:val="18"/>
                <w:szCs w:val="18"/>
              </w:rPr>
              <w:t>拉力，保持</w:t>
            </w:r>
            <w:r>
              <w:rPr>
                <w:rFonts w:ascii="宋体" w:hAnsi="宋体" w:cs="Calibri"/>
                <w:sz w:val="18"/>
                <w:szCs w:val="18"/>
              </w:rPr>
              <w:t>3</w:t>
            </w:r>
            <w:r>
              <w:rPr>
                <w:rFonts w:hint="eastAsia" w:ascii="宋体" w:hAnsi="宋体" w:cs="Calibri"/>
                <w:sz w:val="18"/>
                <w:szCs w:val="18"/>
              </w:rPr>
              <w:t>秒，两半球不得分离，金属拉环等不得脱落。</w:t>
            </w:r>
            <w:r>
              <w:rPr>
                <w:rFonts w:ascii="宋体" w:hAnsi="宋体" w:cs="Calibri"/>
                <w:sz w:val="18"/>
                <w:szCs w:val="18"/>
              </w:rPr>
              <w:t>4</w:t>
            </w:r>
            <w:r>
              <w:rPr>
                <w:rFonts w:hint="eastAsia" w:ascii="宋体" w:hAnsi="宋体" w:cs="Calibri"/>
                <w:sz w:val="18"/>
                <w:szCs w:val="18"/>
              </w:rPr>
              <w:t>．产品符合</w:t>
            </w:r>
            <w:r>
              <w:rPr>
                <w:rFonts w:ascii="宋体" w:hAnsi="宋体" w:cs="Calibri"/>
                <w:sz w:val="18"/>
                <w:szCs w:val="18"/>
              </w:rPr>
              <w:t>JY108-82</w:t>
            </w:r>
            <w:r>
              <w:rPr>
                <w:rFonts w:hint="eastAsia" w:ascii="宋体" w:hAnsi="宋体" w:cs="Calibri"/>
                <w:sz w:val="18"/>
                <w:szCs w:val="18"/>
              </w:rPr>
              <w:t>《马德堡半球》的要求。</w:t>
            </w:r>
            <w:r>
              <w:rPr>
                <w:rFonts w:ascii="宋体" w:hAnsi="宋体" w:cs="Calibri"/>
                <w:sz w:val="18"/>
                <w:szCs w:val="18"/>
              </w:rPr>
              <w:t>5</w:t>
            </w:r>
            <w:r>
              <w:rPr>
                <w:rFonts w:hint="eastAsia" w:ascii="宋体" w:hAnsi="宋体" w:cs="Calibri"/>
                <w:sz w:val="18"/>
                <w:szCs w:val="18"/>
              </w:rPr>
              <w:t>．符合</w:t>
            </w:r>
            <w:r>
              <w:rPr>
                <w:rFonts w:ascii="宋体" w:hAnsi="宋体" w:cs="Calibri"/>
                <w:sz w:val="18"/>
                <w:szCs w:val="18"/>
              </w:rPr>
              <w:t>JY0001</w:t>
            </w:r>
            <w:r>
              <w:rPr>
                <w:rFonts w:hint="eastAsia" w:ascii="宋体" w:hAnsi="宋体" w:cs="Calibri"/>
                <w:sz w:val="18"/>
                <w:szCs w:val="18"/>
              </w:rPr>
              <w:t>－</w:t>
            </w:r>
            <w:r>
              <w:rPr>
                <w:rFonts w:ascii="宋体" w:hAnsi="宋体" w:cs="Calibri"/>
                <w:sz w:val="18"/>
                <w:szCs w:val="18"/>
              </w:rPr>
              <w:t>2003</w:t>
            </w:r>
            <w:r>
              <w:rPr>
                <w:rFonts w:hint="eastAsia" w:ascii="宋体" w:hAnsi="宋体" w:cs="Calibri"/>
                <w:sz w:val="18"/>
                <w:szCs w:val="18"/>
              </w:rPr>
              <w:t>《教学仪器一般质量要求》的有关规定。</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eastAsia="黑体"/>
                <w:bCs/>
                <w:color w:val="000000"/>
              </w:rPr>
              <w:t>★</w:t>
            </w:r>
            <w:r>
              <w:rPr>
                <w:rFonts w:hint="eastAsia" w:ascii="宋体" w:hAnsi="宋体"/>
                <w:sz w:val="18"/>
                <w:szCs w:val="18"/>
              </w:rPr>
              <w:t>大气压系列实验器</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宋体"/>
                <w:sz w:val="18"/>
                <w:szCs w:val="18"/>
              </w:rPr>
            </w:pPr>
            <w:r>
              <w:rPr>
                <w:rFonts w:hint="eastAsia" w:ascii="宋体" w:hAnsi="宋体"/>
                <w:sz w:val="18"/>
                <w:szCs w:val="18"/>
              </w:rPr>
              <w:t>1.由透明杯、橡胶套圈、胶塞、多孔盖、方格盖板、带嘴盖板、小气球、弹簧夹、乳胶管组成。</w:t>
            </w:r>
            <w:r>
              <w:rPr>
                <w:rFonts w:hint="eastAsia" w:ascii="宋体" w:hAnsi="宋体"/>
                <w:sz w:val="18"/>
                <w:szCs w:val="18"/>
              </w:rPr>
              <w:br w:type="textWrapping"/>
            </w:r>
            <w:r>
              <w:rPr>
                <w:rFonts w:hint="eastAsia" w:ascii="宋体" w:hAnsi="宋体"/>
                <w:sz w:val="18"/>
                <w:szCs w:val="18"/>
              </w:rPr>
              <w:t>2.透明杯的直径不小于80mm，高度不小于120mm。</w:t>
            </w:r>
            <w:r>
              <w:rPr>
                <w:rFonts w:hint="eastAsia" w:ascii="宋体" w:hAnsi="宋体"/>
                <w:sz w:val="18"/>
                <w:szCs w:val="18"/>
              </w:rPr>
              <w:br w:type="textWrapping"/>
            </w:r>
            <w:r>
              <w:rPr>
                <w:rFonts w:hint="eastAsia" w:ascii="宋体" w:hAnsi="宋体"/>
                <w:sz w:val="18"/>
                <w:szCs w:val="18"/>
              </w:rPr>
              <w:t>3.乳胶管长不小于400mm，壁厚不小于2mm，有一定的弹性。</w:t>
            </w:r>
            <w:r>
              <w:rPr>
                <w:rFonts w:hint="eastAsia" w:ascii="宋体" w:hAnsi="宋体"/>
                <w:sz w:val="18"/>
                <w:szCs w:val="18"/>
              </w:rPr>
              <w:br w:type="textWrapping"/>
            </w:r>
            <w:r>
              <w:rPr>
                <w:rFonts w:hint="eastAsia" w:ascii="宋体" w:hAnsi="宋体"/>
                <w:sz w:val="18"/>
                <w:szCs w:val="18"/>
              </w:rPr>
              <w:t>4.弹簧夹采用钢丝，表面镀锌，无锈蚀。</w:t>
            </w:r>
            <w:r>
              <w:rPr>
                <w:rFonts w:hint="eastAsia" w:ascii="宋体" w:hAnsi="宋体"/>
                <w:sz w:val="18"/>
                <w:szCs w:val="18"/>
              </w:rPr>
              <w:br w:type="textWrapping"/>
            </w:r>
            <w:r>
              <w:rPr>
                <w:rFonts w:hint="eastAsia" w:ascii="宋体" w:hAnsi="宋体"/>
                <w:sz w:val="18"/>
                <w:szCs w:val="18"/>
              </w:rPr>
              <w:t>5.橡胶套圈与透明杯应结合紧密。胶塞与透明杯底部的胶塞嘴应配合紧密。</w:t>
            </w:r>
            <w:r>
              <w:rPr>
                <w:rFonts w:hint="eastAsia" w:ascii="宋体" w:hAnsi="宋体"/>
                <w:sz w:val="18"/>
                <w:szCs w:val="18"/>
              </w:rPr>
              <w:br w:type="textWrapping"/>
            </w:r>
            <w:r>
              <w:rPr>
                <w:rFonts w:hint="eastAsia" w:ascii="宋体" w:hAnsi="宋体"/>
                <w:sz w:val="18"/>
                <w:szCs w:val="18"/>
              </w:rPr>
              <w:t>6.塑料表面应平整清洁、不应有划痕、溶迹、塑迹，边缘不应有毛刺、变形、破边和凹凸不平现象。</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eastAsia="黑体"/>
                <w:bCs/>
                <w:color w:val="000000"/>
              </w:rPr>
              <w:t>★</w:t>
            </w:r>
            <w:r>
              <w:rPr>
                <w:rFonts w:hint="eastAsia" w:ascii="宋体" w:hAnsi="宋体"/>
                <w:sz w:val="18"/>
                <w:szCs w:val="18"/>
              </w:rPr>
              <w:t>压力和压强演示器</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Calibri"/>
                <w:sz w:val="18"/>
                <w:szCs w:val="18"/>
              </w:rPr>
            </w:pPr>
            <w:r>
              <w:rPr>
                <w:rFonts w:hint="eastAsia" w:ascii="宋体" w:hAnsi="宋体" w:cs="Calibri"/>
                <w:sz w:val="18"/>
                <w:szCs w:val="18"/>
              </w:rPr>
              <w:t>由压强小桌、海绵块组成。</w:t>
            </w:r>
            <w:r>
              <w:rPr>
                <w:rFonts w:ascii="宋体" w:hAnsi="宋体" w:cs="Calibri"/>
                <w:sz w:val="18"/>
                <w:szCs w:val="18"/>
              </w:rPr>
              <w:t>1.</w:t>
            </w:r>
            <w:r>
              <w:rPr>
                <w:rFonts w:hint="eastAsia" w:ascii="宋体" w:hAnsi="宋体" w:cs="Calibri"/>
                <w:sz w:val="18"/>
                <w:szCs w:val="18"/>
              </w:rPr>
              <w:t>压强小桌应采用金属加工制成，表面喷漆处理，且平，桌面尺寸为</w:t>
            </w:r>
            <w:r>
              <w:rPr>
                <w:rFonts w:ascii="宋体" w:hAnsi="宋体" w:cs="Calibri"/>
                <w:sz w:val="18"/>
                <w:szCs w:val="18"/>
              </w:rPr>
              <w:t>200mm×100mm×2mm</w:t>
            </w:r>
            <w:r>
              <w:rPr>
                <w:rFonts w:hint="eastAsia" w:ascii="宋体" w:hAnsi="宋体" w:cs="Calibri"/>
                <w:sz w:val="18"/>
                <w:szCs w:val="18"/>
              </w:rPr>
              <w:t>，小桌腿直径</w:t>
            </w:r>
            <w:r>
              <w:rPr>
                <w:rFonts w:ascii="宋体" w:hAnsi="宋体" w:cs="Calibri"/>
                <w:sz w:val="18"/>
                <w:szCs w:val="18"/>
              </w:rPr>
              <w:t>10mm</w:t>
            </w:r>
            <w:r>
              <w:rPr>
                <w:rFonts w:hint="eastAsia" w:ascii="宋体" w:hAnsi="宋体" w:cs="Calibri"/>
                <w:sz w:val="18"/>
                <w:szCs w:val="18"/>
              </w:rPr>
              <w:t>，长</w:t>
            </w:r>
            <w:r>
              <w:rPr>
                <w:rFonts w:ascii="宋体" w:hAnsi="宋体" w:cs="Calibri"/>
                <w:sz w:val="18"/>
                <w:szCs w:val="18"/>
              </w:rPr>
              <w:t>98mm</w:t>
            </w:r>
            <w:r>
              <w:rPr>
                <w:rFonts w:hint="eastAsia" w:ascii="宋体" w:hAnsi="宋体" w:cs="Calibri"/>
                <w:sz w:val="18"/>
                <w:szCs w:val="18"/>
              </w:rPr>
              <w:t>，脚直径</w:t>
            </w:r>
            <w:r>
              <w:rPr>
                <w:rFonts w:ascii="宋体" w:hAnsi="宋体" w:cs="Calibri"/>
                <w:sz w:val="18"/>
                <w:szCs w:val="18"/>
              </w:rPr>
              <w:t>5mm</w:t>
            </w:r>
            <w:r>
              <w:rPr>
                <w:rFonts w:hint="eastAsia" w:ascii="宋体" w:hAnsi="宋体" w:cs="Calibri"/>
                <w:sz w:val="18"/>
                <w:szCs w:val="18"/>
              </w:rPr>
              <w:t>。海绵块尺寸不小于</w:t>
            </w:r>
            <w:r>
              <w:rPr>
                <w:rFonts w:ascii="宋体" w:hAnsi="宋体" w:cs="Calibri"/>
                <w:sz w:val="18"/>
                <w:szCs w:val="18"/>
              </w:rPr>
              <w:t>200mm×100mm×40mm</w:t>
            </w:r>
            <w:r>
              <w:rPr>
                <w:rFonts w:hint="eastAsia" w:ascii="宋体" w:hAnsi="宋体" w:cs="Calibri"/>
                <w:sz w:val="18"/>
                <w:szCs w:val="18"/>
              </w:rPr>
              <w:t>。</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eastAsia="黑体"/>
                <w:bCs/>
                <w:color w:val="000000"/>
              </w:rPr>
              <w:t>★</w:t>
            </w:r>
            <w:r>
              <w:rPr>
                <w:rFonts w:hint="eastAsia" w:ascii="宋体" w:hAnsi="宋体"/>
                <w:sz w:val="18"/>
                <w:szCs w:val="18"/>
              </w:rPr>
              <w:t>流体流速与压强关系演示器</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宋体"/>
                <w:sz w:val="18"/>
                <w:szCs w:val="18"/>
              </w:rPr>
            </w:pPr>
            <w:r>
              <w:rPr>
                <w:rFonts w:hint="eastAsia" w:ascii="宋体" w:hAnsi="宋体"/>
                <w:sz w:val="18"/>
                <w:szCs w:val="18"/>
              </w:rPr>
              <w:t>产品由示教板</w:t>
            </w:r>
            <w:r>
              <w:rPr>
                <w:rFonts w:ascii="宋体" w:hAnsi="宋体" w:cs="Calibri"/>
                <w:sz w:val="18"/>
                <w:szCs w:val="18"/>
              </w:rPr>
              <w:t>1</w:t>
            </w:r>
            <w:r>
              <w:rPr>
                <w:rFonts w:hint="eastAsia" w:ascii="宋体" w:hAnsi="宋体"/>
                <w:sz w:val="18"/>
                <w:szCs w:val="18"/>
              </w:rPr>
              <w:t>套、</w:t>
            </w:r>
            <w:r>
              <w:rPr>
                <w:rFonts w:ascii="宋体" w:hAnsi="宋体" w:cs="Calibri"/>
                <w:sz w:val="18"/>
                <w:szCs w:val="18"/>
              </w:rPr>
              <w:t>U</w:t>
            </w:r>
            <w:r>
              <w:rPr>
                <w:rFonts w:hint="eastAsia" w:ascii="宋体" w:hAnsi="宋体"/>
                <w:sz w:val="18"/>
                <w:szCs w:val="18"/>
              </w:rPr>
              <w:t>形管</w:t>
            </w:r>
            <w:r>
              <w:rPr>
                <w:rFonts w:ascii="宋体" w:hAnsi="宋体" w:cs="Calibri"/>
                <w:sz w:val="18"/>
                <w:szCs w:val="18"/>
              </w:rPr>
              <w:t>2</w:t>
            </w:r>
            <w:r>
              <w:rPr>
                <w:rFonts w:hint="eastAsia" w:ascii="宋体" w:hAnsi="宋体"/>
                <w:sz w:val="18"/>
                <w:szCs w:val="18"/>
              </w:rPr>
              <w:t>支、滴管</w:t>
            </w:r>
            <w:r>
              <w:rPr>
                <w:rFonts w:ascii="宋体" w:hAnsi="宋体" w:cs="Calibri"/>
                <w:sz w:val="18"/>
                <w:szCs w:val="18"/>
              </w:rPr>
              <w:t>1</w:t>
            </w:r>
            <w:r>
              <w:rPr>
                <w:rFonts w:hint="eastAsia" w:ascii="宋体" w:hAnsi="宋体"/>
                <w:sz w:val="18"/>
                <w:szCs w:val="18"/>
              </w:rPr>
              <w:t>支、小漏斗</w:t>
            </w:r>
            <w:r>
              <w:rPr>
                <w:rFonts w:ascii="宋体" w:hAnsi="宋体" w:cs="Calibri"/>
                <w:sz w:val="18"/>
                <w:szCs w:val="18"/>
              </w:rPr>
              <w:t>1</w:t>
            </w:r>
            <w:r>
              <w:rPr>
                <w:rFonts w:hint="eastAsia" w:ascii="宋体" w:hAnsi="宋体"/>
                <w:sz w:val="18"/>
                <w:szCs w:val="18"/>
              </w:rPr>
              <w:t>个、乳胶管</w:t>
            </w:r>
            <w:r>
              <w:rPr>
                <w:rFonts w:ascii="宋体" w:hAnsi="宋体" w:cs="Calibri"/>
                <w:sz w:val="18"/>
                <w:szCs w:val="18"/>
              </w:rPr>
              <w:t>50cm</w:t>
            </w:r>
            <w:r>
              <w:rPr>
                <w:rFonts w:hint="eastAsia" w:ascii="宋体" w:hAnsi="宋体"/>
                <w:sz w:val="18"/>
                <w:szCs w:val="18"/>
              </w:rPr>
              <w:t>、线夹</w:t>
            </w:r>
            <w:r>
              <w:rPr>
                <w:rFonts w:ascii="宋体" w:hAnsi="宋体" w:cs="Calibri"/>
                <w:sz w:val="18"/>
                <w:szCs w:val="18"/>
              </w:rPr>
              <w:t>2</w:t>
            </w:r>
            <w:r>
              <w:rPr>
                <w:rFonts w:hint="eastAsia" w:ascii="宋体" w:hAnsi="宋体"/>
                <w:sz w:val="18"/>
                <w:szCs w:val="18"/>
              </w:rPr>
              <w:t>支、弹簧夹</w:t>
            </w:r>
            <w:r>
              <w:rPr>
                <w:rFonts w:ascii="宋体" w:hAnsi="宋体" w:cs="Calibri"/>
                <w:sz w:val="18"/>
                <w:szCs w:val="18"/>
              </w:rPr>
              <w:t>2</w:t>
            </w:r>
            <w:r>
              <w:rPr>
                <w:rFonts w:hint="eastAsia" w:ascii="宋体" w:hAnsi="宋体"/>
                <w:sz w:val="18"/>
                <w:szCs w:val="18"/>
              </w:rPr>
              <w:t>个、快、慢流速管</w:t>
            </w:r>
            <w:r>
              <w:rPr>
                <w:rFonts w:ascii="宋体" w:hAnsi="宋体" w:cs="Calibri"/>
                <w:sz w:val="18"/>
                <w:szCs w:val="18"/>
              </w:rPr>
              <w:t>1</w:t>
            </w:r>
            <w:r>
              <w:rPr>
                <w:rFonts w:hint="eastAsia" w:ascii="宋体" w:hAnsi="宋体"/>
                <w:sz w:val="18"/>
                <w:szCs w:val="18"/>
              </w:rPr>
              <w:t>支组成。</w:t>
            </w:r>
            <w:r>
              <w:rPr>
                <w:rFonts w:ascii="宋体" w:hAnsi="宋体" w:cs="Calibri"/>
                <w:sz w:val="18"/>
                <w:szCs w:val="18"/>
              </w:rPr>
              <w:t>2</w:t>
            </w:r>
            <w:r>
              <w:rPr>
                <w:rFonts w:hint="eastAsia" w:ascii="宋体" w:hAnsi="宋体"/>
                <w:sz w:val="18"/>
                <w:szCs w:val="18"/>
              </w:rPr>
              <w:t>、示教板由底座及面板组成：（</w:t>
            </w:r>
            <w:r>
              <w:rPr>
                <w:rFonts w:ascii="宋体" w:hAnsi="宋体" w:cs="Calibri"/>
                <w:sz w:val="18"/>
                <w:szCs w:val="18"/>
              </w:rPr>
              <w:t>1</w:t>
            </w:r>
            <w:r>
              <w:rPr>
                <w:rFonts w:hint="eastAsia" w:ascii="宋体" w:hAnsi="宋体"/>
                <w:sz w:val="18"/>
                <w:szCs w:val="18"/>
              </w:rPr>
              <w:t>）底座为塑料制品，尺寸</w:t>
            </w:r>
            <w:r>
              <w:rPr>
                <w:rFonts w:ascii="宋体" w:hAnsi="宋体" w:cs="Calibri"/>
                <w:sz w:val="18"/>
                <w:szCs w:val="18"/>
              </w:rPr>
              <w:t>440</w:t>
            </w:r>
            <w:r>
              <w:rPr>
                <w:rFonts w:hint="eastAsia" w:ascii="宋体" w:hAnsi="宋体"/>
                <w:sz w:val="18"/>
                <w:szCs w:val="18"/>
              </w:rPr>
              <w:t>×</w:t>
            </w:r>
            <w:r>
              <w:rPr>
                <w:rFonts w:ascii="宋体" w:hAnsi="宋体" w:cs="Calibri"/>
                <w:sz w:val="18"/>
                <w:szCs w:val="18"/>
              </w:rPr>
              <w:t>110</w:t>
            </w:r>
            <w:r>
              <w:rPr>
                <w:rFonts w:hint="eastAsia" w:ascii="宋体" w:hAnsi="宋体"/>
                <w:sz w:val="18"/>
                <w:szCs w:val="18"/>
              </w:rPr>
              <w:t>×</w:t>
            </w:r>
            <w:r>
              <w:rPr>
                <w:rFonts w:ascii="宋体" w:hAnsi="宋体" w:cs="Calibri"/>
                <w:sz w:val="18"/>
                <w:szCs w:val="18"/>
              </w:rPr>
              <w:t>20mm</w:t>
            </w:r>
            <w:r>
              <w:rPr>
                <w:rFonts w:hint="eastAsia" w:ascii="宋体" w:hAnsi="宋体"/>
                <w:sz w:val="18"/>
                <w:szCs w:val="18"/>
              </w:rPr>
              <w:t>。（</w:t>
            </w:r>
            <w:r>
              <w:rPr>
                <w:rFonts w:ascii="宋体" w:hAnsi="宋体" w:cs="Calibri"/>
                <w:sz w:val="18"/>
                <w:szCs w:val="18"/>
              </w:rPr>
              <w:t>2</w:t>
            </w:r>
            <w:r>
              <w:rPr>
                <w:rFonts w:hint="eastAsia" w:ascii="宋体" w:hAnsi="宋体"/>
                <w:sz w:val="18"/>
                <w:szCs w:val="18"/>
              </w:rPr>
              <w:t>）面板为塑料制品，一侧印有黑色刻度线。（</w:t>
            </w:r>
            <w:r>
              <w:rPr>
                <w:rFonts w:ascii="宋体" w:hAnsi="宋体" w:cs="Calibri"/>
                <w:sz w:val="18"/>
                <w:szCs w:val="18"/>
              </w:rPr>
              <w:t>3</w:t>
            </w:r>
            <w:r>
              <w:rPr>
                <w:rFonts w:hint="eastAsia" w:ascii="宋体" w:hAnsi="宋体"/>
                <w:sz w:val="18"/>
                <w:szCs w:val="18"/>
              </w:rPr>
              <w:t>）底座与面板用</w:t>
            </w:r>
            <w:r>
              <w:rPr>
                <w:rFonts w:ascii="宋体" w:hAnsi="宋体" w:cs="Calibri"/>
                <w:sz w:val="18"/>
                <w:szCs w:val="18"/>
              </w:rPr>
              <w:t>M4</w:t>
            </w:r>
            <w:r>
              <w:rPr>
                <w:rFonts w:hint="eastAsia" w:ascii="宋体" w:hAnsi="宋体"/>
                <w:sz w:val="18"/>
                <w:szCs w:val="18"/>
              </w:rPr>
              <w:t>螺钉连接固定，固定牢靠、摆放平稳。</w:t>
            </w:r>
            <w:r>
              <w:rPr>
                <w:rFonts w:ascii="宋体" w:hAnsi="宋体" w:cs="Calibri"/>
                <w:sz w:val="18"/>
                <w:szCs w:val="18"/>
              </w:rPr>
              <w:t>3</w:t>
            </w:r>
            <w:r>
              <w:rPr>
                <w:rFonts w:hint="eastAsia" w:ascii="宋体" w:hAnsi="宋体"/>
                <w:sz w:val="18"/>
                <w:szCs w:val="18"/>
              </w:rPr>
              <w:t>、</w:t>
            </w:r>
            <w:r>
              <w:rPr>
                <w:rFonts w:ascii="宋体" w:hAnsi="宋体" w:cs="Calibri"/>
                <w:sz w:val="18"/>
                <w:szCs w:val="18"/>
              </w:rPr>
              <w:t>U</w:t>
            </w:r>
            <w:r>
              <w:rPr>
                <w:rFonts w:hint="eastAsia" w:ascii="宋体" w:hAnsi="宋体"/>
                <w:sz w:val="18"/>
                <w:szCs w:val="18"/>
              </w:rPr>
              <w:t>形管为比例制作，直径</w:t>
            </w:r>
            <w:r>
              <w:rPr>
                <w:rFonts w:ascii="宋体" w:hAnsi="宋体" w:cs="Calibri"/>
                <w:sz w:val="18"/>
                <w:szCs w:val="18"/>
              </w:rPr>
              <w:t>6.3</w:t>
            </w:r>
            <w:r>
              <w:rPr>
                <w:rFonts w:hint="eastAsia" w:ascii="宋体" w:hAnsi="宋体"/>
                <w:sz w:val="18"/>
                <w:szCs w:val="18"/>
              </w:rPr>
              <w:t>×</w:t>
            </w:r>
            <w:r>
              <w:rPr>
                <w:rFonts w:ascii="宋体" w:hAnsi="宋体" w:cs="Calibri"/>
                <w:sz w:val="18"/>
                <w:szCs w:val="18"/>
              </w:rPr>
              <w:t>4.7</w:t>
            </w:r>
            <w:r>
              <w:rPr>
                <w:rFonts w:hint="eastAsia" w:ascii="宋体" w:hAnsi="宋体"/>
                <w:sz w:val="18"/>
                <w:szCs w:val="18"/>
              </w:rPr>
              <w:t>，外形尺寸</w:t>
            </w:r>
            <w:r>
              <w:rPr>
                <w:rFonts w:ascii="宋体" w:hAnsi="宋体" w:cs="Calibri"/>
                <w:sz w:val="18"/>
                <w:szCs w:val="18"/>
              </w:rPr>
              <w:t>76</w:t>
            </w:r>
            <w:r>
              <w:rPr>
                <w:rFonts w:hint="eastAsia" w:ascii="宋体" w:hAnsi="宋体"/>
                <w:sz w:val="18"/>
                <w:szCs w:val="18"/>
              </w:rPr>
              <w:t>×</w:t>
            </w:r>
            <w:r>
              <w:rPr>
                <w:rFonts w:ascii="宋体" w:hAnsi="宋体" w:cs="Calibri"/>
                <w:sz w:val="18"/>
                <w:szCs w:val="18"/>
              </w:rPr>
              <w:t>160mm.4</w:t>
            </w:r>
            <w:r>
              <w:rPr>
                <w:rFonts w:hint="eastAsia" w:ascii="宋体" w:hAnsi="宋体"/>
                <w:sz w:val="18"/>
                <w:szCs w:val="18"/>
              </w:rPr>
              <w:t>、滴管为玻璃制作，附乳胶头。</w:t>
            </w:r>
            <w:r>
              <w:rPr>
                <w:rFonts w:ascii="宋体" w:hAnsi="宋体" w:cs="Calibri"/>
                <w:sz w:val="18"/>
                <w:szCs w:val="18"/>
              </w:rPr>
              <w:t>5</w:t>
            </w:r>
            <w:r>
              <w:rPr>
                <w:rFonts w:hint="eastAsia" w:ascii="宋体" w:hAnsi="宋体"/>
                <w:sz w:val="18"/>
                <w:szCs w:val="18"/>
              </w:rPr>
              <w:t>、小漏斗为塑料制作，漏斗嘴与乳胶管配合无漏气现象。</w:t>
            </w:r>
            <w:r>
              <w:rPr>
                <w:rFonts w:ascii="宋体" w:hAnsi="宋体" w:cs="Calibri"/>
                <w:sz w:val="18"/>
                <w:szCs w:val="18"/>
              </w:rPr>
              <w:t>6</w:t>
            </w:r>
            <w:r>
              <w:rPr>
                <w:rFonts w:hint="eastAsia" w:ascii="宋体" w:hAnsi="宋体"/>
                <w:sz w:val="18"/>
                <w:szCs w:val="18"/>
              </w:rPr>
              <w:t>、快、慢流速管为玻璃制品，长度</w:t>
            </w:r>
            <w:r>
              <w:rPr>
                <w:rFonts w:ascii="宋体" w:hAnsi="宋体" w:cs="Calibri"/>
                <w:sz w:val="18"/>
                <w:szCs w:val="18"/>
              </w:rPr>
              <w:t>410mm,</w:t>
            </w:r>
            <w:r>
              <w:rPr>
                <w:rFonts w:hint="eastAsia" w:ascii="宋体" w:hAnsi="宋体"/>
                <w:sz w:val="18"/>
                <w:szCs w:val="18"/>
              </w:rPr>
              <w:t>两端Φ</w:t>
            </w:r>
            <w:r>
              <w:rPr>
                <w:rFonts w:ascii="宋体" w:hAnsi="宋体" w:cs="Calibri"/>
                <w:sz w:val="18"/>
                <w:szCs w:val="18"/>
              </w:rPr>
              <w:t>9mm,</w:t>
            </w:r>
            <w:r>
              <w:rPr>
                <w:rFonts w:hint="eastAsia" w:ascii="宋体" w:hAnsi="宋体"/>
                <w:sz w:val="18"/>
                <w:szCs w:val="18"/>
              </w:rPr>
              <w:t>中间Φ</w:t>
            </w:r>
            <w:r>
              <w:rPr>
                <w:rFonts w:ascii="宋体" w:hAnsi="宋体" w:cs="Calibri"/>
                <w:sz w:val="18"/>
                <w:szCs w:val="18"/>
              </w:rPr>
              <w:t>43mm,</w:t>
            </w:r>
            <w:r>
              <w:rPr>
                <w:rFonts w:hint="eastAsia" w:ascii="宋体" w:hAnsi="宋体"/>
                <w:sz w:val="18"/>
                <w:szCs w:val="18"/>
              </w:rPr>
              <w:t>同向有</w:t>
            </w:r>
            <w:r>
              <w:rPr>
                <w:rFonts w:ascii="宋体" w:hAnsi="宋体" w:cs="Calibri"/>
                <w:sz w:val="18"/>
                <w:szCs w:val="18"/>
              </w:rPr>
              <w:t>3</w:t>
            </w:r>
            <w:r>
              <w:rPr>
                <w:rFonts w:hint="eastAsia" w:ascii="宋体" w:hAnsi="宋体"/>
                <w:sz w:val="18"/>
                <w:szCs w:val="18"/>
              </w:rPr>
              <w:t>个通孔嘴。</w:t>
            </w:r>
            <w:r>
              <w:rPr>
                <w:rFonts w:ascii="宋体" w:hAnsi="宋体" w:cs="Calibri"/>
                <w:sz w:val="18"/>
                <w:szCs w:val="18"/>
              </w:rPr>
              <w:t>7</w:t>
            </w:r>
            <w:r>
              <w:rPr>
                <w:rFonts w:hint="eastAsia" w:ascii="宋体" w:hAnsi="宋体"/>
                <w:sz w:val="18"/>
                <w:szCs w:val="18"/>
              </w:rPr>
              <w:t>、组装后的仪器实验效果明显，可视性强。产品参考</w:t>
            </w:r>
            <w:r>
              <w:rPr>
                <w:rFonts w:ascii="宋体" w:hAnsi="宋体" w:cs="Calibri"/>
                <w:sz w:val="18"/>
                <w:szCs w:val="18"/>
              </w:rPr>
              <w:t>JY229-87</w:t>
            </w:r>
            <w:r>
              <w:rPr>
                <w:rFonts w:hint="eastAsia" w:ascii="宋体" w:hAnsi="宋体"/>
                <w:sz w:val="18"/>
                <w:szCs w:val="18"/>
              </w:rPr>
              <w:t>《液体对器壁压强演示器》的有关规定。</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eastAsia="黑体"/>
                <w:bCs/>
                <w:color w:val="000000"/>
              </w:rPr>
              <w:t>★</w:t>
            </w:r>
            <w:r>
              <w:rPr>
                <w:rFonts w:hint="eastAsia" w:ascii="宋体" w:hAnsi="宋体"/>
                <w:sz w:val="18"/>
                <w:szCs w:val="18"/>
              </w:rPr>
              <w:t>杠杆</w:t>
            </w:r>
          </w:p>
        </w:tc>
        <w:tc>
          <w:tcPr>
            <w:tcW w:w="558" w:type="dxa"/>
            <w:vAlign w:val="center"/>
          </w:tcPr>
          <w:p>
            <w:pPr>
              <w:jc w:val="center"/>
              <w:rPr>
                <w:rFonts w:ascii="宋体" w:hAnsi="宋体" w:cs="宋体"/>
                <w:sz w:val="18"/>
                <w:szCs w:val="18"/>
              </w:rPr>
            </w:pPr>
            <w:r>
              <w:rPr>
                <w:rFonts w:hint="eastAsia" w:ascii="宋体" w:hAnsi="宋体"/>
                <w:sz w:val="18"/>
                <w:szCs w:val="18"/>
              </w:rPr>
              <w:t>20</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Calibri"/>
                <w:sz w:val="18"/>
                <w:szCs w:val="18"/>
              </w:rPr>
            </w:pPr>
            <w:r>
              <w:rPr>
                <w:rFonts w:ascii="宋体" w:hAnsi="宋体" w:cs="Calibri"/>
                <w:sz w:val="18"/>
                <w:szCs w:val="18"/>
              </w:rPr>
              <w:t>1</w:t>
            </w:r>
            <w:r>
              <w:rPr>
                <w:rFonts w:hint="eastAsia" w:ascii="宋体" w:hAnsi="宋体" w:cs="Calibri"/>
                <w:sz w:val="18"/>
                <w:szCs w:val="18"/>
              </w:rPr>
              <w:t>．用木材制作，表面平整、挺直、均匀、无毛刺。木材质无节疤、无裂纹、无伤痕，并经脱脂干燥处理，含水率</w:t>
            </w:r>
            <w:r>
              <w:rPr>
                <w:rFonts w:ascii="宋体" w:hAnsi="宋体" w:cs="Calibri"/>
                <w:sz w:val="18"/>
                <w:szCs w:val="18"/>
              </w:rPr>
              <w:t>18</w:t>
            </w:r>
            <w:r>
              <w:rPr>
                <w:rFonts w:hint="eastAsia" w:ascii="宋体" w:hAnsi="宋体" w:cs="Calibri"/>
                <w:sz w:val="18"/>
                <w:szCs w:val="18"/>
              </w:rPr>
              <w:t>％。漆面光亮。</w:t>
            </w:r>
            <w:r>
              <w:rPr>
                <w:rFonts w:ascii="宋体" w:hAnsi="宋体" w:cs="Calibri"/>
                <w:sz w:val="18"/>
                <w:szCs w:val="18"/>
              </w:rPr>
              <w:t>2</w:t>
            </w:r>
            <w:r>
              <w:rPr>
                <w:rFonts w:hint="eastAsia" w:ascii="宋体" w:hAnsi="宋体" w:cs="Calibri"/>
                <w:sz w:val="18"/>
                <w:szCs w:val="18"/>
              </w:rPr>
              <w:t>．产品由杠杆尺、轴、调平装置和四只挂钩组成。杠杆尺为</w:t>
            </w:r>
            <w:r>
              <w:rPr>
                <w:rFonts w:ascii="宋体" w:hAnsi="宋体" w:cs="Calibri"/>
                <w:sz w:val="18"/>
                <w:szCs w:val="18"/>
              </w:rPr>
              <w:t>500</w:t>
            </w:r>
            <w:r>
              <w:rPr>
                <w:rFonts w:hint="eastAsia" w:ascii="宋体" w:hAnsi="宋体" w:cs="Calibri"/>
                <w:sz w:val="18"/>
                <w:szCs w:val="18"/>
              </w:rPr>
              <w:t>×</w:t>
            </w:r>
            <w:r>
              <w:rPr>
                <w:rFonts w:ascii="宋体" w:hAnsi="宋体" w:cs="Calibri"/>
                <w:sz w:val="18"/>
                <w:szCs w:val="18"/>
              </w:rPr>
              <w:t>25</w:t>
            </w:r>
            <w:r>
              <w:rPr>
                <w:rFonts w:hint="eastAsia" w:ascii="宋体" w:hAnsi="宋体" w:cs="Calibri"/>
                <w:sz w:val="18"/>
                <w:szCs w:val="18"/>
              </w:rPr>
              <w:t>×</w:t>
            </w:r>
            <w:r>
              <w:rPr>
                <w:rFonts w:ascii="宋体" w:hAnsi="宋体" w:cs="Calibri"/>
                <w:sz w:val="18"/>
                <w:szCs w:val="18"/>
              </w:rPr>
              <w:t>8mm</w:t>
            </w:r>
            <w:r>
              <w:rPr>
                <w:rFonts w:hint="eastAsia" w:ascii="宋体" w:hAnsi="宋体" w:cs="Calibri"/>
                <w:sz w:val="18"/>
                <w:szCs w:val="18"/>
              </w:rPr>
              <w:t>，中心有φ</w:t>
            </w:r>
            <w:r>
              <w:rPr>
                <w:rFonts w:ascii="宋体" w:hAnsi="宋体" w:cs="Calibri"/>
                <w:sz w:val="18"/>
                <w:szCs w:val="18"/>
              </w:rPr>
              <w:t>4mm</w:t>
            </w:r>
            <w:r>
              <w:rPr>
                <w:rFonts w:hint="eastAsia" w:ascii="宋体" w:hAnsi="宋体" w:cs="Calibri"/>
                <w:sz w:val="18"/>
                <w:szCs w:val="18"/>
              </w:rPr>
              <w:t>的铜轴套。</w:t>
            </w:r>
            <w:r>
              <w:rPr>
                <w:rFonts w:ascii="宋体" w:hAnsi="宋体" w:cs="Calibri"/>
                <w:sz w:val="18"/>
                <w:szCs w:val="18"/>
              </w:rPr>
              <w:t>3</w:t>
            </w:r>
            <w:r>
              <w:rPr>
                <w:rFonts w:hint="eastAsia" w:ascii="宋体" w:hAnsi="宋体" w:cs="Calibri"/>
                <w:sz w:val="18"/>
                <w:szCs w:val="18"/>
              </w:rPr>
              <w:t>．杠杆尺正面以轴心为零点向两端刻印厘米单位刻度线，刻线清晰，每</w:t>
            </w:r>
            <w:r>
              <w:rPr>
                <w:rFonts w:ascii="宋体" w:hAnsi="宋体" w:cs="Calibri"/>
                <w:sz w:val="18"/>
                <w:szCs w:val="18"/>
              </w:rPr>
              <w:t>5cm</w:t>
            </w:r>
            <w:r>
              <w:rPr>
                <w:rFonts w:hint="eastAsia" w:ascii="宋体" w:hAnsi="宋体" w:cs="Calibri"/>
                <w:sz w:val="18"/>
                <w:szCs w:val="18"/>
              </w:rPr>
              <w:t>印一长线并标注数字。杆身长度为</w:t>
            </w:r>
            <w:r>
              <w:rPr>
                <w:rFonts w:ascii="宋体" w:hAnsi="宋体" w:cs="Calibri"/>
                <w:sz w:val="18"/>
                <w:szCs w:val="18"/>
              </w:rPr>
              <w:t>480mm</w:t>
            </w:r>
            <w:r>
              <w:rPr>
                <w:rFonts w:hint="eastAsia" w:ascii="宋体" w:hAnsi="宋体" w:cs="Calibri"/>
                <w:sz w:val="18"/>
                <w:szCs w:val="18"/>
              </w:rPr>
              <w:t>。</w:t>
            </w:r>
            <w:r>
              <w:rPr>
                <w:rFonts w:ascii="宋体" w:hAnsi="宋体" w:cs="Calibri"/>
                <w:sz w:val="18"/>
                <w:szCs w:val="18"/>
              </w:rPr>
              <w:t>4</w:t>
            </w:r>
            <w:r>
              <w:rPr>
                <w:rFonts w:hint="eastAsia" w:ascii="宋体" w:hAnsi="宋体" w:cs="Calibri"/>
                <w:sz w:val="18"/>
                <w:szCs w:val="18"/>
              </w:rPr>
              <w:t>．杠杆尺两端装有镀锌调平螺母，尺端包头加固。杠杆平衡。</w:t>
            </w:r>
            <w:r>
              <w:rPr>
                <w:rFonts w:ascii="宋体" w:hAnsi="宋体" w:cs="Calibri"/>
                <w:sz w:val="18"/>
                <w:szCs w:val="18"/>
              </w:rPr>
              <w:t>5</w:t>
            </w:r>
            <w:r>
              <w:rPr>
                <w:rFonts w:hint="eastAsia" w:ascii="宋体" w:hAnsi="宋体" w:cs="Calibri"/>
                <w:sz w:val="18"/>
                <w:szCs w:val="18"/>
              </w:rPr>
              <w:t>．产品符合</w:t>
            </w:r>
            <w:r>
              <w:rPr>
                <w:rFonts w:ascii="宋体" w:hAnsi="宋体" w:cs="Calibri"/>
                <w:sz w:val="18"/>
                <w:szCs w:val="18"/>
              </w:rPr>
              <w:t>JY172-84</w:t>
            </w:r>
            <w:r>
              <w:rPr>
                <w:rFonts w:hint="eastAsia" w:ascii="宋体" w:hAnsi="宋体" w:cs="Calibri"/>
                <w:sz w:val="18"/>
                <w:szCs w:val="18"/>
              </w:rPr>
              <w:t>《杠杆》的要求。</w:t>
            </w:r>
            <w:r>
              <w:rPr>
                <w:rFonts w:ascii="宋体" w:hAnsi="宋体" w:cs="Calibri"/>
                <w:sz w:val="18"/>
                <w:szCs w:val="18"/>
              </w:rPr>
              <w:t>6</w:t>
            </w:r>
            <w:r>
              <w:rPr>
                <w:rFonts w:hint="eastAsia" w:ascii="宋体" w:hAnsi="宋体" w:cs="Calibri"/>
                <w:sz w:val="18"/>
                <w:szCs w:val="18"/>
              </w:rPr>
              <w:t>．符合</w:t>
            </w:r>
            <w:r>
              <w:rPr>
                <w:rFonts w:ascii="宋体" w:hAnsi="宋体" w:cs="Calibri"/>
                <w:sz w:val="18"/>
                <w:szCs w:val="18"/>
              </w:rPr>
              <w:t>JY0001</w:t>
            </w:r>
            <w:r>
              <w:rPr>
                <w:rFonts w:hint="eastAsia" w:ascii="宋体" w:hAnsi="宋体" w:cs="Calibri"/>
                <w:sz w:val="18"/>
                <w:szCs w:val="18"/>
              </w:rPr>
              <w:t>－</w:t>
            </w:r>
            <w:r>
              <w:rPr>
                <w:rFonts w:ascii="宋体" w:hAnsi="宋体" w:cs="Calibri"/>
                <w:sz w:val="18"/>
                <w:szCs w:val="18"/>
              </w:rPr>
              <w:t>2003</w:t>
            </w:r>
            <w:r>
              <w:rPr>
                <w:rFonts w:hint="eastAsia" w:ascii="宋体" w:hAnsi="宋体" w:cs="Calibri"/>
                <w:sz w:val="18"/>
                <w:szCs w:val="18"/>
              </w:rPr>
              <w:t>《教学仪器一般质量要求》的有关规定。</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演示滑轮组</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组</w:t>
            </w:r>
          </w:p>
        </w:tc>
        <w:tc>
          <w:tcPr>
            <w:tcW w:w="5565" w:type="dxa"/>
            <w:vAlign w:val="center"/>
          </w:tcPr>
          <w:p>
            <w:pPr>
              <w:rPr>
                <w:rFonts w:ascii="宋体" w:hAnsi="宋体" w:cs="宋体"/>
                <w:sz w:val="18"/>
                <w:szCs w:val="18"/>
              </w:rPr>
            </w:pPr>
            <w:r>
              <w:rPr>
                <w:rFonts w:hint="eastAsia" w:ascii="宋体" w:hAnsi="宋体"/>
                <w:sz w:val="18"/>
                <w:szCs w:val="18"/>
              </w:rPr>
              <w:t>单</w:t>
            </w:r>
            <w:r>
              <w:rPr>
                <w:rFonts w:ascii="宋体" w:hAnsi="宋体" w:cs="Calibri"/>
                <w:sz w:val="18"/>
                <w:szCs w:val="18"/>
              </w:rPr>
              <w:t>2</w:t>
            </w:r>
            <w:r>
              <w:rPr>
                <w:rFonts w:hint="eastAsia" w:ascii="宋体" w:hAnsi="宋体"/>
                <w:sz w:val="18"/>
                <w:szCs w:val="18"/>
              </w:rPr>
              <w:t>，三并</w:t>
            </w:r>
            <w:r>
              <w:rPr>
                <w:rFonts w:ascii="宋体" w:hAnsi="宋体" w:cs="Calibri"/>
                <w:sz w:val="18"/>
                <w:szCs w:val="18"/>
              </w:rPr>
              <w:t>2</w:t>
            </w:r>
            <w:r>
              <w:rPr>
                <w:rFonts w:hint="eastAsia" w:ascii="宋体" w:hAnsi="宋体"/>
                <w:sz w:val="18"/>
                <w:szCs w:val="18"/>
              </w:rPr>
              <w:t>，三串</w:t>
            </w:r>
            <w:r>
              <w:rPr>
                <w:rFonts w:ascii="宋体" w:hAnsi="宋体" w:cs="Calibri"/>
                <w:sz w:val="18"/>
                <w:szCs w:val="18"/>
              </w:rPr>
              <w:t>2</w:t>
            </w:r>
            <w:r>
              <w:rPr>
                <w:rFonts w:hint="eastAsia" w:ascii="宋体" w:hAnsi="宋体"/>
                <w:sz w:val="18"/>
                <w:szCs w:val="18"/>
              </w:rPr>
              <w:t>，可卡</w:t>
            </w:r>
            <w:r>
              <w:rPr>
                <w:rFonts w:ascii="宋体" w:hAnsi="宋体" w:cs="Calibri"/>
                <w:sz w:val="18"/>
                <w:szCs w:val="18"/>
              </w:rPr>
              <w:t>2</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滑轮组</w:t>
            </w:r>
          </w:p>
        </w:tc>
        <w:tc>
          <w:tcPr>
            <w:tcW w:w="558" w:type="dxa"/>
            <w:vAlign w:val="center"/>
          </w:tcPr>
          <w:p>
            <w:pPr>
              <w:jc w:val="center"/>
              <w:rPr>
                <w:rFonts w:ascii="宋体" w:hAnsi="宋体" w:cs="宋体"/>
                <w:sz w:val="18"/>
                <w:szCs w:val="18"/>
              </w:rPr>
            </w:pPr>
            <w:r>
              <w:rPr>
                <w:rFonts w:hint="eastAsia" w:ascii="宋体" w:hAnsi="宋体"/>
                <w:sz w:val="18"/>
                <w:szCs w:val="18"/>
              </w:rPr>
              <w:t>20</w:t>
            </w:r>
          </w:p>
        </w:tc>
        <w:tc>
          <w:tcPr>
            <w:tcW w:w="660" w:type="dxa"/>
            <w:vAlign w:val="center"/>
          </w:tcPr>
          <w:p>
            <w:pPr>
              <w:jc w:val="center"/>
              <w:rPr>
                <w:rFonts w:ascii="宋体" w:hAnsi="宋体" w:cs="宋体"/>
                <w:sz w:val="18"/>
                <w:szCs w:val="18"/>
              </w:rPr>
            </w:pPr>
            <w:r>
              <w:rPr>
                <w:rFonts w:hint="eastAsia" w:ascii="宋体" w:hAnsi="宋体"/>
                <w:sz w:val="18"/>
                <w:szCs w:val="18"/>
              </w:rPr>
              <w:t>组</w:t>
            </w:r>
          </w:p>
        </w:tc>
        <w:tc>
          <w:tcPr>
            <w:tcW w:w="5565" w:type="dxa"/>
            <w:vAlign w:val="center"/>
          </w:tcPr>
          <w:p>
            <w:pPr>
              <w:rPr>
                <w:rFonts w:ascii="宋体" w:hAnsi="宋体" w:cs="宋体"/>
                <w:sz w:val="18"/>
                <w:szCs w:val="18"/>
              </w:rPr>
            </w:pPr>
            <w:r>
              <w:rPr>
                <w:rFonts w:hint="eastAsia" w:ascii="宋体" w:hAnsi="宋体"/>
                <w:sz w:val="18"/>
                <w:szCs w:val="18"/>
              </w:rPr>
              <w:t>单</w:t>
            </w:r>
            <w:r>
              <w:rPr>
                <w:rFonts w:ascii="宋体" w:hAnsi="宋体" w:cs="Calibri"/>
                <w:sz w:val="18"/>
                <w:szCs w:val="18"/>
              </w:rPr>
              <w:t>4</w:t>
            </w:r>
            <w:r>
              <w:rPr>
                <w:rFonts w:hint="eastAsia" w:ascii="宋体" w:hAnsi="宋体"/>
                <w:sz w:val="18"/>
                <w:szCs w:val="18"/>
              </w:rPr>
              <w:t>，二并</w:t>
            </w:r>
            <w:r>
              <w:rPr>
                <w:rFonts w:ascii="宋体" w:hAnsi="宋体" w:cs="Calibri"/>
                <w:sz w:val="18"/>
                <w:szCs w:val="18"/>
              </w:rPr>
              <w:t>2</w:t>
            </w:r>
            <w:r>
              <w:rPr>
                <w:rFonts w:hint="eastAsia" w:ascii="宋体" w:hAnsi="宋体"/>
                <w:sz w:val="18"/>
                <w:szCs w:val="18"/>
              </w:rPr>
              <w:t>，二串</w:t>
            </w:r>
            <w:r>
              <w:rPr>
                <w:rFonts w:ascii="宋体" w:hAnsi="宋体" w:cs="Calibri"/>
                <w:sz w:val="18"/>
                <w:szCs w:val="18"/>
              </w:rPr>
              <w:t>2</w:t>
            </w:r>
            <w:r>
              <w:rPr>
                <w:rFonts w:hint="eastAsia" w:ascii="宋体" w:hAnsi="宋体"/>
                <w:sz w:val="18"/>
                <w:szCs w:val="18"/>
              </w:rPr>
              <w:t>，可卡</w:t>
            </w:r>
            <w:r>
              <w:rPr>
                <w:rFonts w:ascii="宋体" w:hAnsi="宋体" w:cs="Calibri"/>
                <w:sz w:val="18"/>
                <w:szCs w:val="18"/>
              </w:rPr>
              <w:t>2</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eastAsia="黑体"/>
                <w:bCs/>
                <w:color w:val="000000"/>
              </w:rPr>
              <w:t>★</w:t>
            </w:r>
            <w:r>
              <w:rPr>
                <w:rFonts w:hint="eastAsia" w:ascii="宋体" w:hAnsi="宋体"/>
                <w:sz w:val="18"/>
                <w:szCs w:val="18"/>
              </w:rPr>
              <w:t>滚摆</w:t>
            </w:r>
          </w:p>
        </w:tc>
        <w:tc>
          <w:tcPr>
            <w:tcW w:w="558" w:type="dxa"/>
            <w:vAlign w:val="center"/>
          </w:tcPr>
          <w:p>
            <w:pPr>
              <w:jc w:val="center"/>
              <w:rPr>
                <w:rFonts w:ascii="宋体" w:hAnsi="宋体" w:cs="宋体"/>
                <w:sz w:val="18"/>
                <w:szCs w:val="18"/>
              </w:rPr>
            </w:pPr>
            <w:r>
              <w:rPr>
                <w:rFonts w:hint="eastAsia" w:ascii="宋体" w:hAnsi="宋体"/>
                <w:sz w:val="18"/>
                <w:szCs w:val="18"/>
              </w:rPr>
              <w:t>2</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Calibri"/>
                <w:sz w:val="18"/>
                <w:szCs w:val="18"/>
              </w:rPr>
            </w:pPr>
            <w:r>
              <w:rPr>
                <w:rFonts w:ascii="宋体" w:hAnsi="宋体" w:cs="Calibri"/>
                <w:sz w:val="18"/>
                <w:szCs w:val="18"/>
              </w:rPr>
              <w:t>1</w:t>
            </w:r>
            <w:r>
              <w:rPr>
                <w:rFonts w:hint="eastAsia" w:ascii="宋体" w:hAnsi="宋体" w:cs="Calibri"/>
                <w:sz w:val="18"/>
                <w:szCs w:val="18"/>
              </w:rPr>
              <w:t>、产品主要由底座</w:t>
            </w:r>
            <w:r>
              <w:rPr>
                <w:rFonts w:ascii="宋体" w:hAnsi="宋体" w:cs="Calibri"/>
                <w:sz w:val="18"/>
                <w:szCs w:val="18"/>
              </w:rPr>
              <w:t>1</w:t>
            </w:r>
            <w:r>
              <w:rPr>
                <w:rFonts w:hint="eastAsia" w:ascii="宋体" w:hAnsi="宋体" w:cs="Calibri"/>
                <w:sz w:val="18"/>
                <w:szCs w:val="18"/>
              </w:rPr>
              <w:t>个，滚摆</w:t>
            </w:r>
            <w:r>
              <w:rPr>
                <w:rFonts w:ascii="宋体" w:hAnsi="宋体" w:cs="Calibri"/>
                <w:sz w:val="18"/>
                <w:szCs w:val="18"/>
              </w:rPr>
              <w:t>1</w:t>
            </w:r>
            <w:r>
              <w:rPr>
                <w:rFonts w:hint="eastAsia" w:ascii="宋体" w:hAnsi="宋体" w:cs="Calibri"/>
                <w:sz w:val="18"/>
                <w:szCs w:val="18"/>
              </w:rPr>
              <w:t>个，滚摆轴</w:t>
            </w:r>
            <w:r>
              <w:rPr>
                <w:rFonts w:ascii="宋体" w:hAnsi="宋体" w:cs="Calibri"/>
                <w:sz w:val="18"/>
                <w:szCs w:val="18"/>
              </w:rPr>
              <w:t>1</w:t>
            </w:r>
            <w:r>
              <w:rPr>
                <w:rFonts w:hint="eastAsia" w:ascii="宋体" w:hAnsi="宋体" w:cs="Calibri"/>
                <w:sz w:val="18"/>
                <w:szCs w:val="18"/>
              </w:rPr>
              <w:t>根，支撑杆</w:t>
            </w:r>
            <w:r>
              <w:rPr>
                <w:rFonts w:ascii="宋体" w:hAnsi="宋体" w:cs="Calibri"/>
                <w:sz w:val="18"/>
                <w:szCs w:val="18"/>
              </w:rPr>
              <w:t>2</w:t>
            </w:r>
            <w:r>
              <w:rPr>
                <w:rFonts w:hint="eastAsia" w:ascii="宋体" w:hAnsi="宋体" w:cs="Calibri"/>
                <w:sz w:val="18"/>
                <w:szCs w:val="18"/>
              </w:rPr>
              <w:t>根，吊线</w:t>
            </w:r>
            <w:r>
              <w:rPr>
                <w:rFonts w:ascii="宋体" w:hAnsi="宋体" w:cs="Calibri"/>
                <w:sz w:val="18"/>
                <w:szCs w:val="18"/>
              </w:rPr>
              <w:t>1</w:t>
            </w:r>
            <w:r>
              <w:rPr>
                <w:rFonts w:hint="eastAsia" w:ascii="宋体" w:hAnsi="宋体" w:cs="Calibri"/>
                <w:sz w:val="18"/>
                <w:szCs w:val="18"/>
              </w:rPr>
              <w:t>根，摆梁</w:t>
            </w:r>
            <w:r>
              <w:rPr>
                <w:rFonts w:ascii="宋体" w:hAnsi="宋体" w:cs="Calibri"/>
                <w:sz w:val="18"/>
                <w:szCs w:val="18"/>
              </w:rPr>
              <w:t>1</w:t>
            </w:r>
            <w:r>
              <w:rPr>
                <w:rFonts w:hint="eastAsia" w:ascii="宋体" w:hAnsi="宋体" w:cs="Calibri"/>
                <w:sz w:val="18"/>
                <w:szCs w:val="18"/>
              </w:rPr>
              <w:t>根组成。</w:t>
            </w:r>
            <w:r>
              <w:rPr>
                <w:rFonts w:ascii="宋体" w:hAnsi="宋体" w:cs="Calibri"/>
                <w:sz w:val="18"/>
                <w:szCs w:val="18"/>
              </w:rPr>
              <w:t>2</w:t>
            </w:r>
            <w:r>
              <w:rPr>
                <w:rFonts w:hint="eastAsia" w:ascii="宋体" w:hAnsi="宋体" w:cs="Calibri"/>
                <w:sz w:val="18"/>
                <w:szCs w:val="18"/>
              </w:rPr>
              <w:t>、滚摆整体用金属制作，表面防锈处理。</w:t>
            </w:r>
            <w:r>
              <w:rPr>
                <w:rFonts w:ascii="宋体" w:hAnsi="宋体" w:cs="Calibri"/>
                <w:sz w:val="18"/>
                <w:szCs w:val="18"/>
              </w:rPr>
              <w:t>3</w:t>
            </w:r>
            <w:r>
              <w:rPr>
                <w:rFonts w:hint="eastAsia" w:ascii="宋体" w:hAnsi="宋体" w:cs="Calibri"/>
                <w:sz w:val="18"/>
                <w:szCs w:val="18"/>
              </w:rPr>
              <w:t>、底座用厚度</w:t>
            </w:r>
            <w:r>
              <w:rPr>
                <w:rFonts w:ascii="宋体" w:hAnsi="宋体" w:cs="Calibri"/>
                <w:sz w:val="18"/>
                <w:szCs w:val="18"/>
              </w:rPr>
              <w:t>1mm</w:t>
            </w:r>
            <w:r>
              <w:rPr>
                <w:rFonts w:hint="eastAsia" w:ascii="宋体" w:hAnsi="宋体" w:cs="Calibri"/>
                <w:sz w:val="18"/>
                <w:szCs w:val="18"/>
              </w:rPr>
              <w:t>的铁材冷冲压制成型，规格</w:t>
            </w:r>
            <w:r>
              <w:rPr>
                <w:rFonts w:ascii="宋体" w:hAnsi="宋体" w:cs="Calibri"/>
                <w:sz w:val="18"/>
                <w:szCs w:val="18"/>
              </w:rPr>
              <w:t>255</w:t>
            </w:r>
            <w:r>
              <w:rPr>
                <w:rFonts w:hint="eastAsia" w:ascii="宋体" w:hAnsi="宋体" w:cs="Calibri"/>
                <w:sz w:val="18"/>
                <w:szCs w:val="18"/>
              </w:rPr>
              <w:t>×</w:t>
            </w:r>
            <w:r>
              <w:rPr>
                <w:rFonts w:ascii="宋体" w:hAnsi="宋体" w:cs="Calibri"/>
                <w:sz w:val="18"/>
                <w:szCs w:val="18"/>
              </w:rPr>
              <w:t>90</w:t>
            </w:r>
            <w:r>
              <w:rPr>
                <w:rFonts w:hint="eastAsia" w:ascii="宋体" w:hAnsi="宋体" w:cs="Calibri"/>
                <w:sz w:val="18"/>
                <w:szCs w:val="18"/>
              </w:rPr>
              <w:t>×</w:t>
            </w:r>
            <w:r>
              <w:rPr>
                <w:rFonts w:ascii="宋体" w:hAnsi="宋体" w:cs="Calibri"/>
                <w:sz w:val="18"/>
                <w:szCs w:val="18"/>
              </w:rPr>
              <w:t>12mm,</w:t>
            </w:r>
            <w:r>
              <w:rPr>
                <w:rFonts w:hint="eastAsia" w:ascii="宋体" w:hAnsi="宋体" w:cs="Calibri"/>
                <w:sz w:val="18"/>
                <w:szCs w:val="18"/>
              </w:rPr>
              <w:t>成型后的底座摆放平稳，无毛刺。</w:t>
            </w:r>
            <w:r>
              <w:rPr>
                <w:rFonts w:ascii="宋体" w:hAnsi="宋体" w:cs="Calibri"/>
                <w:sz w:val="18"/>
                <w:szCs w:val="18"/>
              </w:rPr>
              <w:t>4</w:t>
            </w:r>
            <w:r>
              <w:rPr>
                <w:rFonts w:hint="eastAsia" w:ascii="宋体" w:hAnsi="宋体" w:cs="Calibri"/>
                <w:sz w:val="18"/>
                <w:szCs w:val="18"/>
              </w:rPr>
              <w:t>、滚摆用生铁铸成，直径</w:t>
            </w:r>
            <w:r>
              <w:rPr>
                <w:rFonts w:ascii="宋体" w:hAnsi="宋体" w:cs="Calibri"/>
                <w:sz w:val="18"/>
                <w:szCs w:val="18"/>
              </w:rPr>
              <w:t>125</w:t>
            </w:r>
            <w:r>
              <w:rPr>
                <w:rFonts w:hint="eastAsia" w:ascii="宋体" w:hAnsi="宋体" w:cs="Calibri"/>
                <w:sz w:val="18"/>
                <w:szCs w:val="18"/>
              </w:rPr>
              <w:t>×</w:t>
            </w:r>
            <w:r>
              <w:rPr>
                <w:rFonts w:ascii="宋体" w:hAnsi="宋体" w:cs="Calibri"/>
                <w:sz w:val="18"/>
                <w:szCs w:val="18"/>
              </w:rPr>
              <w:t>15mm,</w:t>
            </w:r>
            <w:r>
              <w:rPr>
                <w:rFonts w:hint="eastAsia" w:ascii="宋体" w:hAnsi="宋体" w:cs="Calibri"/>
                <w:sz w:val="18"/>
                <w:szCs w:val="18"/>
              </w:rPr>
              <w:t>质量</w:t>
            </w:r>
            <w:r>
              <w:rPr>
                <w:rFonts w:ascii="宋体" w:hAnsi="宋体" w:cs="Calibri"/>
                <w:sz w:val="18"/>
                <w:szCs w:val="18"/>
              </w:rPr>
              <w:t>500g</w:t>
            </w:r>
            <w:r>
              <w:rPr>
                <w:rFonts w:hint="eastAsia" w:ascii="宋体" w:hAnsi="宋体" w:cs="Calibri"/>
                <w:sz w:val="18"/>
                <w:szCs w:val="18"/>
              </w:rPr>
              <w:t>，表面喷漆。中心孔与滚摆轴紧密配合。无松动，滚摆轴电镀防锈处理。</w:t>
            </w:r>
            <w:r>
              <w:rPr>
                <w:rFonts w:ascii="宋体" w:hAnsi="宋体" w:cs="Calibri"/>
                <w:sz w:val="18"/>
                <w:szCs w:val="18"/>
              </w:rPr>
              <w:t>5</w:t>
            </w:r>
            <w:r>
              <w:rPr>
                <w:rFonts w:hint="eastAsia" w:ascii="宋体" w:hAnsi="宋体" w:cs="Calibri"/>
                <w:sz w:val="18"/>
                <w:szCs w:val="18"/>
              </w:rPr>
              <w:t>、支撑杆用直径</w:t>
            </w:r>
            <w:r>
              <w:rPr>
                <w:rFonts w:ascii="宋体" w:hAnsi="宋体" w:cs="Calibri"/>
                <w:sz w:val="18"/>
                <w:szCs w:val="18"/>
              </w:rPr>
              <w:t>7.5mm</w:t>
            </w:r>
            <w:r>
              <w:rPr>
                <w:rFonts w:hint="eastAsia" w:ascii="宋体" w:hAnsi="宋体" w:cs="Calibri"/>
                <w:sz w:val="18"/>
                <w:szCs w:val="18"/>
              </w:rPr>
              <w:t>钢材制作，长度</w:t>
            </w:r>
            <w:r>
              <w:rPr>
                <w:rFonts w:ascii="宋体" w:hAnsi="宋体" w:cs="Calibri"/>
                <w:sz w:val="18"/>
                <w:szCs w:val="18"/>
              </w:rPr>
              <w:t>320mm,</w:t>
            </w:r>
            <w:r>
              <w:rPr>
                <w:rFonts w:hint="eastAsia" w:ascii="宋体" w:hAnsi="宋体" w:cs="Calibri"/>
                <w:sz w:val="18"/>
                <w:szCs w:val="18"/>
              </w:rPr>
              <w:t>一端为</w:t>
            </w:r>
            <w:r>
              <w:rPr>
                <w:rFonts w:ascii="宋体" w:hAnsi="宋体" w:cs="Calibri"/>
                <w:sz w:val="18"/>
                <w:szCs w:val="18"/>
              </w:rPr>
              <w:t>M5</w:t>
            </w:r>
            <w:r>
              <w:rPr>
                <w:rFonts w:hint="eastAsia" w:ascii="宋体" w:hAnsi="宋体" w:cs="Calibri"/>
                <w:sz w:val="18"/>
                <w:szCs w:val="18"/>
              </w:rPr>
              <w:t>螺纹，另一端为直径</w:t>
            </w:r>
            <w:r>
              <w:rPr>
                <w:rFonts w:ascii="宋体" w:hAnsi="宋体" w:cs="Calibri"/>
                <w:sz w:val="18"/>
                <w:szCs w:val="18"/>
              </w:rPr>
              <w:t>5mm</w:t>
            </w:r>
            <w:r>
              <w:rPr>
                <w:rFonts w:hint="eastAsia" w:ascii="宋体" w:hAnsi="宋体" w:cs="Calibri"/>
                <w:sz w:val="18"/>
                <w:szCs w:val="18"/>
              </w:rPr>
              <w:t>孔，表面电镀防锈处理。</w:t>
            </w:r>
            <w:r>
              <w:rPr>
                <w:rFonts w:ascii="宋体" w:hAnsi="宋体" w:cs="Calibri"/>
                <w:sz w:val="18"/>
                <w:szCs w:val="18"/>
              </w:rPr>
              <w:t>6</w:t>
            </w:r>
            <w:r>
              <w:rPr>
                <w:rFonts w:hint="eastAsia" w:ascii="宋体" w:hAnsi="宋体" w:cs="Calibri"/>
                <w:sz w:val="18"/>
                <w:szCs w:val="18"/>
              </w:rPr>
              <w:t>、吊线选用优质尼龙线，有足够的强度使滚白上下滚动。</w:t>
            </w:r>
            <w:r>
              <w:rPr>
                <w:rFonts w:ascii="宋体" w:hAnsi="宋体" w:cs="Calibri"/>
                <w:sz w:val="18"/>
                <w:szCs w:val="18"/>
              </w:rPr>
              <w:t>7</w:t>
            </w:r>
            <w:r>
              <w:rPr>
                <w:rFonts w:hint="eastAsia" w:ascii="宋体" w:hAnsi="宋体" w:cs="Calibri"/>
                <w:sz w:val="18"/>
                <w:szCs w:val="18"/>
              </w:rPr>
              <w:t>、摆梁用直径</w:t>
            </w:r>
            <w:r>
              <w:rPr>
                <w:rFonts w:ascii="宋体" w:hAnsi="宋体" w:cs="Calibri"/>
                <w:sz w:val="18"/>
                <w:szCs w:val="18"/>
              </w:rPr>
              <w:t>7.5mm</w:t>
            </w:r>
            <w:r>
              <w:rPr>
                <w:rFonts w:hint="eastAsia" w:ascii="宋体" w:hAnsi="宋体" w:cs="Calibri"/>
                <w:sz w:val="18"/>
                <w:szCs w:val="18"/>
              </w:rPr>
              <w:t>钢材制作成︼型状，两顶端直径与支撑杆配合，拆装方便，长度与底座两孔基本相似。表面电镀防锈处理。</w:t>
            </w:r>
            <w:r>
              <w:rPr>
                <w:rFonts w:ascii="宋体" w:hAnsi="宋体" w:cs="Calibri"/>
                <w:sz w:val="18"/>
                <w:szCs w:val="18"/>
              </w:rPr>
              <w:t>8</w:t>
            </w:r>
            <w:r>
              <w:rPr>
                <w:rFonts w:hint="eastAsia" w:ascii="宋体" w:hAnsi="宋体" w:cs="Calibri"/>
                <w:sz w:val="18"/>
                <w:szCs w:val="18"/>
              </w:rPr>
              <w:t>、组装后的滚摆摆放平稳，滚摆转动后无倾斜现象。</w:t>
            </w:r>
            <w:r>
              <w:rPr>
                <w:rFonts w:ascii="宋体" w:hAnsi="宋体" w:cs="Calibri"/>
                <w:sz w:val="18"/>
                <w:szCs w:val="18"/>
              </w:rPr>
              <w:t>9</w:t>
            </w:r>
            <w:r>
              <w:rPr>
                <w:rFonts w:hint="eastAsia" w:ascii="宋体" w:hAnsi="宋体" w:cs="Calibri"/>
                <w:sz w:val="18"/>
                <w:szCs w:val="18"/>
              </w:rPr>
              <w:t>、其余符合</w:t>
            </w:r>
            <w:r>
              <w:rPr>
                <w:rFonts w:ascii="宋体" w:hAnsi="宋体" w:cs="Calibri"/>
                <w:sz w:val="18"/>
                <w:szCs w:val="18"/>
              </w:rPr>
              <w:t>JY/T0392-2007</w:t>
            </w:r>
            <w:r>
              <w:rPr>
                <w:rFonts w:hint="eastAsia" w:ascii="宋体" w:hAnsi="宋体" w:cs="Calibri"/>
                <w:sz w:val="18"/>
                <w:szCs w:val="18"/>
              </w:rPr>
              <w:t>标准。</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离心轨道</w:t>
            </w:r>
          </w:p>
        </w:tc>
        <w:tc>
          <w:tcPr>
            <w:tcW w:w="558" w:type="dxa"/>
            <w:vAlign w:val="center"/>
          </w:tcPr>
          <w:p>
            <w:pPr>
              <w:jc w:val="center"/>
              <w:rPr>
                <w:rFonts w:ascii="宋体" w:hAnsi="宋体" w:cs="宋体"/>
                <w:sz w:val="18"/>
                <w:szCs w:val="18"/>
              </w:rPr>
            </w:pPr>
            <w:r>
              <w:rPr>
                <w:rFonts w:hint="eastAsia" w:ascii="宋体" w:hAnsi="宋体"/>
                <w:sz w:val="18"/>
                <w:szCs w:val="18"/>
              </w:rPr>
              <w:t>2</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宋体"/>
                <w:sz w:val="18"/>
                <w:szCs w:val="18"/>
              </w:rPr>
            </w:pPr>
            <w:r>
              <w:rPr>
                <w:rFonts w:hint="eastAsia" w:ascii="宋体" w:hAnsi="宋体"/>
                <w:sz w:val="18"/>
                <w:szCs w:val="18"/>
              </w:rPr>
              <w:t>1．由底座、环形轨道、钢球、塑料球和接球装置各一个组成，环形轨道有球入、出二个斜坡。</w:t>
            </w:r>
            <w:r>
              <w:rPr>
                <w:rFonts w:hint="eastAsia" w:ascii="宋体" w:hAnsi="宋体"/>
                <w:sz w:val="18"/>
                <w:szCs w:val="18"/>
              </w:rPr>
              <w:br w:type="textWrapping"/>
            </w:r>
            <w:r>
              <w:rPr>
                <w:rFonts w:hint="eastAsia" w:ascii="宋体" w:hAnsi="宋体"/>
                <w:sz w:val="18"/>
                <w:szCs w:val="18"/>
              </w:rPr>
              <w:t>2．长坡顶部有球座，短坡顶部有接球装置。环形轨道环内径≥140mm，钢球和塑料球φ25mm。</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力学实验盒</w:t>
            </w:r>
          </w:p>
        </w:tc>
        <w:tc>
          <w:tcPr>
            <w:tcW w:w="558" w:type="dxa"/>
            <w:vAlign w:val="center"/>
          </w:tcPr>
          <w:p>
            <w:pPr>
              <w:jc w:val="center"/>
              <w:rPr>
                <w:rFonts w:ascii="宋体" w:hAnsi="宋体" w:cs="宋体"/>
                <w:sz w:val="18"/>
                <w:szCs w:val="18"/>
              </w:rPr>
            </w:pPr>
            <w:r>
              <w:rPr>
                <w:rFonts w:hint="eastAsia" w:ascii="宋体" w:hAnsi="宋体"/>
                <w:sz w:val="18"/>
                <w:szCs w:val="18"/>
              </w:rPr>
              <w:t>25</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宋体"/>
                <w:sz w:val="18"/>
                <w:szCs w:val="18"/>
              </w:rPr>
            </w:pPr>
            <w:r>
              <w:rPr>
                <w:rFonts w:hint="eastAsia" w:ascii="宋体" w:hAnsi="宋体"/>
                <w:sz w:val="18"/>
                <w:szCs w:val="18"/>
              </w:rPr>
              <w:t>1.结构及外观的一般要求应符合JY0001的相关要求。</w:t>
            </w:r>
            <w:r>
              <w:rPr>
                <w:rFonts w:hint="eastAsia" w:ascii="宋体" w:hAnsi="宋体"/>
                <w:sz w:val="18"/>
                <w:szCs w:val="18"/>
              </w:rPr>
              <w:br w:type="textWrapping"/>
            </w:r>
            <w:r>
              <w:rPr>
                <w:rFonts w:hint="eastAsia" w:ascii="宋体" w:hAnsi="宋体"/>
                <w:sz w:val="18"/>
                <w:szCs w:val="18"/>
              </w:rPr>
              <w:t>2.产品性能满足中学物理实验教学的要求。</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eastAsia="黑体"/>
                <w:bCs/>
                <w:color w:val="000000"/>
              </w:rPr>
              <w:t>★</w:t>
            </w:r>
            <w:r>
              <w:rPr>
                <w:rFonts w:hint="eastAsia" w:ascii="宋体" w:hAnsi="宋体"/>
                <w:sz w:val="18"/>
                <w:szCs w:val="18"/>
              </w:rPr>
              <w:t>初中力学演示板</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Calibri"/>
                <w:sz w:val="18"/>
                <w:szCs w:val="18"/>
              </w:rPr>
            </w:pPr>
            <w:r>
              <w:rPr>
                <w:rFonts w:ascii="宋体" w:hAnsi="宋体" w:cs="Calibri"/>
                <w:sz w:val="18"/>
                <w:szCs w:val="18"/>
              </w:rPr>
              <w:t>1.为手提式组合教具，全部教具组装于合成革箱内，并附有装箱定位图。仪器由实验底板、大三角支板、紧固销、塑料吊杯、支撑杆、平直导轨、双向测力计等组成。</w:t>
            </w:r>
            <w:r>
              <w:rPr>
                <w:rFonts w:ascii="宋体" w:hAnsi="宋体" w:cs="Calibri"/>
                <w:sz w:val="18"/>
                <w:szCs w:val="18"/>
              </w:rPr>
              <w:br w:type="textWrapping"/>
            </w:r>
            <w:r>
              <w:rPr>
                <w:rFonts w:ascii="宋体" w:hAnsi="宋体" w:cs="Calibri"/>
                <w:sz w:val="18"/>
                <w:szCs w:val="18"/>
              </w:rPr>
              <w:t>2.完成初中物理力学“重力的方向和重锤线”、“用弹簧称测力”、“弹簧的伸长跟所受的拉力成正比”、“二力平衡的条件”、“物体的惯性”、“摩擦”、“杠杆的作用和平衡条件”、“轮轴的作用和平衡条件”、“定滑轮、动画轮和滑轮组的作用”、“功的原理”、“斜面”、“机械效率”、等22个实验。</w:t>
            </w:r>
            <w:r>
              <w:rPr>
                <w:rFonts w:ascii="宋体" w:hAnsi="宋体" w:cs="Calibri"/>
                <w:sz w:val="18"/>
                <w:szCs w:val="18"/>
              </w:rPr>
              <w:br w:type="textWrapping"/>
            </w:r>
            <w:r>
              <w:rPr>
                <w:rFonts w:ascii="宋体" w:hAnsi="宋体" w:cs="Calibri"/>
                <w:sz w:val="18"/>
                <w:szCs w:val="18"/>
              </w:rPr>
              <w:t>3.双向测力计应符合JY0127—91教学用测力计有关技术要求。</w:t>
            </w:r>
            <w:r>
              <w:rPr>
                <w:rFonts w:ascii="宋体" w:hAnsi="宋体" w:cs="Calibri"/>
                <w:sz w:val="18"/>
                <w:szCs w:val="18"/>
              </w:rPr>
              <w:br w:type="textWrapping"/>
            </w:r>
            <w:r>
              <w:rPr>
                <w:rFonts w:ascii="宋体" w:hAnsi="宋体" w:cs="Calibri"/>
                <w:sz w:val="18"/>
                <w:szCs w:val="18"/>
              </w:rPr>
              <w:t>4.余配件的品种、数量及技术条件应符合Q/AQA513-1995力学演示板有关要求。</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eastAsia="黑体"/>
                <w:bCs/>
                <w:color w:val="000000"/>
              </w:rPr>
              <w:t>★</w:t>
            </w:r>
            <w:r>
              <w:rPr>
                <w:rFonts w:hint="eastAsia" w:ascii="宋体" w:hAnsi="宋体"/>
                <w:sz w:val="18"/>
                <w:szCs w:val="18"/>
              </w:rPr>
              <w:t>飞机升力原理演示器</w:t>
            </w:r>
          </w:p>
        </w:tc>
        <w:tc>
          <w:tcPr>
            <w:tcW w:w="558" w:type="dxa"/>
            <w:vAlign w:val="center"/>
          </w:tcPr>
          <w:p>
            <w:pPr>
              <w:jc w:val="center"/>
              <w:rPr>
                <w:rFonts w:ascii="宋体" w:hAnsi="宋体" w:cs="Calibri"/>
                <w:sz w:val="18"/>
                <w:szCs w:val="18"/>
              </w:rPr>
            </w:pPr>
            <w:r>
              <w:rPr>
                <w:rFonts w:ascii="宋体" w:hAnsi="宋体" w:cs="Calibri"/>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Calibri"/>
                <w:sz w:val="18"/>
                <w:szCs w:val="18"/>
              </w:rPr>
            </w:pPr>
            <w:r>
              <w:rPr>
                <w:rFonts w:ascii="宋体" w:hAnsi="宋体" w:cs="Calibri"/>
                <w:sz w:val="18"/>
                <w:szCs w:val="18"/>
              </w:rPr>
              <w:t>1</w:t>
            </w:r>
            <w:r>
              <w:rPr>
                <w:rFonts w:hint="eastAsia" w:ascii="宋体" w:hAnsi="宋体" w:cs="Calibri"/>
                <w:sz w:val="18"/>
                <w:szCs w:val="18"/>
              </w:rPr>
              <w:t>、产品由风机、飞机模型、透明罩、滑杆、滑杆压板、底座等组成。</w:t>
            </w:r>
            <w:r>
              <w:rPr>
                <w:rFonts w:ascii="宋体" w:hAnsi="宋体" w:cs="Calibri"/>
                <w:sz w:val="18"/>
                <w:szCs w:val="18"/>
              </w:rPr>
              <w:t>2</w:t>
            </w:r>
            <w:r>
              <w:rPr>
                <w:rFonts w:hint="eastAsia" w:ascii="宋体" w:hAnsi="宋体" w:cs="Calibri"/>
                <w:sz w:val="18"/>
                <w:szCs w:val="18"/>
              </w:rPr>
              <w:t>、风机：（</w:t>
            </w:r>
            <w:r>
              <w:rPr>
                <w:rFonts w:ascii="宋体" w:hAnsi="宋体" w:cs="Calibri"/>
                <w:sz w:val="18"/>
                <w:szCs w:val="18"/>
              </w:rPr>
              <w:t>1</w:t>
            </w:r>
            <w:r>
              <w:rPr>
                <w:rFonts w:hint="eastAsia" w:ascii="宋体" w:hAnsi="宋体" w:cs="Calibri"/>
                <w:sz w:val="18"/>
                <w:szCs w:val="18"/>
              </w:rPr>
              <w:t>）风机工作电压：</w:t>
            </w:r>
            <w:r>
              <w:rPr>
                <w:rFonts w:ascii="宋体" w:hAnsi="宋体" w:cs="Calibri"/>
                <w:sz w:val="18"/>
                <w:szCs w:val="18"/>
              </w:rPr>
              <w:t>AC220V</w:t>
            </w:r>
            <w:r>
              <w:rPr>
                <w:rFonts w:hint="eastAsia" w:ascii="宋体" w:hAnsi="宋体" w:cs="Calibri"/>
                <w:sz w:val="18"/>
                <w:szCs w:val="18"/>
              </w:rPr>
              <w:t>±</w:t>
            </w:r>
            <w:r>
              <w:rPr>
                <w:rFonts w:ascii="宋体" w:hAnsi="宋体" w:cs="Calibri"/>
                <w:sz w:val="18"/>
                <w:szCs w:val="18"/>
              </w:rPr>
              <w:t>22V50HZ</w:t>
            </w:r>
            <w:r>
              <w:rPr>
                <w:rFonts w:hint="eastAsia" w:ascii="宋体" w:hAnsi="宋体" w:cs="Calibri"/>
                <w:sz w:val="18"/>
                <w:szCs w:val="18"/>
              </w:rPr>
              <w:t>；（</w:t>
            </w:r>
            <w:r>
              <w:rPr>
                <w:rFonts w:ascii="宋体" w:hAnsi="宋体" w:cs="Calibri"/>
                <w:sz w:val="18"/>
                <w:szCs w:val="18"/>
              </w:rPr>
              <w:t>2</w:t>
            </w:r>
            <w:r>
              <w:rPr>
                <w:rFonts w:hint="eastAsia" w:ascii="宋体" w:hAnsi="宋体" w:cs="Calibri"/>
                <w:sz w:val="18"/>
                <w:szCs w:val="18"/>
              </w:rPr>
              <w:t>）风机导风管口横截面为长方形，风力稳定、均匀。（</w:t>
            </w:r>
            <w:r>
              <w:rPr>
                <w:rFonts w:ascii="宋体" w:hAnsi="宋体" w:cs="Calibri"/>
                <w:sz w:val="18"/>
                <w:szCs w:val="18"/>
              </w:rPr>
              <w:t>3</w:t>
            </w:r>
            <w:r>
              <w:rPr>
                <w:rFonts w:hint="eastAsia" w:ascii="宋体" w:hAnsi="宋体" w:cs="Calibri"/>
                <w:sz w:val="18"/>
                <w:szCs w:val="18"/>
              </w:rPr>
              <w:t>）风机的风量大小可调节，调节旋钮转动灵活。（</w:t>
            </w:r>
            <w:r>
              <w:rPr>
                <w:rFonts w:ascii="宋体" w:hAnsi="宋体" w:cs="Calibri"/>
                <w:sz w:val="18"/>
                <w:szCs w:val="18"/>
              </w:rPr>
              <w:t>4</w:t>
            </w:r>
            <w:r>
              <w:rPr>
                <w:rFonts w:hint="eastAsia" w:ascii="宋体" w:hAnsi="宋体" w:cs="Calibri"/>
                <w:sz w:val="18"/>
                <w:szCs w:val="18"/>
              </w:rPr>
              <w:t>）风机上的开关及调节旋钮可靠耐用、松紧适度、手感舒适。（</w:t>
            </w:r>
            <w:r>
              <w:rPr>
                <w:rFonts w:ascii="宋体" w:hAnsi="宋体" w:cs="Calibri"/>
                <w:sz w:val="18"/>
                <w:szCs w:val="18"/>
              </w:rPr>
              <w:t>5</w:t>
            </w:r>
            <w:r>
              <w:rPr>
                <w:rFonts w:hint="eastAsia" w:ascii="宋体" w:hAnsi="宋体" w:cs="Calibri"/>
                <w:sz w:val="18"/>
                <w:szCs w:val="18"/>
              </w:rPr>
              <w:t>）风机工作时不得产生大于</w:t>
            </w:r>
            <w:r>
              <w:rPr>
                <w:rFonts w:ascii="宋体" w:hAnsi="宋体" w:cs="Calibri"/>
                <w:sz w:val="18"/>
                <w:szCs w:val="18"/>
              </w:rPr>
              <w:t>60dB</w:t>
            </w:r>
            <w:r>
              <w:rPr>
                <w:rFonts w:hint="eastAsia" w:ascii="宋体" w:hAnsi="宋体" w:cs="Calibri"/>
                <w:sz w:val="18"/>
                <w:szCs w:val="18"/>
              </w:rPr>
              <w:t>的噪音和剧烈震动。</w:t>
            </w:r>
            <w:r>
              <w:rPr>
                <w:rFonts w:ascii="宋体" w:hAnsi="宋体" w:cs="Calibri"/>
                <w:sz w:val="18"/>
                <w:szCs w:val="18"/>
              </w:rPr>
              <w:t>3</w:t>
            </w:r>
            <w:r>
              <w:rPr>
                <w:rFonts w:hint="eastAsia" w:ascii="宋体" w:hAnsi="宋体" w:cs="Calibri"/>
                <w:sz w:val="18"/>
                <w:szCs w:val="18"/>
              </w:rPr>
              <w:t>、飞机模型：（</w:t>
            </w:r>
            <w:r>
              <w:rPr>
                <w:rFonts w:ascii="宋体" w:hAnsi="宋体" w:cs="Calibri"/>
                <w:sz w:val="18"/>
                <w:szCs w:val="18"/>
              </w:rPr>
              <w:t>1</w:t>
            </w:r>
            <w:r>
              <w:rPr>
                <w:rFonts w:hint="eastAsia" w:ascii="宋体" w:hAnsi="宋体" w:cs="Calibri"/>
                <w:sz w:val="18"/>
                <w:szCs w:val="18"/>
              </w:rPr>
              <w:t>）飞机模型采用质轻的材料制作，造型逼真。整件表面光洁，无飞边毛刺。（</w:t>
            </w:r>
            <w:r>
              <w:rPr>
                <w:rFonts w:ascii="宋体" w:hAnsi="宋体" w:cs="Calibri"/>
                <w:sz w:val="18"/>
                <w:szCs w:val="18"/>
              </w:rPr>
              <w:t>2</w:t>
            </w:r>
            <w:r>
              <w:rPr>
                <w:rFonts w:hint="eastAsia" w:ascii="宋体" w:hAnsi="宋体" w:cs="Calibri"/>
                <w:sz w:val="18"/>
                <w:szCs w:val="18"/>
              </w:rPr>
              <w:t>）机翼成型为前端圆钝、后端尖锐，上弯下平，上下不对称。机翼尺寸</w:t>
            </w:r>
            <w:r>
              <w:rPr>
                <w:rFonts w:ascii="宋体" w:hAnsi="宋体" w:cs="Calibri"/>
                <w:sz w:val="18"/>
                <w:szCs w:val="18"/>
              </w:rPr>
              <w:t>110</w:t>
            </w:r>
            <w:r>
              <w:rPr>
                <w:rFonts w:hint="eastAsia" w:ascii="宋体" w:hAnsi="宋体" w:cs="Calibri"/>
                <w:sz w:val="18"/>
                <w:szCs w:val="18"/>
              </w:rPr>
              <w:t>×</w:t>
            </w:r>
            <w:r>
              <w:rPr>
                <w:rFonts w:ascii="宋体" w:hAnsi="宋体" w:cs="Calibri"/>
                <w:sz w:val="18"/>
                <w:szCs w:val="18"/>
              </w:rPr>
              <w:t>80</w:t>
            </w:r>
            <w:r>
              <w:rPr>
                <w:rFonts w:hint="eastAsia" w:ascii="宋体" w:hAnsi="宋体" w:cs="Calibri"/>
                <w:sz w:val="18"/>
                <w:szCs w:val="18"/>
              </w:rPr>
              <w:t>×</w:t>
            </w:r>
            <w:r>
              <w:rPr>
                <w:rFonts w:ascii="宋体" w:hAnsi="宋体" w:cs="Calibri"/>
                <w:sz w:val="18"/>
                <w:szCs w:val="18"/>
              </w:rPr>
              <w:t>20mm</w:t>
            </w:r>
            <w:r>
              <w:rPr>
                <w:rFonts w:hint="eastAsia" w:ascii="宋体" w:hAnsi="宋体" w:cs="Calibri"/>
                <w:sz w:val="18"/>
                <w:szCs w:val="18"/>
              </w:rPr>
              <w:t>。（</w:t>
            </w:r>
            <w:r>
              <w:rPr>
                <w:rFonts w:ascii="宋体" w:hAnsi="宋体" w:cs="Calibri"/>
                <w:sz w:val="18"/>
                <w:szCs w:val="18"/>
              </w:rPr>
              <w:t>3</w:t>
            </w:r>
            <w:r>
              <w:rPr>
                <w:rFonts w:hint="eastAsia" w:ascii="宋体" w:hAnsi="宋体" w:cs="Calibri"/>
                <w:sz w:val="18"/>
                <w:szCs w:val="18"/>
              </w:rPr>
              <w:t>）透明罩采用透明性好的材料制作，表面光洁无划痕。长度</w:t>
            </w:r>
            <w:r>
              <w:rPr>
                <w:rFonts w:ascii="宋体" w:hAnsi="宋体" w:cs="Calibri"/>
                <w:sz w:val="18"/>
                <w:szCs w:val="18"/>
              </w:rPr>
              <w:t>185mm</w:t>
            </w:r>
            <w:r>
              <w:rPr>
                <w:rFonts w:hint="eastAsia" w:ascii="宋体" w:hAnsi="宋体" w:cs="Calibri"/>
                <w:sz w:val="18"/>
                <w:szCs w:val="18"/>
              </w:rPr>
              <w:t>，高度</w:t>
            </w:r>
            <w:r>
              <w:rPr>
                <w:rFonts w:ascii="宋体" w:hAnsi="宋体" w:cs="Calibri"/>
                <w:sz w:val="18"/>
                <w:szCs w:val="18"/>
              </w:rPr>
              <w:t>85mm</w:t>
            </w:r>
            <w:r>
              <w:rPr>
                <w:rFonts w:hint="eastAsia" w:ascii="宋体" w:hAnsi="宋体" w:cs="Calibri"/>
                <w:sz w:val="18"/>
                <w:szCs w:val="18"/>
              </w:rPr>
              <w:t>。（</w:t>
            </w:r>
            <w:r>
              <w:rPr>
                <w:rFonts w:ascii="宋体" w:hAnsi="宋体" w:cs="Calibri"/>
                <w:sz w:val="18"/>
                <w:szCs w:val="18"/>
              </w:rPr>
              <w:t>4</w:t>
            </w:r>
            <w:r>
              <w:rPr>
                <w:rFonts w:hint="eastAsia" w:ascii="宋体" w:hAnsi="宋体" w:cs="Calibri"/>
                <w:sz w:val="18"/>
                <w:szCs w:val="18"/>
              </w:rPr>
              <w:t>）滑杆高度</w:t>
            </w:r>
            <w:r>
              <w:rPr>
                <w:rFonts w:ascii="宋体" w:hAnsi="宋体" w:cs="Calibri"/>
                <w:sz w:val="18"/>
                <w:szCs w:val="18"/>
              </w:rPr>
              <w:t>120mm</w:t>
            </w:r>
            <w:r>
              <w:rPr>
                <w:rFonts w:hint="eastAsia" w:ascii="宋体" w:hAnsi="宋体" w:cs="Calibri"/>
                <w:sz w:val="18"/>
                <w:szCs w:val="18"/>
              </w:rPr>
              <w:t>，要求杆身挺直、光滑，飞机模型在滑杆上能上下活动自如。（</w:t>
            </w:r>
            <w:r>
              <w:rPr>
                <w:rFonts w:ascii="宋体" w:hAnsi="宋体" w:cs="Calibri"/>
                <w:sz w:val="18"/>
                <w:szCs w:val="18"/>
              </w:rPr>
              <w:t>5</w:t>
            </w:r>
            <w:r>
              <w:rPr>
                <w:rFonts w:hint="eastAsia" w:ascii="宋体" w:hAnsi="宋体" w:cs="Calibri"/>
                <w:sz w:val="18"/>
                <w:szCs w:val="18"/>
              </w:rPr>
              <w:t>）滑杆压板与滑杆配合可靠，取放方便。仪器工作时，飞机模型在上升至滑杆顶部时不得脱出。（</w:t>
            </w:r>
            <w:r>
              <w:rPr>
                <w:rFonts w:ascii="宋体" w:hAnsi="宋体" w:cs="Calibri"/>
                <w:sz w:val="18"/>
                <w:szCs w:val="18"/>
              </w:rPr>
              <w:t>6</w:t>
            </w:r>
            <w:r>
              <w:rPr>
                <w:rFonts w:hint="eastAsia" w:ascii="宋体" w:hAnsi="宋体" w:cs="Calibri"/>
                <w:sz w:val="18"/>
                <w:szCs w:val="18"/>
              </w:rPr>
              <w:t>）底座放置平稳，周边光滑。尺寸</w:t>
            </w:r>
            <w:r>
              <w:rPr>
                <w:rFonts w:ascii="宋体" w:hAnsi="宋体" w:cs="Calibri"/>
                <w:sz w:val="18"/>
                <w:szCs w:val="18"/>
              </w:rPr>
              <w:t>520</w:t>
            </w:r>
            <w:r>
              <w:rPr>
                <w:rFonts w:hint="eastAsia" w:ascii="宋体" w:hAnsi="宋体" w:cs="Calibri"/>
                <w:sz w:val="18"/>
                <w:szCs w:val="18"/>
              </w:rPr>
              <w:t>×</w:t>
            </w:r>
            <w:r>
              <w:rPr>
                <w:rFonts w:ascii="宋体" w:hAnsi="宋体" w:cs="Calibri"/>
                <w:sz w:val="18"/>
                <w:szCs w:val="18"/>
              </w:rPr>
              <w:t>150</w:t>
            </w:r>
            <w:r>
              <w:rPr>
                <w:rFonts w:hint="eastAsia" w:ascii="宋体" w:hAnsi="宋体" w:cs="Calibri"/>
                <w:sz w:val="18"/>
                <w:szCs w:val="18"/>
              </w:rPr>
              <w:t>×</w:t>
            </w:r>
            <w:r>
              <w:rPr>
                <w:rFonts w:ascii="宋体" w:hAnsi="宋体" w:cs="Calibri"/>
                <w:sz w:val="18"/>
                <w:szCs w:val="18"/>
              </w:rPr>
              <w:t>30mm</w:t>
            </w:r>
            <w:r>
              <w:rPr>
                <w:rFonts w:hint="eastAsia" w:ascii="宋体" w:hAnsi="宋体" w:cs="Calibri"/>
                <w:sz w:val="18"/>
                <w:szCs w:val="18"/>
              </w:rPr>
              <w:t>。（</w:t>
            </w:r>
            <w:r>
              <w:rPr>
                <w:rFonts w:ascii="宋体" w:hAnsi="宋体" w:cs="Calibri"/>
                <w:sz w:val="18"/>
                <w:szCs w:val="18"/>
              </w:rPr>
              <w:t>7</w:t>
            </w:r>
            <w:r>
              <w:rPr>
                <w:rFonts w:hint="eastAsia" w:ascii="宋体" w:hAnsi="宋体" w:cs="Calibri"/>
                <w:sz w:val="18"/>
                <w:szCs w:val="18"/>
              </w:rPr>
              <w:t>）调整好仪器后，接通电源，闭合电源开关，通过透明罩观察，飞机模型能缓缓升起，通过调节风量旋钮，可控制飞机模型上升的高度。</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eastAsia="黑体"/>
                <w:bCs/>
                <w:color w:val="000000"/>
              </w:rPr>
              <w:t>★</w:t>
            </w:r>
            <w:r>
              <w:rPr>
                <w:rFonts w:hint="eastAsia" w:ascii="宋体" w:hAnsi="宋体"/>
                <w:sz w:val="18"/>
                <w:szCs w:val="18"/>
              </w:rPr>
              <w:t>手摇离心转台</w:t>
            </w:r>
          </w:p>
        </w:tc>
        <w:tc>
          <w:tcPr>
            <w:tcW w:w="558" w:type="dxa"/>
            <w:vAlign w:val="center"/>
          </w:tcPr>
          <w:p>
            <w:pPr>
              <w:jc w:val="center"/>
              <w:rPr>
                <w:rFonts w:ascii="宋体" w:hAnsi="宋体" w:cs="Calibri"/>
                <w:sz w:val="18"/>
                <w:szCs w:val="18"/>
              </w:rPr>
            </w:pPr>
            <w:r>
              <w:rPr>
                <w:rFonts w:ascii="宋体" w:hAnsi="宋体" w:cs="Calibri"/>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台</w:t>
            </w:r>
          </w:p>
        </w:tc>
        <w:tc>
          <w:tcPr>
            <w:tcW w:w="5565" w:type="dxa"/>
            <w:vAlign w:val="center"/>
          </w:tcPr>
          <w:p>
            <w:pPr>
              <w:rPr>
                <w:rFonts w:ascii="宋体" w:hAnsi="宋体" w:cs="Calibri"/>
                <w:sz w:val="18"/>
                <w:szCs w:val="18"/>
              </w:rPr>
            </w:pPr>
            <w:r>
              <w:rPr>
                <w:rFonts w:ascii="宋体" w:hAnsi="宋体" w:cs="Calibri"/>
                <w:sz w:val="18"/>
                <w:szCs w:val="18"/>
              </w:rPr>
              <w:t>1</w:t>
            </w:r>
            <w:r>
              <w:rPr>
                <w:rFonts w:hint="eastAsia" w:ascii="宋体" w:hAnsi="宋体" w:cs="Calibri"/>
                <w:sz w:val="18"/>
                <w:szCs w:val="18"/>
              </w:rPr>
              <w:t>．产品由机座、主动轮（附摇柄）和从动轮等组成。</w:t>
            </w:r>
            <w:r>
              <w:rPr>
                <w:rFonts w:ascii="宋体" w:hAnsi="宋体" w:cs="Calibri"/>
                <w:sz w:val="18"/>
                <w:szCs w:val="18"/>
              </w:rPr>
              <w:t>2</w:t>
            </w:r>
            <w:r>
              <w:rPr>
                <w:rFonts w:hint="eastAsia" w:ascii="宋体" w:hAnsi="宋体" w:cs="Calibri"/>
                <w:sz w:val="18"/>
                <w:szCs w:val="18"/>
              </w:rPr>
              <w:t>．外形尺寸：</w:t>
            </w:r>
            <w:r>
              <w:rPr>
                <w:rFonts w:ascii="宋体" w:hAnsi="宋体" w:cs="Calibri"/>
                <w:sz w:val="18"/>
                <w:szCs w:val="18"/>
              </w:rPr>
              <w:t>550</w:t>
            </w:r>
            <w:r>
              <w:rPr>
                <w:rFonts w:hint="eastAsia" w:ascii="宋体" w:hAnsi="宋体" w:cs="Calibri"/>
                <w:sz w:val="18"/>
                <w:szCs w:val="18"/>
              </w:rPr>
              <w:t>×</w:t>
            </w:r>
            <w:r>
              <w:rPr>
                <w:rFonts w:ascii="宋体" w:hAnsi="宋体" w:cs="Calibri"/>
                <w:sz w:val="18"/>
                <w:szCs w:val="18"/>
              </w:rPr>
              <w:t>240</w:t>
            </w:r>
            <w:r>
              <w:rPr>
                <w:rFonts w:hint="eastAsia" w:ascii="宋体" w:hAnsi="宋体" w:cs="Calibri"/>
                <w:sz w:val="18"/>
                <w:szCs w:val="18"/>
              </w:rPr>
              <w:t>×</w:t>
            </w:r>
            <w:r>
              <w:rPr>
                <w:rFonts w:ascii="宋体" w:hAnsi="宋体" w:cs="Calibri"/>
                <w:sz w:val="18"/>
                <w:szCs w:val="18"/>
              </w:rPr>
              <w:t>150mm</w:t>
            </w:r>
            <w:r>
              <w:rPr>
                <w:rFonts w:hint="eastAsia" w:ascii="宋体" w:hAnsi="宋体" w:cs="Calibri"/>
                <w:sz w:val="18"/>
                <w:szCs w:val="18"/>
              </w:rPr>
              <w:t>。</w:t>
            </w:r>
            <w:r>
              <w:rPr>
                <w:rFonts w:ascii="宋体" w:hAnsi="宋体" w:cs="Calibri"/>
                <w:sz w:val="18"/>
                <w:szCs w:val="18"/>
              </w:rPr>
              <w:t>3</w:t>
            </w:r>
            <w:r>
              <w:rPr>
                <w:rFonts w:hint="eastAsia" w:ascii="宋体" w:hAnsi="宋体" w:cs="Calibri"/>
                <w:sz w:val="18"/>
                <w:szCs w:val="18"/>
              </w:rPr>
              <w:t>．机座材料为铸铁，配有橡胶脚，平放、立放均平稳可靠。</w:t>
            </w:r>
            <w:r>
              <w:rPr>
                <w:rFonts w:ascii="宋体" w:hAnsi="宋体" w:cs="Calibri"/>
                <w:sz w:val="18"/>
                <w:szCs w:val="18"/>
              </w:rPr>
              <w:t>4</w:t>
            </w:r>
            <w:r>
              <w:rPr>
                <w:rFonts w:hint="eastAsia" w:ascii="宋体" w:hAnsi="宋体" w:cs="Calibri"/>
                <w:sz w:val="18"/>
                <w:szCs w:val="18"/>
              </w:rPr>
              <w:t>．主动轮Φ</w:t>
            </w:r>
            <w:r>
              <w:rPr>
                <w:rFonts w:ascii="宋体" w:hAnsi="宋体" w:cs="Calibri"/>
                <w:sz w:val="18"/>
                <w:szCs w:val="18"/>
              </w:rPr>
              <w:t>240mm</w:t>
            </w:r>
            <w:r>
              <w:rPr>
                <w:rFonts w:hint="eastAsia" w:ascii="宋体" w:hAnsi="宋体" w:cs="Calibri"/>
                <w:sz w:val="18"/>
                <w:szCs w:val="18"/>
              </w:rPr>
              <w:t>，从动轮Φ</w:t>
            </w:r>
            <w:r>
              <w:rPr>
                <w:rFonts w:ascii="宋体" w:hAnsi="宋体" w:cs="Calibri"/>
                <w:sz w:val="18"/>
                <w:szCs w:val="18"/>
              </w:rPr>
              <w:t>40mm</w:t>
            </w:r>
            <w:r>
              <w:rPr>
                <w:rFonts w:hint="eastAsia" w:ascii="宋体" w:hAnsi="宋体" w:cs="Calibri"/>
                <w:sz w:val="18"/>
                <w:szCs w:val="18"/>
              </w:rPr>
              <w:t>。</w:t>
            </w:r>
            <w:r>
              <w:rPr>
                <w:rFonts w:ascii="宋体" w:hAnsi="宋体" w:cs="Calibri"/>
                <w:sz w:val="18"/>
                <w:szCs w:val="18"/>
              </w:rPr>
              <w:t>5</w:t>
            </w:r>
            <w:r>
              <w:rPr>
                <w:rFonts w:hint="eastAsia" w:ascii="宋体" w:hAnsi="宋体" w:cs="Calibri"/>
                <w:sz w:val="18"/>
                <w:szCs w:val="18"/>
              </w:rPr>
              <w:t>．主动轮和从动轮转动灵活、平稳，转动时皮带无脱落。</w:t>
            </w:r>
            <w:r>
              <w:rPr>
                <w:rFonts w:ascii="宋体" w:hAnsi="宋体" w:cs="Calibri"/>
                <w:sz w:val="18"/>
                <w:szCs w:val="18"/>
              </w:rPr>
              <w:t>6</w:t>
            </w:r>
            <w:r>
              <w:rPr>
                <w:rFonts w:hint="eastAsia" w:ascii="宋体" w:hAnsi="宋体" w:cs="Calibri"/>
                <w:sz w:val="18"/>
                <w:szCs w:val="18"/>
              </w:rPr>
              <w:t>．各部件均作防锈处理。</w:t>
            </w:r>
            <w:r>
              <w:rPr>
                <w:rFonts w:ascii="宋体" w:hAnsi="宋体" w:cs="Calibri"/>
                <w:sz w:val="18"/>
                <w:szCs w:val="18"/>
              </w:rPr>
              <w:t>7</w:t>
            </w:r>
            <w:r>
              <w:rPr>
                <w:rFonts w:hint="eastAsia" w:ascii="宋体" w:hAnsi="宋体" w:cs="Calibri"/>
                <w:sz w:val="18"/>
                <w:szCs w:val="18"/>
              </w:rPr>
              <w:t>．产品符合</w:t>
            </w:r>
            <w:r>
              <w:rPr>
                <w:rFonts w:ascii="宋体" w:hAnsi="宋体" w:cs="Calibri"/>
                <w:sz w:val="18"/>
                <w:szCs w:val="18"/>
              </w:rPr>
              <w:t>JY220-87</w:t>
            </w:r>
            <w:r>
              <w:rPr>
                <w:rFonts w:hint="eastAsia" w:ascii="宋体" w:hAnsi="宋体" w:cs="Calibri"/>
                <w:sz w:val="18"/>
                <w:szCs w:val="18"/>
              </w:rPr>
              <w:t>《手摇离心转台》的要求。</w:t>
            </w:r>
            <w:r>
              <w:rPr>
                <w:rFonts w:ascii="宋体" w:hAnsi="宋体" w:cs="Calibri"/>
                <w:sz w:val="18"/>
                <w:szCs w:val="18"/>
              </w:rPr>
              <w:t>8</w:t>
            </w:r>
            <w:r>
              <w:rPr>
                <w:rFonts w:hint="eastAsia" w:ascii="宋体" w:hAnsi="宋体" w:cs="Calibri"/>
                <w:sz w:val="18"/>
                <w:szCs w:val="18"/>
              </w:rPr>
              <w:t>．符合</w:t>
            </w:r>
            <w:r>
              <w:rPr>
                <w:rFonts w:ascii="宋体" w:hAnsi="宋体" w:cs="Calibri"/>
                <w:sz w:val="18"/>
                <w:szCs w:val="18"/>
              </w:rPr>
              <w:t>JY0001</w:t>
            </w:r>
            <w:r>
              <w:rPr>
                <w:rFonts w:hint="eastAsia" w:ascii="宋体" w:hAnsi="宋体" w:cs="Calibri"/>
                <w:sz w:val="18"/>
                <w:szCs w:val="18"/>
              </w:rPr>
              <w:t>－</w:t>
            </w:r>
            <w:r>
              <w:rPr>
                <w:rFonts w:ascii="宋体" w:hAnsi="宋体" w:cs="Calibri"/>
                <w:sz w:val="18"/>
                <w:szCs w:val="18"/>
              </w:rPr>
              <w:t>2003</w:t>
            </w:r>
            <w:r>
              <w:rPr>
                <w:rFonts w:hint="eastAsia" w:ascii="宋体" w:hAnsi="宋体" w:cs="Calibri"/>
                <w:sz w:val="18"/>
                <w:szCs w:val="18"/>
              </w:rPr>
              <w:t>《教学仪器一般质量要求》的有关规定。</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音叉</w:t>
            </w:r>
          </w:p>
        </w:tc>
        <w:tc>
          <w:tcPr>
            <w:tcW w:w="558" w:type="dxa"/>
            <w:vAlign w:val="center"/>
          </w:tcPr>
          <w:p>
            <w:pPr>
              <w:jc w:val="center"/>
              <w:rPr>
                <w:rFonts w:ascii="宋体" w:hAnsi="宋体" w:cs="宋体"/>
                <w:sz w:val="18"/>
                <w:szCs w:val="18"/>
              </w:rPr>
            </w:pPr>
            <w:r>
              <w:rPr>
                <w:rFonts w:hint="eastAsia" w:ascii="宋体" w:hAnsi="宋体"/>
                <w:sz w:val="18"/>
                <w:szCs w:val="18"/>
              </w:rPr>
              <w:t>20</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Calibri"/>
                <w:sz w:val="18"/>
                <w:szCs w:val="18"/>
              </w:rPr>
            </w:pPr>
            <w:r>
              <w:rPr>
                <w:rFonts w:ascii="宋体" w:hAnsi="宋体" w:cs="Calibri"/>
                <w:sz w:val="18"/>
                <w:szCs w:val="18"/>
              </w:rPr>
              <w:t>256Hz</w:t>
            </w:r>
            <w:r>
              <w:rPr>
                <w:rFonts w:ascii="宋体" w:hAnsi="宋体" w:cs="Calibri"/>
                <w:sz w:val="18"/>
                <w:szCs w:val="18"/>
              </w:rPr>
              <w:br w:type="textWrapping"/>
            </w:r>
            <w:r>
              <w:rPr>
                <w:rFonts w:hint="eastAsia" w:ascii="宋体" w:hAnsi="宋体" w:cs="Calibri"/>
                <w:b/>
                <w:bCs/>
                <w:sz w:val="18"/>
                <w:szCs w:val="18"/>
              </w:rPr>
              <w:t>提供2016年以来</w:t>
            </w:r>
            <w:r>
              <w:rPr>
                <w:rFonts w:hint="eastAsia" w:ascii="宋体" w:hAnsi="宋体" w:cs="Calibri"/>
                <w:b/>
                <w:bCs/>
                <w:color w:val="FF0000"/>
                <w:sz w:val="18"/>
                <w:szCs w:val="18"/>
                <w:lang w:eastAsia="zh-CN"/>
              </w:rPr>
              <w:t>国家认可的检测机构</w:t>
            </w:r>
            <w:r>
              <w:rPr>
                <w:rFonts w:hint="eastAsia" w:ascii="宋体" w:hAnsi="宋体" w:cs="Calibri"/>
                <w:b/>
                <w:bCs/>
                <w:sz w:val="18"/>
                <w:szCs w:val="18"/>
              </w:rPr>
              <w:t>出具的检测报告（复印件加盖所投产品制造商公章）</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音叉</w:t>
            </w:r>
          </w:p>
        </w:tc>
        <w:tc>
          <w:tcPr>
            <w:tcW w:w="558" w:type="dxa"/>
            <w:vAlign w:val="center"/>
          </w:tcPr>
          <w:p>
            <w:pPr>
              <w:jc w:val="center"/>
              <w:rPr>
                <w:rFonts w:ascii="宋体" w:hAnsi="宋体" w:cs="宋体"/>
                <w:sz w:val="18"/>
                <w:szCs w:val="18"/>
              </w:rPr>
            </w:pPr>
            <w:r>
              <w:rPr>
                <w:rFonts w:hint="eastAsia" w:ascii="宋体" w:hAnsi="宋体"/>
                <w:sz w:val="18"/>
                <w:szCs w:val="18"/>
              </w:rPr>
              <w:t>20</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Calibri"/>
                <w:sz w:val="18"/>
                <w:szCs w:val="18"/>
              </w:rPr>
            </w:pPr>
            <w:r>
              <w:rPr>
                <w:rFonts w:ascii="宋体" w:hAnsi="宋体" w:cs="Calibri"/>
                <w:sz w:val="18"/>
                <w:szCs w:val="18"/>
              </w:rPr>
              <w:t>512Hz</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eastAsia="黑体"/>
                <w:bCs/>
                <w:color w:val="000000"/>
              </w:rPr>
              <w:t>★</w:t>
            </w:r>
            <w:r>
              <w:rPr>
                <w:rFonts w:hint="eastAsia" w:ascii="宋体" w:hAnsi="宋体"/>
                <w:sz w:val="18"/>
                <w:szCs w:val="18"/>
              </w:rPr>
              <w:t>发音齿轮</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Calibri"/>
                <w:sz w:val="18"/>
                <w:szCs w:val="18"/>
              </w:rPr>
            </w:pPr>
            <w:r>
              <w:rPr>
                <w:rFonts w:ascii="宋体" w:hAnsi="宋体" w:cs="Calibri"/>
                <w:sz w:val="18"/>
                <w:szCs w:val="18"/>
              </w:rPr>
              <w:t>1</w:t>
            </w:r>
            <w:r>
              <w:rPr>
                <w:rFonts w:hint="eastAsia" w:ascii="宋体" w:hAnsi="宋体" w:cs="Calibri"/>
                <w:sz w:val="18"/>
                <w:szCs w:val="18"/>
              </w:rPr>
              <w:t>．产品由三片齿板、转动轴等组成。</w:t>
            </w:r>
            <w:r>
              <w:rPr>
                <w:rFonts w:ascii="宋体" w:hAnsi="宋体" w:cs="Calibri"/>
                <w:sz w:val="18"/>
                <w:szCs w:val="18"/>
              </w:rPr>
              <w:t>2</w:t>
            </w:r>
            <w:r>
              <w:rPr>
                <w:rFonts w:hint="eastAsia" w:ascii="宋体" w:hAnsi="宋体" w:cs="Calibri"/>
                <w:sz w:val="18"/>
                <w:szCs w:val="18"/>
              </w:rPr>
              <w:t>．齿轮用钢材制成，外形尺寸φ</w:t>
            </w:r>
            <w:r>
              <w:rPr>
                <w:rFonts w:ascii="宋体" w:hAnsi="宋体" w:cs="Calibri"/>
                <w:sz w:val="18"/>
                <w:szCs w:val="18"/>
              </w:rPr>
              <w:t>78</w:t>
            </w:r>
            <w:r>
              <w:rPr>
                <w:rFonts w:hint="eastAsia" w:ascii="宋体" w:hAnsi="宋体" w:cs="Calibri"/>
                <w:sz w:val="18"/>
                <w:szCs w:val="18"/>
              </w:rPr>
              <w:t>×</w:t>
            </w:r>
            <w:r>
              <w:rPr>
                <w:rFonts w:ascii="宋体" w:hAnsi="宋体" w:cs="Calibri"/>
                <w:sz w:val="18"/>
                <w:szCs w:val="18"/>
              </w:rPr>
              <w:t>134mm</w:t>
            </w:r>
            <w:r>
              <w:rPr>
                <w:rFonts w:hint="eastAsia" w:ascii="宋体" w:hAnsi="宋体" w:cs="Calibri"/>
                <w:sz w:val="18"/>
                <w:szCs w:val="18"/>
              </w:rPr>
              <w:t>。</w:t>
            </w:r>
            <w:r>
              <w:rPr>
                <w:rFonts w:ascii="宋体" w:hAnsi="宋体" w:cs="Calibri"/>
                <w:sz w:val="18"/>
                <w:szCs w:val="18"/>
              </w:rPr>
              <w:t>3</w:t>
            </w:r>
            <w:r>
              <w:rPr>
                <w:rFonts w:hint="eastAsia" w:ascii="宋体" w:hAnsi="宋体" w:cs="Calibri"/>
                <w:sz w:val="18"/>
                <w:szCs w:val="18"/>
              </w:rPr>
              <w:t>．三片齿板的顶圆直径φ</w:t>
            </w:r>
            <w:r>
              <w:rPr>
                <w:rFonts w:ascii="宋体" w:hAnsi="宋体" w:cs="Calibri"/>
                <w:sz w:val="18"/>
                <w:szCs w:val="18"/>
              </w:rPr>
              <w:t>78mm</w:t>
            </w:r>
            <w:r>
              <w:rPr>
                <w:rFonts w:hint="eastAsia" w:ascii="宋体" w:hAnsi="宋体" w:cs="Calibri"/>
                <w:sz w:val="18"/>
                <w:szCs w:val="18"/>
              </w:rPr>
              <w:t>，齿数分别为</w:t>
            </w:r>
            <w:r>
              <w:rPr>
                <w:rFonts w:ascii="宋体" w:hAnsi="宋体" w:cs="Calibri"/>
                <w:sz w:val="18"/>
                <w:szCs w:val="18"/>
              </w:rPr>
              <w:t>80</w:t>
            </w:r>
            <w:r>
              <w:rPr>
                <w:rFonts w:hint="eastAsia" w:ascii="宋体" w:hAnsi="宋体" w:cs="Calibri"/>
                <w:sz w:val="18"/>
                <w:szCs w:val="18"/>
              </w:rPr>
              <w:t>、</w:t>
            </w:r>
            <w:r>
              <w:rPr>
                <w:rFonts w:ascii="宋体" w:hAnsi="宋体" w:cs="Calibri"/>
                <w:sz w:val="18"/>
                <w:szCs w:val="18"/>
              </w:rPr>
              <w:t>60</w:t>
            </w:r>
            <w:r>
              <w:rPr>
                <w:rFonts w:hint="eastAsia" w:ascii="宋体" w:hAnsi="宋体" w:cs="Calibri"/>
                <w:sz w:val="18"/>
                <w:szCs w:val="18"/>
              </w:rPr>
              <w:t>、</w:t>
            </w:r>
            <w:r>
              <w:rPr>
                <w:rFonts w:ascii="宋体" w:hAnsi="宋体" w:cs="Calibri"/>
                <w:sz w:val="18"/>
                <w:szCs w:val="18"/>
              </w:rPr>
              <w:t>40</w:t>
            </w:r>
            <w:r>
              <w:rPr>
                <w:rFonts w:hint="eastAsia" w:ascii="宋体" w:hAnsi="宋体" w:cs="Calibri"/>
                <w:sz w:val="18"/>
                <w:szCs w:val="18"/>
              </w:rPr>
              <w:t>齿，齿的分布均匀，齿片平整，无毛刺。</w:t>
            </w:r>
            <w:r>
              <w:rPr>
                <w:rFonts w:ascii="宋体" w:hAnsi="宋体" w:cs="Calibri"/>
                <w:sz w:val="18"/>
                <w:szCs w:val="18"/>
              </w:rPr>
              <w:t>4</w:t>
            </w:r>
            <w:r>
              <w:rPr>
                <w:rFonts w:hint="eastAsia" w:ascii="宋体" w:hAnsi="宋体" w:cs="Calibri"/>
                <w:sz w:val="18"/>
                <w:szCs w:val="18"/>
              </w:rPr>
              <w:t>．三片齿板相距</w:t>
            </w:r>
            <w:r>
              <w:rPr>
                <w:rFonts w:ascii="宋体" w:hAnsi="宋体" w:cs="Calibri"/>
                <w:sz w:val="18"/>
                <w:szCs w:val="18"/>
              </w:rPr>
              <w:t>23mm</w:t>
            </w:r>
            <w:r>
              <w:rPr>
                <w:rFonts w:hint="eastAsia" w:ascii="宋体" w:hAnsi="宋体" w:cs="Calibri"/>
                <w:sz w:val="18"/>
                <w:szCs w:val="18"/>
              </w:rPr>
              <w:t>，顺序装在转动轴上，装配牢固端正，无松动现象。</w:t>
            </w:r>
            <w:r>
              <w:rPr>
                <w:rFonts w:ascii="宋体" w:hAnsi="宋体" w:cs="Calibri"/>
                <w:sz w:val="18"/>
                <w:szCs w:val="18"/>
              </w:rPr>
              <w:t>5</w:t>
            </w:r>
            <w:r>
              <w:rPr>
                <w:rFonts w:hint="eastAsia" w:ascii="宋体" w:hAnsi="宋体" w:cs="Calibri"/>
                <w:sz w:val="18"/>
                <w:szCs w:val="18"/>
              </w:rPr>
              <w:t>．三片齿板表面镀铬，其余表面镀锌。</w:t>
            </w:r>
            <w:r>
              <w:rPr>
                <w:rFonts w:ascii="宋体" w:hAnsi="宋体" w:cs="Calibri"/>
                <w:sz w:val="18"/>
                <w:szCs w:val="18"/>
              </w:rPr>
              <w:t>6</w:t>
            </w:r>
            <w:r>
              <w:rPr>
                <w:rFonts w:hint="eastAsia" w:ascii="宋体" w:hAnsi="宋体" w:cs="Calibri"/>
                <w:sz w:val="18"/>
                <w:szCs w:val="18"/>
              </w:rPr>
              <w:t>．产品符合</w:t>
            </w:r>
            <w:r>
              <w:rPr>
                <w:rFonts w:ascii="宋体" w:hAnsi="宋体" w:cs="Calibri"/>
                <w:sz w:val="18"/>
                <w:szCs w:val="18"/>
              </w:rPr>
              <w:t>JY224-87</w:t>
            </w:r>
            <w:r>
              <w:rPr>
                <w:rFonts w:hint="eastAsia" w:ascii="宋体" w:hAnsi="宋体" w:cs="Calibri"/>
                <w:sz w:val="18"/>
                <w:szCs w:val="18"/>
              </w:rPr>
              <w:t>《发音齿轮》的要求。</w:t>
            </w:r>
            <w:r>
              <w:rPr>
                <w:rFonts w:ascii="宋体" w:hAnsi="宋体" w:cs="Calibri"/>
                <w:sz w:val="18"/>
                <w:szCs w:val="18"/>
              </w:rPr>
              <w:t>7</w:t>
            </w:r>
            <w:r>
              <w:rPr>
                <w:rFonts w:hint="eastAsia" w:ascii="宋体" w:hAnsi="宋体" w:cs="Calibri"/>
                <w:sz w:val="18"/>
                <w:szCs w:val="18"/>
              </w:rPr>
              <w:t>．符合</w:t>
            </w:r>
            <w:r>
              <w:rPr>
                <w:rFonts w:ascii="宋体" w:hAnsi="宋体" w:cs="Calibri"/>
                <w:sz w:val="18"/>
                <w:szCs w:val="18"/>
              </w:rPr>
              <w:t>JY0001</w:t>
            </w:r>
            <w:r>
              <w:rPr>
                <w:rFonts w:hint="eastAsia" w:ascii="宋体" w:hAnsi="宋体" w:cs="Calibri"/>
                <w:sz w:val="18"/>
                <w:szCs w:val="18"/>
              </w:rPr>
              <w:t>－</w:t>
            </w:r>
            <w:r>
              <w:rPr>
                <w:rFonts w:ascii="宋体" w:hAnsi="宋体" w:cs="Calibri"/>
                <w:sz w:val="18"/>
                <w:szCs w:val="18"/>
              </w:rPr>
              <w:t>2003</w:t>
            </w:r>
            <w:r>
              <w:rPr>
                <w:rFonts w:hint="eastAsia" w:ascii="宋体" w:hAnsi="宋体" w:cs="Calibri"/>
                <w:sz w:val="18"/>
                <w:szCs w:val="18"/>
              </w:rPr>
              <w:t>《教学仪器一般质量要求》的有关规定。</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eastAsia="黑体"/>
                <w:bCs/>
                <w:color w:val="000000"/>
              </w:rPr>
              <w:t>★</w:t>
            </w:r>
            <w:r>
              <w:rPr>
                <w:rFonts w:hint="eastAsia" w:ascii="宋体" w:hAnsi="宋体"/>
                <w:sz w:val="18"/>
                <w:szCs w:val="18"/>
              </w:rPr>
              <w:t>单摆</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宋体"/>
                <w:sz w:val="18"/>
                <w:szCs w:val="18"/>
              </w:rPr>
            </w:pPr>
            <w:r>
              <w:rPr>
                <w:rFonts w:hint="eastAsia" w:ascii="宋体" w:hAnsi="宋体"/>
                <w:sz w:val="18"/>
                <w:szCs w:val="18"/>
              </w:rPr>
              <w:t>一个摆球</w:t>
            </w:r>
            <w:r>
              <w:rPr>
                <w:rFonts w:hint="eastAsia" w:ascii="宋体" w:hAnsi="宋体"/>
                <w:sz w:val="18"/>
                <w:szCs w:val="18"/>
              </w:rPr>
              <w:br w:type="textWrapping"/>
            </w:r>
            <w:r>
              <w:rPr>
                <w:rFonts w:hint="eastAsia" w:ascii="宋体" w:hAnsi="宋体"/>
                <w:sz w:val="18"/>
                <w:szCs w:val="18"/>
              </w:rPr>
              <w:t>1.由摆球、线绳、支架组成用物理支架。</w:t>
            </w:r>
            <w:r>
              <w:rPr>
                <w:rFonts w:hint="eastAsia" w:ascii="宋体" w:hAnsi="宋体"/>
                <w:sz w:val="18"/>
                <w:szCs w:val="18"/>
              </w:rPr>
              <w:br w:type="textWrapping"/>
            </w:r>
            <w:r>
              <w:rPr>
                <w:rFonts w:hint="eastAsia" w:ascii="宋体" w:hAnsi="宋体"/>
                <w:sz w:val="18"/>
                <w:szCs w:val="18"/>
              </w:rPr>
              <w:t>2.钢球、塑料球直径∮≥20mm。</w:t>
            </w:r>
            <w:r>
              <w:rPr>
                <w:rFonts w:hint="eastAsia" w:ascii="宋体" w:hAnsi="宋体"/>
                <w:sz w:val="18"/>
                <w:szCs w:val="18"/>
              </w:rPr>
              <w:br w:type="textWrapping"/>
            </w:r>
            <w:r>
              <w:rPr>
                <w:rFonts w:hint="eastAsia" w:ascii="宋体" w:hAnsi="宋体"/>
                <w:sz w:val="18"/>
                <w:szCs w:val="18"/>
              </w:rPr>
              <w:t>3.摆球均沿直径方向钻孔，共穿线使用，钢球表面镀铬、抛光。</w:t>
            </w:r>
            <w:r>
              <w:rPr>
                <w:rFonts w:hint="eastAsia" w:ascii="宋体" w:hAnsi="宋体"/>
                <w:sz w:val="18"/>
                <w:szCs w:val="18"/>
              </w:rPr>
              <w:br w:type="textWrapping"/>
            </w:r>
            <w:r>
              <w:rPr>
                <w:rFonts w:hint="eastAsia" w:ascii="宋体" w:hAnsi="宋体"/>
                <w:sz w:val="18"/>
                <w:szCs w:val="18"/>
              </w:rPr>
              <w:t>4.摆球附悬线1根，长度均≥1000mm。</w:t>
            </w:r>
            <w:r>
              <w:rPr>
                <w:rFonts w:hint="eastAsia" w:ascii="宋体" w:hAnsi="宋体"/>
                <w:sz w:val="18"/>
                <w:szCs w:val="18"/>
              </w:rPr>
              <w:br w:type="textWrapping"/>
            </w:r>
            <w:r>
              <w:rPr>
                <w:rFonts w:hint="eastAsia" w:ascii="宋体" w:hAnsi="宋体"/>
                <w:sz w:val="18"/>
                <w:szCs w:val="18"/>
              </w:rPr>
              <w:t>5.塑料球表面应平整清洁，边缘不应有毛刺、变形和破边和凹凸不平等现象。</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eastAsia="黑体"/>
                <w:bCs/>
                <w:color w:val="000000"/>
              </w:rPr>
              <w:t>★</w:t>
            </w:r>
            <w:r>
              <w:rPr>
                <w:rFonts w:hint="eastAsia" w:ascii="宋体" w:hAnsi="宋体"/>
                <w:sz w:val="18"/>
                <w:szCs w:val="18"/>
              </w:rPr>
              <w:t>纵波演示器</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宋体"/>
                <w:sz w:val="18"/>
                <w:szCs w:val="18"/>
              </w:rPr>
            </w:pPr>
            <w:r>
              <w:rPr>
                <w:rFonts w:hint="eastAsia" w:ascii="宋体" w:hAnsi="宋体"/>
                <w:sz w:val="18"/>
                <w:szCs w:val="18"/>
              </w:rPr>
              <w:t>1.由支架、螺旋弹簧、振源及附件、连接杆和衬布等部件组成。</w:t>
            </w:r>
            <w:r>
              <w:rPr>
                <w:rFonts w:hint="eastAsia" w:ascii="宋体" w:hAnsi="宋体"/>
                <w:sz w:val="18"/>
                <w:szCs w:val="18"/>
              </w:rPr>
              <w:br w:type="textWrapping"/>
            </w:r>
            <w:r>
              <w:rPr>
                <w:rFonts w:hint="eastAsia" w:ascii="宋体" w:hAnsi="宋体"/>
                <w:sz w:val="18"/>
                <w:szCs w:val="18"/>
              </w:rPr>
              <w:t>2.工作条件：无风。</w:t>
            </w:r>
            <w:r>
              <w:rPr>
                <w:rFonts w:hint="eastAsia" w:ascii="宋体" w:hAnsi="宋体"/>
                <w:sz w:val="18"/>
                <w:szCs w:val="18"/>
              </w:rPr>
              <w:br w:type="textWrapping"/>
            </w:r>
            <w:r>
              <w:rPr>
                <w:rFonts w:hint="eastAsia" w:ascii="宋体" w:hAnsi="宋体"/>
                <w:sz w:val="18"/>
                <w:szCs w:val="18"/>
              </w:rPr>
              <w:t>3.支架应有足够的强度，表面经防锈处理。</w:t>
            </w:r>
            <w:r>
              <w:rPr>
                <w:rFonts w:hint="eastAsia" w:ascii="宋体" w:hAnsi="宋体"/>
                <w:sz w:val="18"/>
                <w:szCs w:val="18"/>
              </w:rPr>
              <w:br w:type="textWrapping"/>
            </w:r>
            <w:r>
              <w:rPr>
                <w:rFonts w:hint="eastAsia" w:ascii="宋体" w:hAnsi="宋体"/>
                <w:sz w:val="18"/>
                <w:szCs w:val="18"/>
              </w:rPr>
              <w:t>4．振源：</w:t>
            </w:r>
            <w:r>
              <w:rPr>
                <w:rFonts w:hint="eastAsia" w:ascii="宋体" w:hAnsi="宋体"/>
                <w:sz w:val="18"/>
                <w:szCs w:val="18"/>
              </w:rPr>
              <w:br w:type="textWrapping"/>
            </w:r>
            <w:r>
              <w:rPr>
                <w:rFonts w:hint="eastAsia" w:ascii="宋体" w:hAnsi="宋体"/>
                <w:sz w:val="18"/>
                <w:szCs w:val="18"/>
              </w:rPr>
              <w:t>4.1振子为柱体或球体金属件。表面镀铬，振子可在弹簧钢片上调整其高度。</w:t>
            </w:r>
            <w:r>
              <w:rPr>
                <w:rFonts w:hint="eastAsia" w:ascii="宋体" w:hAnsi="宋体"/>
                <w:sz w:val="18"/>
                <w:szCs w:val="18"/>
              </w:rPr>
              <w:br w:type="textWrapping"/>
            </w:r>
            <w:r>
              <w:rPr>
                <w:rFonts w:hint="eastAsia" w:ascii="宋体" w:hAnsi="宋体"/>
                <w:sz w:val="18"/>
                <w:szCs w:val="18"/>
              </w:rPr>
              <w:t>4.2弹簧钢片应有足够的长度和钢度，表面防锈处理。通过改变振子位置，其频率可在2.5～3.3Hz范围内调整。</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eastAsia="黑体"/>
                <w:bCs/>
                <w:color w:val="000000"/>
              </w:rPr>
              <w:t>★</w:t>
            </w:r>
            <w:r>
              <w:rPr>
                <w:rFonts w:hint="eastAsia" w:ascii="宋体" w:hAnsi="宋体"/>
                <w:sz w:val="18"/>
                <w:szCs w:val="18"/>
              </w:rPr>
              <w:t>声传播演示器</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Calibri"/>
                <w:sz w:val="18"/>
                <w:szCs w:val="18"/>
              </w:rPr>
            </w:pPr>
            <w:r>
              <w:rPr>
                <w:rFonts w:ascii="宋体" w:hAnsi="宋体" w:cs="Calibri"/>
                <w:sz w:val="18"/>
                <w:szCs w:val="18"/>
              </w:rPr>
              <w:t>1</w:t>
            </w:r>
            <w:r>
              <w:rPr>
                <w:rFonts w:hint="eastAsia" w:ascii="宋体" w:hAnsi="宋体" w:cs="Calibri"/>
                <w:sz w:val="18"/>
                <w:szCs w:val="18"/>
              </w:rPr>
              <w:t>、由面板、透明圆筒、发声系统、接收系统、抽气系统等组成。</w:t>
            </w:r>
            <w:r>
              <w:rPr>
                <w:rFonts w:ascii="宋体" w:hAnsi="宋体" w:cs="Calibri"/>
                <w:sz w:val="18"/>
                <w:szCs w:val="18"/>
              </w:rPr>
              <w:t>2</w:t>
            </w:r>
            <w:r>
              <w:rPr>
                <w:rFonts w:hint="eastAsia" w:ascii="宋体" w:hAnsi="宋体" w:cs="Calibri"/>
                <w:sz w:val="18"/>
                <w:szCs w:val="18"/>
              </w:rPr>
              <w:t>、面板：外形尺寸长</w:t>
            </w:r>
            <w:r>
              <w:rPr>
                <w:rFonts w:ascii="宋体" w:hAnsi="宋体" w:cs="Calibri"/>
                <w:sz w:val="18"/>
                <w:szCs w:val="18"/>
              </w:rPr>
              <w:t>400mm</w:t>
            </w:r>
            <w:r>
              <w:rPr>
                <w:rFonts w:hint="eastAsia" w:ascii="宋体" w:hAnsi="宋体" w:cs="Calibri"/>
                <w:sz w:val="18"/>
                <w:szCs w:val="18"/>
              </w:rPr>
              <w:t>，宽</w:t>
            </w:r>
            <w:r>
              <w:rPr>
                <w:rFonts w:ascii="宋体" w:hAnsi="宋体" w:cs="Calibri"/>
                <w:sz w:val="18"/>
                <w:szCs w:val="18"/>
              </w:rPr>
              <w:t>300mm</w:t>
            </w:r>
            <w:r>
              <w:rPr>
                <w:rFonts w:hint="eastAsia" w:ascii="宋体" w:hAnsi="宋体" w:cs="Calibri"/>
                <w:sz w:val="18"/>
                <w:szCs w:val="18"/>
              </w:rPr>
              <w:t>，有支撑脚且能放置平稳，面板主面有发声、媒质、接收的标志。</w:t>
            </w:r>
            <w:r>
              <w:rPr>
                <w:rFonts w:ascii="宋体" w:hAnsi="宋体" w:cs="Calibri"/>
                <w:sz w:val="18"/>
                <w:szCs w:val="18"/>
              </w:rPr>
              <w:t>3</w:t>
            </w:r>
            <w:r>
              <w:rPr>
                <w:rFonts w:hint="eastAsia" w:ascii="宋体" w:hAnsi="宋体" w:cs="Calibri"/>
                <w:sz w:val="18"/>
                <w:szCs w:val="18"/>
              </w:rPr>
              <w:t>、透明圆筒外径</w:t>
            </w:r>
            <w:r>
              <w:rPr>
                <w:rFonts w:ascii="宋体" w:hAnsi="宋体" w:cs="Calibri"/>
                <w:sz w:val="18"/>
                <w:szCs w:val="18"/>
              </w:rPr>
              <w:t>48mm</w:t>
            </w:r>
            <w:r>
              <w:rPr>
                <w:rFonts w:hint="eastAsia" w:ascii="宋体" w:hAnsi="宋体" w:cs="Calibri"/>
                <w:sz w:val="18"/>
                <w:szCs w:val="18"/>
              </w:rPr>
              <w:t>，长</w:t>
            </w:r>
            <w:r>
              <w:rPr>
                <w:rFonts w:ascii="宋体" w:hAnsi="宋体" w:cs="Calibri"/>
                <w:sz w:val="18"/>
                <w:szCs w:val="18"/>
              </w:rPr>
              <w:t>220mm</w:t>
            </w:r>
            <w:r>
              <w:rPr>
                <w:rFonts w:hint="eastAsia" w:ascii="宋体" w:hAnsi="宋体" w:cs="Calibri"/>
                <w:sz w:val="18"/>
                <w:szCs w:val="18"/>
              </w:rPr>
              <w:t>，壁厚</w:t>
            </w:r>
            <w:r>
              <w:rPr>
                <w:rFonts w:ascii="宋体" w:hAnsi="宋体" w:cs="Calibri"/>
                <w:sz w:val="18"/>
                <w:szCs w:val="18"/>
              </w:rPr>
              <w:t>3mm</w:t>
            </w:r>
            <w:r>
              <w:rPr>
                <w:rFonts w:hint="eastAsia" w:ascii="宋体" w:hAnsi="宋体" w:cs="Calibri"/>
                <w:sz w:val="18"/>
                <w:szCs w:val="18"/>
              </w:rPr>
              <w:t>，圆筒有密封端盖，并有抽气装置。</w:t>
            </w:r>
            <w:r>
              <w:rPr>
                <w:rFonts w:ascii="宋体" w:hAnsi="宋体" w:cs="Calibri"/>
                <w:sz w:val="18"/>
                <w:szCs w:val="18"/>
              </w:rPr>
              <w:t>4</w:t>
            </w:r>
            <w:r>
              <w:rPr>
                <w:rFonts w:hint="eastAsia" w:ascii="宋体" w:hAnsi="宋体" w:cs="Calibri"/>
                <w:sz w:val="18"/>
                <w:szCs w:val="18"/>
              </w:rPr>
              <w:t>、发声系统和接收系统均封于圆筒内，接通</w:t>
            </w:r>
            <w:r>
              <w:rPr>
                <w:rFonts w:ascii="宋体" w:hAnsi="宋体" w:cs="Calibri"/>
                <w:sz w:val="18"/>
                <w:szCs w:val="18"/>
              </w:rPr>
              <w:t>DC6V</w:t>
            </w:r>
            <w:r>
              <w:rPr>
                <w:rFonts w:hint="eastAsia" w:ascii="宋体" w:hAnsi="宋体" w:cs="Calibri"/>
                <w:sz w:val="18"/>
                <w:szCs w:val="18"/>
              </w:rPr>
              <w:t>电压，声源发声空气传播后由接收系统接收，接收到的声音响亮，距离仪器</w:t>
            </w:r>
            <w:r>
              <w:rPr>
                <w:rFonts w:ascii="宋体" w:hAnsi="宋体" w:cs="Calibri"/>
                <w:sz w:val="18"/>
                <w:szCs w:val="18"/>
              </w:rPr>
              <w:t>5m</w:t>
            </w:r>
            <w:r>
              <w:rPr>
                <w:rFonts w:hint="eastAsia" w:ascii="宋体" w:hAnsi="宋体" w:cs="Calibri"/>
                <w:sz w:val="18"/>
                <w:szCs w:val="18"/>
              </w:rPr>
              <w:t>范围内清晰。</w:t>
            </w:r>
            <w:r>
              <w:rPr>
                <w:rFonts w:ascii="宋体" w:hAnsi="宋体" w:cs="Calibri"/>
                <w:sz w:val="18"/>
                <w:szCs w:val="18"/>
              </w:rPr>
              <w:t>5</w:t>
            </w:r>
            <w:r>
              <w:rPr>
                <w:rFonts w:hint="eastAsia" w:ascii="宋体" w:hAnsi="宋体" w:cs="Calibri"/>
                <w:sz w:val="18"/>
                <w:szCs w:val="18"/>
              </w:rPr>
              <w:t>、仪器能实现声音在不同媒质（空气、液体、固体）中的传播。</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eastAsia="黑体"/>
                <w:bCs/>
                <w:color w:val="000000"/>
              </w:rPr>
              <w:t>★</w:t>
            </w:r>
            <w:r>
              <w:rPr>
                <w:rFonts w:hint="eastAsia" w:ascii="宋体" w:hAnsi="宋体"/>
                <w:sz w:val="18"/>
                <w:szCs w:val="18"/>
              </w:rPr>
              <w:t>超声应用演示器</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宋体"/>
                <w:sz w:val="18"/>
                <w:szCs w:val="18"/>
              </w:rPr>
            </w:pPr>
            <w:r>
              <w:rPr>
                <w:rFonts w:hint="eastAsia" w:ascii="宋体" w:hAnsi="宋体"/>
                <w:sz w:val="18"/>
                <w:szCs w:val="18"/>
              </w:rPr>
              <w:t>1.振子的功率：不小于100W。</w:t>
            </w:r>
            <w:r>
              <w:rPr>
                <w:rFonts w:hint="eastAsia" w:ascii="宋体" w:hAnsi="宋体"/>
                <w:sz w:val="18"/>
                <w:szCs w:val="18"/>
              </w:rPr>
              <w:br w:type="textWrapping"/>
            </w:r>
            <w:r>
              <w:rPr>
                <w:rFonts w:hint="eastAsia" w:ascii="宋体" w:hAnsi="宋体"/>
                <w:sz w:val="18"/>
                <w:szCs w:val="18"/>
              </w:rPr>
              <w:t>2.槽内容积：不小于2.81升。</w:t>
            </w:r>
            <w:r>
              <w:rPr>
                <w:rFonts w:hint="eastAsia" w:ascii="宋体" w:hAnsi="宋体"/>
                <w:sz w:val="18"/>
                <w:szCs w:val="18"/>
              </w:rPr>
              <w:br w:type="textWrapping"/>
            </w:r>
            <w:r>
              <w:rPr>
                <w:rFonts w:hint="eastAsia" w:ascii="宋体" w:hAnsi="宋体"/>
                <w:sz w:val="18"/>
                <w:szCs w:val="18"/>
              </w:rPr>
              <w:t>3.内槽尺寸：不小于240mm×140mm×100mm。</w:t>
            </w:r>
            <w:r>
              <w:rPr>
                <w:rFonts w:hint="eastAsia" w:ascii="宋体" w:hAnsi="宋体"/>
                <w:sz w:val="18"/>
                <w:szCs w:val="18"/>
              </w:rPr>
              <w:br w:type="textWrapping"/>
            </w:r>
            <w:r>
              <w:rPr>
                <w:rFonts w:hint="eastAsia" w:ascii="宋体" w:hAnsi="宋体"/>
                <w:sz w:val="18"/>
                <w:szCs w:val="18"/>
              </w:rPr>
              <w:t>4.振子频率：不低于标准频率40KHz。</w:t>
            </w:r>
            <w:r>
              <w:rPr>
                <w:rFonts w:hint="eastAsia" w:ascii="宋体" w:hAnsi="宋体"/>
                <w:sz w:val="18"/>
                <w:szCs w:val="18"/>
              </w:rPr>
              <w:br w:type="textWrapping"/>
            </w:r>
            <w:r>
              <w:rPr>
                <w:rFonts w:hint="eastAsia" w:ascii="宋体" w:hAnsi="宋体"/>
                <w:sz w:val="18"/>
                <w:szCs w:val="18"/>
              </w:rPr>
              <w:t>5.槽体材质：不低于SUS304。</w:t>
            </w:r>
            <w:r>
              <w:rPr>
                <w:rFonts w:hint="eastAsia" w:ascii="宋体" w:hAnsi="宋体"/>
                <w:sz w:val="18"/>
                <w:szCs w:val="18"/>
              </w:rPr>
              <w:br w:type="textWrapping"/>
            </w:r>
            <w:r>
              <w:rPr>
                <w:rFonts w:hint="eastAsia" w:ascii="宋体" w:hAnsi="宋体"/>
                <w:sz w:val="18"/>
                <w:szCs w:val="18"/>
              </w:rPr>
              <w:t>6.排水方式：放液阀门。</w:t>
            </w:r>
            <w:r>
              <w:rPr>
                <w:rFonts w:hint="eastAsia" w:ascii="宋体" w:hAnsi="宋体"/>
                <w:sz w:val="18"/>
                <w:szCs w:val="18"/>
              </w:rPr>
              <w:br w:type="textWrapping"/>
            </w:r>
            <w:r>
              <w:rPr>
                <w:rFonts w:hint="eastAsia" w:ascii="宋体" w:hAnsi="宋体"/>
                <w:sz w:val="18"/>
                <w:szCs w:val="18"/>
              </w:rPr>
              <w:t>7.绝缘电阻≥20MΩ。</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声速测量仪</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台</w:t>
            </w:r>
          </w:p>
        </w:tc>
        <w:tc>
          <w:tcPr>
            <w:tcW w:w="5565" w:type="dxa"/>
            <w:vAlign w:val="center"/>
          </w:tcPr>
          <w:p>
            <w:pPr>
              <w:rPr>
                <w:rFonts w:ascii="宋体" w:hAnsi="宋体" w:cs="宋体"/>
                <w:sz w:val="18"/>
                <w:szCs w:val="18"/>
              </w:rPr>
            </w:pPr>
            <w:r>
              <w:rPr>
                <w:rFonts w:hint="eastAsia" w:ascii="宋体" w:hAnsi="宋体"/>
                <w:sz w:val="18"/>
                <w:szCs w:val="18"/>
              </w:rPr>
              <w:t>1.结构及外观的一般要求应分别符合JY0001的相关要求。</w:t>
            </w:r>
            <w:r>
              <w:rPr>
                <w:rFonts w:hint="eastAsia" w:ascii="宋体" w:hAnsi="宋体"/>
                <w:sz w:val="18"/>
                <w:szCs w:val="18"/>
              </w:rPr>
              <w:br w:type="textWrapping"/>
            </w:r>
            <w:r>
              <w:rPr>
                <w:rFonts w:hint="eastAsia" w:ascii="宋体" w:hAnsi="宋体"/>
                <w:sz w:val="18"/>
                <w:szCs w:val="18"/>
              </w:rPr>
              <w:t>2．满足中学物理实验教学的要求。</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量热器</w:t>
            </w:r>
          </w:p>
        </w:tc>
        <w:tc>
          <w:tcPr>
            <w:tcW w:w="558" w:type="dxa"/>
            <w:vAlign w:val="center"/>
          </w:tcPr>
          <w:p>
            <w:pPr>
              <w:jc w:val="center"/>
              <w:rPr>
                <w:rFonts w:ascii="宋体" w:hAnsi="宋体" w:cs="宋体"/>
                <w:sz w:val="18"/>
                <w:szCs w:val="18"/>
              </w:rPr>
            </w:pPr>
            <w:r>
              <w:rPr>
                <w:rFonts w:hint="eastAsia" w:ascii="宋体" w:hAnsi="宋体"/>
                <w:sz w:val="18"/>
                <w:szCs w:val="18"/>
              </w:rPr>
              <w:t>25</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宋体"/>
                <w:sz w:val="18"/>
                <w:szCs w:val="18"/>
              </w:rPr>
            </w:pPr>
            <w:r>
              <w:rPr>
                <w:rFonts w:hint="eastAsia" w:ascii="宋体" w:hAnsi="宋体"/>
                <w:sz w:val="18"/>
                <w:szCs w:val="18"/>
              </w:rPr>
              <w:t>由内筒、外筒、上盖、绝热支架和搅拌器组成。</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内聚力演示器</w:t>
            </w:r>
          </w:p>
        </w:tc>
        <w:tc>
          <w:tcPr>
            <w:tcW w:w="558" w:type="dxa"/>
            <w:vAlign w:val="center"/>
          </w:tcPr>
          <w:p>
            <w:pPr>
              <w:jc w:val="center"/>
              <w:rPr>
                <w:rFonts w:ascii="宋体" w:hAnsi="宋体" w:cs="宋体"/>
                <w:sz w:val="18"/>
                <w:szCs w:val="18"/>
              </w:rPr>
            </w:pPr>
            <w:r>
              <w:rPr>
                <w:rFonts w:hint="eastAsia" w:ascii="宋体" w:hAnsi="宋体"/>
                <w:sz w:val="18"/>
                <w:szCs w:val="18"/>
              </w:rPr>
              <w:t>4</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宋体"/>
                <w:sz w:val="18"/>
                <w:szCs w:val="18"/>
              </w:rPr>
            </w:pPr>
            <w:r>
              <w:rPr>
                <w:rFonts w:hint="eastAsia" w:ascii="宋体" w:hAnsi="宋体"/>
                <w:sz w:val="18"/>
                <w:szCs w:val="18"/>
              </w:rPr>
              <w:t>有挤压扳动器和刮削器</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爆燃器</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宋体"/>
                <w:sz w:val="18"/>
                <w:szCs w:val="18"/>
              </w:rPr>
            </w:pPr>
            <w:r>
              <w:rPr>
                <w:rFonts w:hint="eastAsia" w:ascii="宋体" w:hAnsi="宋体"/>
                <w:sz w:val="18"/>
                <w:szCs w:val="18"/>
              </w:rPr>
              <w:t>酒精点火，透明盒，附电子点火器</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eastAsia="黑体"/>
                <w:bCs/>
                <w:color w:val="000000"/>
              </w:rPr>
              <w:t>★</w:t>
            </w:r>
            <w:r>
              <w:rPr>
                <w:rFonts w:hint="eastAsia" w:ascii="宋体" w:hAnsi="宋体"/>
                <w:sz w:val="18"/>
                <w:szCs w:val="18"/>
              </w:rPr>
              <w:t>空气压缩引火仪</w:t>
            </w:r>
          </w:p>
        </w:tc>
        <w:tc>
          <w:tcPr>
            <w:tcW w:w="558" w:type="dxa"/>
            <w:vAlign w:val="center"/>
          </w:tcPr>
          <w:p>
            <w:pPr>
              <w:jc w:val="center"/>
              <w:rPr>
                <w:rFonts w:ascii="宋体" w:hAnsi="宋体" w:cs="宋体"/>
                <w:sz w:val="18"/>
                <w:szCs w:val="18"/>
              </w:rPr>
            </w:pPr>
            <w:r>
              <w:rPr>
                <w:rFonts w:hint="eastAsia" w:ascii="宋体" w:hAnsi="宋体"/>
                <w:sz w:val="18"/>
                <w:szCs w:val="18"/>
              </w:rPr>
              <w:t>4</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Calibri"/>
                <w:sz w:val="18"/>
                <w:szCs w:val="18"/>
              </w:rPr>
            </w:pPr>
            <w:r>
              <w:rPr>
                <w:rFonts w:ascii="宋体" w:hAnsi="宋体" w:cs="Calibri"/>
                <w:sz w:val="18"/>
                <w:szCs w:val="18"/>
              </w:rPr>
              <w:t>1</w:t>
            </w:r>
            <w:r>
              <w:rPr>
                <w:rFonts w:hint="eastAsia" w:ascii="宋体" w:hAnsi="宋体" w:cs="Calibri"/>
                <w:sz w:val="18"/>
                <w:szCs w:val="18"/>
              </w:rPr>
              <w:t>、产品为组合式，有手柄</w:t>
            </w:r>
            <w:r>
              <w:rPr>
                <w:rFonts w:ascii="宋体" w:hAnsi="宋体" w:cs="Calibri"/>
                <w:sz w:val="18"/>
                <w:szCs w:val="18"/>
              </w:rPr>
              <w:t>1</w:t>
            </w:r>
            <w:r>
              <w:rPr>
                <w:rFonts w:hint="eastAsia" w:ascii="宋体" w:hAnsi="宋体" w:cs="Calibri"/>
                <w:sz w:val="18"/>
                <w:szCs w:val="18"/>
              </w:rPr>
              <w:t>个、连杆</w:t>
            </w:r>
            <w:r>
              <w:rPr>
                <w:rFonts w:ascii="宋体" w:hAnsi="宋体" w:cs="Calibri"/>
                <w:sz w:val="18"/>
                <w:szCs w:val="18"/>
              </w:rPr>
              <w:t>1</w:t>
            </w:r>
            <w:r>
              <w:rPr>
                <w:rFonts w:hint="eastAsia" w:ascii="宋体" w:hAnsi="宋体" w:cs="Calibri"/>
                <w:sz w:val="18"/>
                <w:szCs w:val="18"/>
              </w:rPr>
              <w:t>个、端盖</w:t>
            </w:r>
            <w:r>
              <w:rPr>
                <w:rFonts w:ascii="宋体" w:hAnsi="宋体" w:cs="Calibri"/>
                <w:sz w:val="18"/>
                <w:szCs w:val="18"/>
              </w:rPr>
              <w:t>1</w:t>
            </w:r>
            <w:r>
              <w:rPr>
                <w:rFonts w:hint="eastAsia" w:ascii="宋体" w:hAnsi="宋体" w:cs="Calibri"/>
                <w:sz w:val="18"/>
                <w:szCs w:val="18"/>
              </w:rPr>
              <w:t>个、耐油橡胶圈</w:t>
            </w:r>
            <w:r>
              <w:rPr>
                <w:rFonts w:ascii="宋体" w:hAnsi="宋体" w:cs="Calibri"/>
                <w:sz w:val="18"/>
                <w:szCs w:val="18"/>
              </w:rPr>
              <w:t>3</w:t>
            </w:r>
            <w:r>
              <w:rPr>
                <w:rFonts w:hint="eastAsia" w:ascii="宋体" w:hAnsi="宋体" w:cs="Calibri"/>
                <w:sz w:val="18"/>
                <w:szCs w:val="18"/>
              </w:rPr>
              <w:t>个、</w:t>
            </w:r>
            <w:r>
              <w:rPr>
                <w:rFonts w:ascii="宋体" w:hAnsi="宋体" w:cs="Calibri"/>
                <w:sz w:val="18"/>
                <w:szCs w:val="18"/>
              </w:rPr>
              <w:t>5M4</w:t>
            </w:r>
            <w:r>
              <w:rPr>
                <w:rFonts w:hint="eastAsia" w:ascii="宋体" w:hAnsi="宋体" w:cs="Calibri"/>
                <w:sz w:val="18"/>
                <w:szCs w:val="18"/>
              </w:rPr>
              <w:t>螺母、垫圈</w:t>
            </w:r>
            <w:r>
              <w:rPr>
                <w:rFonts w:ascii="宋体" w:hAnsi="宋体" w:cs="Calibri"/>
                <w:sz w:val="18"/>
                <w:szCs w:val="18"/>
              </w:rPr>
              <w:t>1</w:t>
            </w:r>
            <w:r>
              <w:rPr>
                <w:rFonts w:hint="eastAsia" w:ascii="宋体" w:hAnsi="宋体" w:cs="Calibri"/>
                <w:sz w:val="18"/>
                <w:szCs w:val="18"/>
              </w:rPr>
              <w:t>副、汽缸体</w:t>
            </w:r>
            <w:r>
              <w:rPr>
                <w:rFonts w:ascii="宋体" w:hAnsi="宋体" w:cs="Calibri"/>
                <w:sz w:val="18"/>
                <w:szCs w:val="18"/>
              </w:rPr>
              <w:t>1</w:t>
            </w:r>
            <w:r>
              <w:rPr>
                <w:rFonts w:hint="eastAsia" w:ascii="宋体" w:hAnsi="宋体" w:cs="Calibri"/>
                <w:sz w:val="18"/>
                <w:szCs w:val="18"/>
              </w:rPr>
              <w:t>个、底座</w:t>
            </w:r>
            <w:r>
              <w:rPr>
                <w:rFonts w:ascii="宋体" w:hAnsi="宋体" w:cs="Calibri"/>
                <w:sz w:val="18"/>
                <w:szCs w:val="18"/>
              </w:rPr>
              <w:t>1</w:t>
            </w:r>
            <w:r>
              <w:rPr>
                <w:rFonts w:hint="eastAsia" w:ascii="宋体" w:hAnsi="宋体" w:cs="Calibri"/>
                <w:sz w:val="18"/>
                <w:szCs w:val="18"/>
              </w:rPr>
              <w:t>个组成。</w:t>
            </w:r>
            <w:r>
              <w:rPr>
                <w:rFonts w:ascii="宋体" w:hAnsi="宋体" w:cs="Calibri"/>
                <w:sz w:val="18"/>
                <w:szCs w:val="18"/>
              </w:rPr>
              <w:t>2</w:t>
            </w:r>
            <w:r>
              <w:rPr>
                <w:rFonts w:hint="eastAsia" w:ascii="宋体" w:hAnsi="宋体" w:cs="Calibri"/>
                <w:sz w:val="18"/>
                <w:szCs w:val="18"/>
              </w:rPr>
              <w:t>、手柄为塑料制品，中心孔为</w:t>
            </w:r>
            <w:r>
              <w:rPr>
                <w:rFonts w:ascii="宋体" w:hAnsi="宋体" w:cs="Calibri"/>
                <w:sz w:val="18"/>
                <w:szCs w:val="18"/>
              </w:rPr>
              <w:t>M6</w:t>
            </w:r>
            <w:r>
              <w:rPr>
                <w:rFonts w:hint="eastAsia" w:ascii="宋体" w:hAnsi="宋体" w:cs="Calibri"/>
                <w:sz w:val="18"/>
                <w:szCs w:val="18"/>
              </w:rPr>
              <w:t>螺纹。</w:t>
            </w:r>
            <w:r>
              <w:rPr>
                <w:rFonts w:ascii="宋体" w:hAnsi="宋体" w:cs="Calibri"/>
                <w:sz w:val="18"/>
                <w:szCs w:val="18"/>
              </w:rPr>
              <w:t>3</w:t>
            </w:r>
            <w:r>
              <w:rPr>
                <w:rFonts w:hint="eastAsia" w:ascii="宋体" w:hAnsi="宋体" w:cs="Calibri"/>
                <w:sz w:val="18"/>
                <w:szCs w:val="18"/>
              </w:rPr>
              <w:t>、连杆为金属制品，一端</w:t>
            </w:r>
            <w:r>
              <w:rPr>
                <w:rFonts w:ascii="宋体" w:hAnsi="宋体" w:cs="Calibri"/>
                <w:sz w:val="18"/>
                <w:szCs w:val="18"/>
              </w:rPr>
              <w:t>M6</w:t>
            </w:r>
            <w:r>
              <w:rPr>
                <w:rFonts w:hint="eastAsia" w:ascii="宋体" w:hAnsi="宋体" w:cs="Calibri"/>
                <w:sz w:val="18"/>
                <w:szCs w:val="18"/>
              </w:rPr>
              <w:t>螺纹，另一端为</w:t>
            </w:r>
            <w:r>
              <w:rPr>
                <w:rFonts w:ascii="宋体" w:hAnsi="宋体" w:cs="Calibri"/>
                <w:sz w:val="18"/>
                <w:szCs w:val="18"/>
              </w:rPr>
              <w:t>M4</w:t>
            </w:r>
            <w:r>
              <w:rPr>
                <w:rFonts w:hint="eastAsia" w:ascii="宋体" w:hAnsi="宋体" w:cs="Calibri"/>
                <w:sz w:val="18"/>
                <w:szCs w:val="18"/>
              </w:rPr>
              <w:t>螺纹，尺寸Ф</w:t>
            </w:r>
            <w:r>
              <w:rPr>
                <w:rFonts w:ascii="宋体" w:hAnsi="宋体" w:cs="Calibri"/>
                <w:sz w:val="18"/>
                <w:szCs w:val="18"/>
              </w:rPr>
              <w:t>7</w:t>
            </w:r>
            <w:r>
              <w:rPr>
                <w:rFonts w:hint="eastAsia" w:ascii="宋体" w:hAnsi="宋体" w:cs="Calibri"/>
                <w:sz w:val="18"/>
                <w:szCs w:val="18"/>
              </w:rPr>
              <w:t>×</w:t>
            </w:r>
            <w:r>
              <w:rPr>
                <w:rFonts w:ascii="宋体" w:hAnsi="宋体" w:cs="Calibri"/>
                <w:sz w:val="18"/>
                <w:szCs w:val="18"/>
              </w:rPr>
              <w:t>125mm</w:t>
            </w:r>
            <w:r>
              <w:rPr>
                <w:rFonts w:hint="eastAsia" w:ascii="宋体" w:hAnsi="宋体" w:cs="Calibri"/>
                <w:sz w:val="18"/>
                <w:szCs w:val="18"/>
              </w:rPr>
              <w:t>，防锈处理。</w:t>
            </w:r>
            <w:r>
              <w:rPr>
                <w:rFonts w:ascii="宋体" w:hAnsi="宋体" w:cs="Calibri"/>
                <w:sz w:val="18"/>
                <w:szCs w:val="18"/>
              </w:rPr>
              <w:t>4</w:t>
            </w:r>
            <w:r>
              <w:rPr>
                <w:rFonts w:hint="eastAsia" w:ascii="宋体" w:hAnsi="宋体" w:cs="Calibri"/>
                <w:sz w:val="18"/>
                <w:szCs w:val="18"/>
              </w:rPr>
              <w:t>、端差为塑料制品，上口直径</w:t>
            </w:r>
            <w:r>
              <w:rPr>
                <w:rFonts w:ascii="宋体" w:hAnsi="宋体" w:cs="Calibri"/>
                <w:sz w:val="18"/>
                <w:szCs w:val="18"/>
              </w:rPr>
              <w:t>9.5mm</w:t>
            </w:r>
            <w:r>
              <w:rPr>
                <w:rFonts w:hint="eastAsia" w:ascii="宋体" w:hAnsi="宋体" w:cs="Calibri"/>
                <w:sz w:val="18"/>
                <w:szCs w:val="18"/>
              </w:rPr>
              <w:t>，下口有</w:t>
            </w:r>
            <w:r>
              <w:rPr>
                <w:rFonts w:ascii="宋体" w:hAnsi="宋体" w:cs="Calibri"/>
                <w:sz w:val="18"/>
                <w:szCs w:val="18"/>
              </w:rPr>
              <w:t>M24</w:t>
            </w:r>
            <w:r>
              <w:rPr>
                <w:rFonts w:hint="eastAsia" w:ascii="宋体" w:hAnsi="宋体" w:cs="Calibri"/>
                <w:sz w:val="18"/>
                <w:szCs w:val="18"/>
              </w:rPr>
              <w:t>螺纹，尺寸Ф</w:t>
            </w:r>
            <w:r>
              <w:rPr>
                <w:rFonts w:ascii="宋体" w:hAnsi="宋体" w:cs="Calibri"/>
                <w:sz w:val="18"/>
                <w:szCs w:val="18"/>
              </w:rPr>
              <w:t>28</w:t>
            </w:r>
            <w:r>
              <w:rPr>
                <w:rFonts w:hint="eastAsia" w:ascii="宋体" w:hAnsi="宋体" w:cs="Calibri"/>
                <w:sz w:val="18"/>
                <w:szCs w:val="18"/>
              </w:rPr>
              <w:t>×</w:t>
            </w:r>
            <w:r>
              <w:rPr>
                <w:rFonts w:ascii="宋体" w:hAnsi="宋体" w:cs="Calibri"/>
                <w:sz w:val="18"/>
                <w:szCs w:val="18"/>
              </w:rPr>
              <w:t>22mm</w:t>
            </w:r>
            <w:r>
              <w:rPr>
                <w:rFonts w:hint="eastAsia" w:ascii="宋体" w:hAnsi="宋体" w:cs="Calibri"/>
                <w:sz w:val="18"/>
                <w:szCs w:val="18"/>
              </w:rPr>
              <w:t>。</w:t>
            </w:r>
            <w:r>
              <w:rPr>
                <w:rFonts w:ascii="宋体" w:hAnsi="宋体" w:cs="Calibri"/>
                <w:sz w:val="18"/>
                <w:szCs w:val="18"/>
              </w:rPr>
              <w:t>5</w:t>
            </w:r>
            <w:r>
              <w:rPr>
                <w:rFonts w:hint="eastAsia" w:ascii="宋体" w:hAnsi="宋体" w:cs="Calibri"/>
                <w:sz w:val="18"/>
                <w:szCs w:val="18"/>
              </w:rPr>
              <w:t>、耐油橡胶圈用橡胶制作，外径</w:t>
            </w:r>
            <w:r>
              <w:rPr>
                <w:rFonts w:ascii="宋体" w:hAnsi="宋体" w:cs="Calibri"/>
                <w:sz w:val="18"/>
                <w:szCs w:val="18"/>
              </w:rPr>
              <w:t>10mm</w:t>
            </w:r>
            <w:r>
              <w:rPr>
                <w:rFonts w:hint="eastAsia" w:ascii="宋体" w:hAnsi="宋体" w:cs="Calibri"/>
                <w:sz w:val="18"/>
                <w:szCs w:val="18"/>
              </w:rPr>
              <w:t>，内径Ф</w:t>
            </w:r>
            <w:r>
              <w:rPr>
                <w:rFonts w:ascii="宋体" w:hAnsi="宋体" w:cs="Calibri"/>
                <w:sz w:val="18"/>
                <w:szCs w:val="18"/>
              </w:rPr>
              <w:t>3.5mm</w:t>
            </w:r>
            <w:r>
              <w:rPr>
                <w:rFonts w:hint="eastAsia" w:ascii="宋体" w:hAnsi="宋体" w:cs="Calibri"/>
                <w:sz w:val="18"/>
                <w:szCs w:val="18"/>
              </w:rPr>
              <w:t>，厚度</w:t>
            </w:r>
            <w:r>
              <w:rPr>
                <w:rFonts w:ascii="宋体" w:hAnsi="宋体" w:cs="Calibri"/>
                <w:sz w:val="18"/>
                <w:szCs w:val="18"/>
              </w:rPr>
              <w:t>4mm</w:t>
            </w:r>
            <w:r>
              <w:rPr>
                <w:rFonts w:hint="eastAsia" w:ascii="宋体" w:hAnsi="宋体" w:cs="Calibri"/>
                <w:sz w:val="18"/>
                <w:szCs w:val="18"/>
              </w:rPr>
              <w:t>。</w:t>
            </w:r>
            <w:r>
              <w:rPr>
                <w:rFonts w:ascii="宋体" w:hAnsi="宋体" w:cs="Calibri"/>
                <w:sz w:val="18"/>
                <w:szCs w:val="18"/>
              </w:rPr>
              <w:t>6</w:t>
            </w:r>
            <w:r>
              <w:rPr>
                <w:rFonts w:hint="eastAsia" w:ascii="宋体" w:hAnsi="宋体" w:cs="Calibri"/>
                <w:sz w:val="18"/>
                <w:szCs w:val="18"/>
              </w:rPr>
              <w:t>、汽缸体用透明塑料制作，外Ф</w:t>
            </w:r>
            <w:r>
              <w:rPr>
                <w:rFonts w:ascii="宋体" w:hAnsi="宋体" w:cs="Calibri"/>
                <w:sz w:val="18"/>
                <w:szCs w:val="18"/>
              </w:rPr>
              <w:t>25mm</w:t>
            </w:r>
            <w:r>
              <w:rPr>
                <w:rFonts w:hint="eastAsia" w:ascii="宋体" w:hAnsi="宋体" w:cs="Calibri"/>
                <w:sz w:val="18"/>
                <w:szCs w:val="18"/>
              </w:rPr>
              <w:t>，内孔Ф</w:t>
            </w:r>
            <w:r>
              <w:rPr>
                <w:rFonts w:ascii="宋体" w:hAnsi="宋体" w:cs="Calibri"/>
                <w:sz w:val="18"/>
                <w:szCs w:val="18"/>
              </w:rPr>
              <w:t>10mm</w:t>
            </w:r>
            <w:r>
              <w:rPr>
                <w:rFonts w:hint="eastAsia" w:ascii="宋体" w:hAnsi="宋体" w:cs="Calibri"/>
                <w:sz w:val="18"/>
                <w:szCs w:val="18"/>
              </w:rPr>
              <w:t>，长度</w:t>
            </w:r>
            <w:r>
              <w:rPr>
                <w:rFonts w:ascii="宋体" w:hAnsi="宋体" w:cs="Calibri"/>
                <w:sz w:val="18"/>
                <w:szCs w:val="18"/>
              </w:rPr>
              <w:t>120mm</w:t>
            </w:r>
            <w:r>
              <w:rPr>
                <w:rFonts w:hint="eastAsia" w:ascii="宋体" w:hAnsi="宋体" w:cs="Calibri"/>
                <w:sz w:val="18"/>
                <w:szCs w:val="18"/>
              </w:rPr>
              <w:t>，内孔长度</w:t>
            </w:r>
            <w:r>
              <w:rPr>
                <w:rFonts w:ascii="宋体" w:hAnsi="宋体" w:cs="Calibri"/>
                <w:sz w:val="18"/>
                <w:szCs w:val="18"/>
              </w:rPr>
              <w:t>100mm</w:t>
            </w:r>
            <w:r>
              <w:rPr>
                <w:rFonts w:hint="eastAsia" w:ascii="宋体" w:hAnsi="宋体" w:cs="Calibri"/>
                <w:sz w:val="18"/>
                <w:szCs w:val="18"/>
              </w:rPr>
              <w:t>，两端</w:t>
            </w:r>
            <w:r>
              <w:rPr>
                <w:rFonts w:ascii="宋体" w:hAnsi="宋体" w:cs="Calibri"/>
                <w:sz w:val="18"/>
                <w:szCs w:val="18"/>
              </w:rPr>
              <w:t>M24</w:t>
            </w:r>
            <w:r>
              <w:rPr>
                <w:rFonts w:hint="eastAsia" w:ascii="宋体" w:hAnsi="宋体" w:cs="Calibri"/>
                <w:sz w:val="18"/>
                <w:szCs w:val="18"/>
              </w:rPr>
              <w:t>螺纹。</w:t>
            </w:r>
            <w:r>
              <w:rPr>
                <w:rFonts w:ascii="宋体" w:hAnsi="宋体" w:cs="Calibri"/>
                <w:sz w:val="18"/>
                <w:szCs w:val="18"/>
              </w:rPr>
              <w:t>7</w:t>
            </w:r>
            <w:r>
              <w:rPr>
                <w:rFonts w:hint="eastAsia" w:ascii="宋体" w:hAnsi="宋体" w:cs="Calibri"/>
                <w:sz w:val="18"/>
                <w:szCs w:val="18"/>
              </w:rPr>
              <w:t>、底座塑料制作，上端孔有</w:t>
            </w:r>
            <w:r>
              <w:rPr>
                <w:rFonts w:ascii="宋体" w:hAnsi="宋体" w:cs="Calibri"/>
                <w:sz w:val="18"/>
                <w:szCs w:val="18"/>
              </w:rPr>
              <w:t>M24</w:t>
            </w:r>
            <w:r>
              <w:rPr>
                <w:rFonts w:hint="eastAsia" w:ascii="宋体" w:hAnsi="宋体" w:cs="Calibri"/>
                <w:sz w:val="18"/>
                <w:szCs w:val="18"/>
              </w:rPr>
              <w:t>螺纹，尺寸Ф</w:t>
            </w:r>
            <w:r>
              <w:rPr>
                <w:rFonts w:ascii="宋体" w:hAnsi="宋体" w:cs="Calibri"/>
                <w:sz w:val="18"/>
                <w:szCs w:val="18"/>
              </w:rPr>
              <w:t>60</w:t>
            </w:r>
            <w:r>
              <w:rPr>
                <w:rFonts w:hint="eastAsia" w:ascii="宋体" w:hAnsi="宋体" w:cs="Calibri"/>
                <w:sz w:val="18"/>
                <w:szCs w:val="18"/>
              </w:rPr>
              <w:t>×</w:t>
            </w:r>
            <w:r>
              <w:rPr>
                <w:rFonts w:ascii="宋体" w:hAnsi="宋体" w:cs="Calibri"/>
                <w:sz w:val="18"/>
                <w:szCs w:val="18"/>
              </w:rPr>
              <w:t>20mm</w:t>
            </w:r>
            <w:r>
              <w:rPr>
                <w:rFonts w:hint="eastAsia" w:ascii="宋体" w:hAnsi="宋体" w:cs="Calibri"/>
                <w:sz w:val="18"/>
                <w:szCs w:val="18"/>
              </w:rPr>
              <w:t>。；</w:t>
            </w:r>
            <w:r>
              <w:rPr>
                <w:rFonts w:ascii="宋体" w:hAnsi="宋体" w:cs="Calibri"/>
                <w:sz w:val="18"/>
                <w:szCs w:val="18"/>
              </w:rPr>
              <w:t>8</w:t>
            </w:r>
            <w:r>
              <w:rPr>
                <w:rFonts w:hint="eastAsia" w:ascii="宋体" w:hAnsi="宋体" w:cs="Calibri"/>
                <w:sz w:val="18"/>
                <w:szCs w:val="18"/>
              </w:rPr>
              <w:t>、组装螺纹配合适宜。</w:t>
            </w:r>
            <w:r>
              <w:rPr>
                <w:rFonts w:ascii="宋体" w:hAnsi="宋体" w:cs="Calibri"/>
                <w:sz w:val="18"/>
                <w:szCs w:val="18"/>
              </w:rPr>
              <w:t>9</w:t>
            </w:r>
            <w:r>
              <w:rPr>
                <w:rFonts w:hint="eastAsia" w:ascii="宋体" w:hAnsi="宋体" w:cs="Calibri"/>
                <w:sz w:val="18"/>
                <w:szCs w:val="18"/>
              </w:rPr>
              <w:t>、组装后摆放平稳，无倾斜。</w:t>
            </w:r>
            <w:r>
              <w:rPr>
                <w:rFonts w:ascii="宋体" w:hAnsi="宋体" w:cs="Calibri"/>
                <w:sz w:val="18"/>
                <w:szCs w:val="18"/>
              </w:rPr>
              <w:t>10</w:t>
            </w:r>
            <w:r>
              <w:rPr>
                <w:rFonts w:hint="eastAsia" w:ascii="宋体" w:hAnsi="宋体" w:cs="Calibri"/>
                <w:sz w:val="18"/>
                <w:szCs w:val="18"/>
              </w:rPr>
              <w:t>、组装后耐油橡胶圈尺寸大于缸体内孔尺寸。符合</w:t>
            </w:r>
            <w:r>
              <w:rPr>
                <w:rFonts w:ascii="宋体" w:hAnsi="宋体" w:cs="Calibri"/>
                <w:sz w:val="18"/>
                <w:szCs w:val="18"/>
              </w:rPr>
              <w:t>JY0001</w:t>
            </w:r>
            <w:r>
              <w:rPr>
                <w:rFonts w:hint="eastAsia" w:ascii="宋体" w:hAnsi="宋体" w:cs="Calibri"/>
                <w:sz w:val="18"/>
                <w:szCs w:val="18"/>
              </w:rPr>
              <w:t>－</w:t>
            </w:r>
            <w:r>
              <w:rPr>
                <w:rFonts w:ascii="宋体" w:hAnsi="宋体" w:cs="Calibri"/>
                <w:sz w:val="18"/>
                <w:szCs w:val="18"/>
              </w:rPr>
              <w:t>2003</w:t>
            </w:r>
            <w:r>
              <w:rPr>
                <w:rFonts w:hint="eastAsia" w:ascii="宋体" w:hAnsi="宋体" w:cs="Calibri"/>
                <w:sz w:val="18"/>
                <w:szCs w:val="18"/>
              </w:rPr>
              <w:t>《教学仪器一般质量要求》的有关规定。</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eastAsia="黑体"/>
                <w:bCs/>
                <w:color w:val="000000"/>
              </w:rPr>
              <w:t>★</w:t>
            </w:r>
            <w:r>
              <w:rPr>
                <w:rFonts w:hint="eastAsia" w:ascii="宋体" w:hAnsi="宋体"/>
                <w:sz w:val="18"/>
                <w:szCs w:val="18"/>
              </w:rPr>
              <w:t>机械能热能互变演示器</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Calibri"/>
                <w:sz w:val="18"/>
                <w:szCs w:val="18"/>
              </w:rPr>
            </w:pPr>
            <w:r>
              <w:rPr>
                <w:rFonts w:ascii="宋体" w:hAnsi="宋体" w:cs="Calibri"/>
                <w:sz w:val="18"/>
                <w:szCs w:val="18"/>
              </w:rPr>
              <w:t>1．产品由导热管、塞盖、弓形夹、摩擦绳等组成。</w:t>
            </w:r>
            <w:r>
              <w:rPr>
                <w:rFonts w:ascii="宋体" w:hAnsi="宋体" w:cs="Calibri"/>
                <w:sz w:val="18"/>
                <w:szCs w:val="18"/>
              </w:rPr>
              <w:br w:type="textWrapping"/>
            </w:r>
            <w:r>
              <w:rPr>
                <w:rFonts w:ascii="宋体" w:hAnsi="宋体" w:cs="Calibri"/>
                <w:sz w:val="18"/>
                <w:szCs w:val="18"/>
              </w:rPr>
              <w:t>2．外形尺寸约180mm×75mm×20mm。</w:t>
            </w:r>
            <w:r>
              <w:rPr>
                <w:rFonts w:ascii="宋体" w:hAnsi="宋体" w:cs="Calibri"/>
                <w:sz w:val="18"/>
                <w:szCs w:val="18"/>
              </w:rPr>
              <w:br w:type="textWrapping"/>
            </w:r>
            <w:r>
              <w:rPr>
                <w:rFonts w:ascii="宋体" w:hAnsi="宋体" w:cs="Calibri"/>
                <w:sz w:val="18"/>
                <w:szCs w:val="18"/>
              </w:rPr>
              <w:t>3．导热管用φ16×1mm紫铜管制成，长65mm，表面抛光处理。</w:t>
            </w:r>
            <w:r>
              <w:rPr>
                <w:rFonts w:ascii="宋体" w:hAnsi="宋体" w:cs="Calibri"/>
                <w:sz w:val="18"/>
                <w:szCs w:val="18"/>
              </w:rPr>
              <w:br w:type="textWrapping"/>
            </w:r>
            <w:r>
              <w:rPr>
                <w:rFonts w:ascii="宋体" w:hAnsi="宋体" w:cs="Calibri"/>
                <w:sz w:val="18"/>
                <w:szCs w:val="18"/>
              </w:rPr>
              <w:t>4．导热管与底座焊接牢固无漏气现象，可承受径向拉力不小于500N。</w:t>
            </w:r>
            <w:r>
              <w:rPr>
                <w:rFonts w:ascii="宋体" w:hAnsi="宋体" w:cs="Calibri"/>
                <w:sz w:val="18"/>
                <w:szCs w:val="18"/>
              </w:rPr>
              <w:br w:type="textWrapping"/>
            </w:r>
            <w:r>
              <w:rPr>
                <w:rFonts w:ascii="宋体" w:hAnsi="宋体" w:cs="Calibri"/>
                <w:sz w:val="18"/>
                <w:szCs w:val="18"/>
              </w:rPr>
              <w:t>5．弓形夹有效夹持厚度5mm～55mm，夹持深度不小于30mm。夹紧压力不小于200KG。</w:t>
            </w:r>
            <w:r>
              <w:rPr>
                <w:rFonts w:ascii="宋体" w:hAnsi="宋体" w:cs="Calibri"/>
                <w:sz w:val="18"/>
                <w:szCs w:val="18"/>
              </w:rPr>
              <w:br w:type="textWrapping"/>
            </w:r>
            <w:r>
              <w:rPr>
                <w:rFonts w:ascii="宋体" w:hAnsi="宋体" w:cs="Calibri"/>
                <w:sz w:val="18"/>
                <w:szCs w:val="18"/>
              </w:rPr>
              <w:t>6．导热管与弓形夹的安装无明显倾斜、夹持稳固，塞盖与导热管配合松紧适宜。</w:t>
            </w:r>
            <w:r>
              <w:rPr>
                <w:rFonts w:ascii="宋体" w:hAnsi="宋体" w:cs="Calibri"/>
                <w:sz w:val="18"/>
                <w:szCs w:val="18"/>
              </w:rPr>
              <w:br w:type="textWrapping"/>
            </w:r>
            <w:r>
              <w:rPr>
                <w:rFonts w:ascii="宋体" w:hAnsi="宋体" w:cs="Calibri"/>
                <w:sz w:val="18"/>
                <w:szCs w:val="18"/>
              </w:rPr>
              <w:t>7．摩擦绳为φ4.5mm腊旗绳，长度为1米。8．产品应符合JY177-84《机械能热能互变演示器》的要求。</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金属线膨胀演示器</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宋体"/>
                <w:sz w:val="18"/>
                <w:szCs w:val="18"/>
              </w:rPr>
            </w:pPr>
            <w:r>
              <w:rPr>
                <w:rFonts w:hint="eastAsia" w:ascii="宋体" w:hAnsi="宋体"/>
                <w:sz w:val="18"/>
                <w:szCs w:val="18"/>
              </w:rPr>
              <w:t>1.金属棒长度：200mm，4mm铜、铁、铝各一支。2.指针长度：约200mm。3.刻度放大比例：1∶20。4.加热方式：点燃酒精。</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固体缩力演示器</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宋体"/>
                <w:sz w:val="18"/>
                <w:szCs w:val="18"/>
              </w:rPr>
            </w:pPr>
            <w:r>
              <w:rPr>
                <w:rFonts w:hint="eastAsia" w:ascii="宋体" w:hAnsi="宋体"/>
                <w:sz w:val="18"/>
                <w:szCs w:val="18"/>
              </w:rPr>
              <w:t>符合JY226标准。</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热传导演示器</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宋体"/>
                <w:sz w:val="18"/>
                <w:szCs w:val="18"/>
              </w:rPr>
            </w:pPr>
            <w:r>
              <w:rPr>
                <w:rFonts w:hint="eastAsia" w:ascii="宋体" w:hAnsi="宋体"/>
                <w:sz w:val="18"/>
                <w:szCs w:val="18"/>
              </w:rPr>
              <w:t>产品由底座、支杆、蓄热块、导热杆组成。1.支杆表面电镀处理，尺寸Φ6mm×130mm。2.导热杆为直径4mm的纯铜、黄铜、铁、铝、不锈钢，每段100mm，装配在蓄热块上呈星形分布，采用热敏涂料，每根导热杆上位置、孔径相同的三个直径2mm半孔。</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双金属片</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宋体"/>
                <w:sz w:val="18"/>
                <w:szCs w:val="18"/>
              </w:rPr>
            </w:pPr>
            <w:r>
              <w:rPr>
                <w:rFonts w:hint="eastAsia" w:ascii="宋体" w:hAnsi="宋体"/>
                <w:sz w:val="18"/>
                <w:szCs w:val="18"/>
              </w:rPr>
              <w:t>1.双金属片由约0.5mm厚的两种金属片制成，有效长度为不小于250mm。2.双金属片用铝铆钉铆合，铆钉行距约10mm，间距约20mm，常温下主体平直。3.手柄为木质。要求：本产品在酒精灯上加热一分钟，顶端偏离原位置不小于30mm。</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eastAsia="黑体"/>
                <w:bCs/>
                <w:color w:val="000000"/>
              </w:rPr>
              <w:t>★</w:t>
            </w:r>
            <w:r>
              <w:rPr>
                <w:rFonts w:hint="eastAsia" w:ascii="宋体" w:hAnsi="宋体"/>
                <w:sz w:val="18"/>
                <w:szCs w:val="18"/>
              </w:rPr>
              <w:t>气体做功内能减少演示器</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宋体"/>
                <w:sz w:val="18"/>
                <w:szCs w:val="18"/>
              </w:rPr>
            </w:pPr>
            <w:r>
              <w:rPr>
                <w:rFonts w:hint="eastAsia" w:ascii="宋体" w:hAnsi="宋体"/>
                <w:sz w:val="18"/>
                <w:szCs w:val="18"/>
              </w:rPr>
              <w:t>热敏电阻演示。产品由透明圆筒（内装热敏电阻）、酒精容器（置于透明圆筒内）、底座、橡胶塞、橡皮管及电路组成。1、透明圆筒应采用透明聚苯乙烯塑料注塑成型，壁厚≥2mm，外经100mm，高150mm。筒壁厚度均匀，无裂纹；与底座粘接牢固，无漏气；表面光洁、透明度良好，无条纹、无缩迹。2、酒精容器为塑料制品，置于透明圆筒内，且与底座固定可靠。3、橡胶塞应与出气孔配合良好。4、底座应为盒体，整体外形尺寸：226mm×150mm×55mm，盒盖为底座，上面竖直固定透明圆筒、安装外接线柱、增益、调零旋扭及电源指示灯和开关。5、塑料管：长度≥300mm。5、演示效果可见度良好，直观明显。</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声热实验盒</w:t>
            </w:r>
          </w:p>
        </w:tc>
        <w:tc>
          <w:tcPr>
            <w:tcW w:w="558" w:type="dxa"/>
            <w:vAlign w:val="center"/>
          </w:tcPr>
          <w:p>
            <w:pPr>
              <w:jc w:val="center"/>
              <w:rPr>
                <w:rFonts w:ascii="宋体" w:hAnsi="宋体" w:cs="宋体"/>
                <w:sz w:val="18"/>
                <w:szCs w:val="18"/>
              </w:rPr>
            </w:pPr>
            <w:r>
              <w:rPr>
                <w:rFonts w:hint="eastAsia" w:ascii="宋体" w:hAnsi="宋体"/>
                <w:sz w:val="18"/>
                <w:szCs w:val="18"/>
              </w:rPr>
              <w:t>25</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宋体"/>
                <w:sz w:val="18"/>
                <w:szCs w:val="18"/>
              </w:rPr>
            </w:pPr>
            <w:r>
              <w:rPr>
                <w:rFonts w:hint="eastAsia" w:ascii="宋体" w:hAnsi="宋体"/>
                <w:sz w:val="18"/>
                <w:szCs w:val="18"/>
              </w:rPr>
              <w:t>适用范围：</w:t>
            </w:r>
            <w:r>
              <w:rPr>
                <w:rFonts w:hint="eastAsia" w:ascii="宋体" w:hAnsi="宋体"/>
                <w:sz w:val="18"/>
                <w:szCs w:val="18"/>
              </w:rPr>
              <w:br w:type="textWrapping"/>
            </w:r>
            <w:r>
              <w:rPr>
                <w:rFonts w:hint="eastAsia" w:ascii="宋体" w:hAnsi="宋体"/>
                <w:sz w:val="18"/>
                <w:szCs w:val="18"/>
              </w:rPr>
              <w:t>适用于初中物理演示声现象和热现象实验。</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纸盘扬声器</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台</w:t>
            </w:r>
          </w:p>
        </w:tc>
        <w:tc>
          <w:tcPr>
            <w:tcW w:w="5565" w:type="dxa"/>
            <w:vAlign w:val="center"/>
          </w:tcPr>
          <w:p>
            <w:pPr>
              <w:rPr>
                <w:rFonts w:ascii="宋体" w:hAnsi="宋体" w:cs="宋体"/>
                <w:sz w:val="18"/>
                <w:szCs w:val="18"/>
              </w:rPr>
            </w:pPr>
            <w:r>
              <w:rPr>
                <w:rFonts w:hint="eastAsia" w:ascii="宋体" w:hAnsi="宋体"/>
                <w:sz w:val="18"/>
                <w:szCs w:val="18"/>
              </w:rPr>
              <w:t>直径不小于</w:t>
            </w:r>
            <w:r>
              <w:rPr>
                <w:rFonts w:ascii="宋体" w:hAnsi="宋体" w:cs="Calibri"/>
                <w:sz w:val="18"/>
                <w:szCs w:val="18"/>
              </w:rPr>
              <w:t>200mm</w:t>
            </w:r>
            <w:r>
              <w:rPr>
                <w:rFonts w:hint="eastAsia" w:ascii="宋体" w:hAnsi="宋体"/>
                <w:sz w:val="18"/>
                <w:szCs w:val="18"/>
              </w:rPr>
              <w:t>，</w:t>
            </w:r>
            <w:r>
              <w:rPr>
                <w:rFonts w:ascii="宋体" w:hAnsi="宋体" w:cs="Calibri"/>
                <w:sz w:val="18"/>
                <w:szCs w:val="18"/>
              </w:rPr>
              <w:t>8</w:t>
            </w:r>
            <w:r>
              <w:rPr>
                <w:rFonts w:hint="eastAsia" w:ascii="宋体" w:hAnsi="宋体"/>
                <w:sz w:val="18"/>
                <w:szCs w:val="18"/>
              </w:rPr>
              <w:t>Ω</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手持式喇叭</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宋体"/>
                <w:sz w:val="18"/>
                <w:szCs w:val="18"/>
              </w:rPr>
            </w:pPr>
            <w:r>
              <w:rPr>
                <w:rFonts w:hint="eastAsia" w:ascii="宋体" w:hAnsi="宋体"/>
                <w:sz w:val="18"/>
                <w:szCs w:val="18"/>
              </w:rPr>
              <w:t>1．尺寸口径不小于200mm、高不小于300mm。</w:t>
            </w:r>
            <w:r>
              <w:rPr>
                <w:rFonts w:hint="eastAsia" w:ascii="宋体" w:hAnsi="宋体"/>
                <w:sz w:val="18"/>
                <w:szCs w:val="18"/>
              </w:rPr>
              <w:br w:type="textWrapping"/>
            </w:r>
            <w:r>
              <w:rPr>
                <w:rFonts w:hint="eastAsia" w:ascii="宋体" w:hAnsi="宋体"/>
                <w:sz w:val="18"/>
                <w:szCs w:val="18"/>
              </w:rPr>
              <w:t>2．输出功率不小于20W。</w:t>
            </w:r>
            <w:r>
              <w:rPr>
                <w:rFonts w:hint="eastAsia" w:ascii="宋体" w:hAnsi="宋体"/>
                <w:sz w:val="18"/>
                <w:szCs w:val="18"/>
              </w:rPr>
              <w:br w:type="textWrapping"/>
            </w:r>
            <w:r>
              <w:rPr>
                <w:rFonts w:hint="eastAsia" w:ascii="宋体" w:hAnsi="宋体"/>
                <w:sz w:val="18"/>
                <w:szCs w:val="18"/>
              </w:rPr>
              <w:t>3．传输距离：顺风500米极限。</w:t>
            </w:r>
            <w:r>
              <w:rPr>
                <w:rFonts w:hint="eastAsia" w:ascii="宋体" w:hAnsi="宋体"/>
                <w:sz w:val="18"/>
                <w:szCs w:val="18"/>
              </w:rPr>
              <w:br w:type="textWrapping"/>
            </w:r>
            <w:r>
              <w:rPr>
                <w:rFonts w:hint="eastAsia" w:ascii="宋体" w:hAnsi="宋体"/>
                <w:sz w:val="18"/>
                <w:szCs w:val="18"/>
              </w:rPr>
              <w:t>4．频率响应：100Hz-12KHz。。</w:t>
            </w:r>
            <w:r>
              <w:rPr>
                <w:rFonts w:hint="eastAsia" w:ascii="宋体" w:hAnsi="宋体"/>
                <w:sz w:val="18"/>
                <w:szCs w:val="18"/>
              </w:rPr>
              <w:br w:type="textWrapping"/>
            </w:r>
            <w:r>
              <w:rPr>
                <w:rFonts w:hint="eastAsia" w:ascii="宋体" w:hAnsi="宋体"/>
                <w:sz w:val="18"/>
                <w:szCs w:val="18"/>
              </w:rPr>
              <w:t>5．功能喊话、音乐、录音使用时间不少于3小时。</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玻棒（附丝绸）</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对</w:t>
            </w:r>
          </w:p>
        </w:tc>
        <w:tc>
          <w:tcPr>
            <w:tcW w:w="5565" w:type="dxa"/>
            <w:vAlign w:val="center"/>
          </w:tcPr>
          <w:p>
            <w:pPr>
              <w:rPr>
                <w:rFonts w:ascii="宋体" w:hAnsi="宋体" w:cs="宋体"/>
                <w:sz w:val="18"/>
                <w:szCs w:val="18"/>
              </w:rPr>
            </w:pPr>
            <w:r>
              <w:rPr>
                <w:rFonts w:hint="eastAsia" w:ascii="宋体" w:hAnsi="宋体"/>
                <w:sz w:val="18"/>
                <w:szCs w:val="18"/>
              </w:rPr>
              <w:t>二支φ14*300亚克力透明棒，一头50*R4mm推拨状，丝绸尺寸：360*360mm,用硬质彩盒包装</w:t>
            </w:r>
            <w:r>
              <w:rPr>
                <w:rFonts w:hint="eastAsia" w:ascii="宋体" w:hAnsi="宋体"/>
                <w:sz w:val="18"/>
                <w:szCs w:val="18"/>
              </w:rPr>
              <w:br w:type="textWrapping"/>
            </w:r>
            <w:r>
              <w:rPr>
                <w:rFonts w:hint="eastAsia" w:ascii="宋体" w:hAnsi="宋体"/>
                <w:b/>
                <w:bCs/>
                <w:sz w:val="18"/>
                <w:szCs w:val="18"/>
              </w:rPr>
              <w:t>提供2016年以来</w:t>
            </w:r>
            <w:r>
              <w:rPr>
                <w:rFonts w:hint="eastAsia" w:ascii="宋体" w:hAnsi="宋体"/>
                <w:b/>
                <w:bCs/>
                <w:color w:val="FF0000"/>
                <w:sz w:val="18"/>
                <w:szCs w:val="18"/>
                <w:lang w:eastAsia="zh-CN"/>
              </w:rPr>
              <w:t>国家认可的检测机构</w:t>
            </w:r>
            <w:r>
              <w:rPr>
                <w:rFonts w:hint="eastAsia" w:ascii="宋体" w:hAnsi="宋体"/>
                <w:b/>
                <w:bCs/>
                <w:sz w:val="18"/>
                <w:szCs w:val="18"/>
              </w:rPr>
              <w:t>出具的检测报告（复印件加盖所投产品制造商公章）</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胶棒（附毛皮）</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对</w:t>
            </w:r>
          </w:p>
        </w:tc>
        <w:tc>
          <w:tcPr>
            <w:tcW w:w="5565" w:type="dxa"/>
            <w:vAlign w:val="center"/>
          </w:tcPr>
          <w:p>
            <w:pPr>
              <w:rPr>
                <w:rFonts w:ascii="宋体" w:hAnsi="宋体" w:cs="宋体"/>
                <w:sz w:val="18"/>
                <w:szCs w:val="18"/>
              </w:rPr>
            </w:pPr>
            <w:r>
              <w:rPr>
                <w:rFonts w:hint="eastAsia" w:ascii="宋体" w:hAnsi="宋体"/>
                <w:sz w:val="18"/>
                <w:szCs w:val="18"/>
              </w:rPr>
              <w:t>二支φ14*300硬质橡塑棒制成，一头50*R4.5mm推拨状，经抛光处理。毛皮为200*120狗皮一块，用硬质彩盒包装</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箔片验电器</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对</w:t>
            </w:r>
          </w:p>
        </w:tc>
        <w:tc>
          <w:tcPr>
            <w:tcW w:w="5565" w:type="dxa"/>
            <w:vAlign w:val="center"/>
          </w:tcPr>
          <w:p>
            <w:pPr>
              <w:rPr>
                <w:rFonts w:ascii="宋体" w:hAnsi="宋体" w:cs="宋体"/>
                <w:sz w:val="18"/>
                <w:szCs w:val="18"/>
              </w:rPr>
            </w:pPr>
            <w:r>
              <w:rPr>
                <w:rFonts w:hint="eastAsia" w:ascii="宋体" w:hAnsi="宋体"/>
                <w:sz w:val="18"/>
                <w:szCs w:val="18"/>
              </w:rPr>
              <w:t>教师用</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eastAsia="黑体"/>
                <w:bCs/>
                <w:color w:val="000000"/>
              </w:rPr>
              <w:t>★</w:t>
            </w:r>
            <w:r>
              <w:rPr>
                <w:rFonts w:hint="eastAsia" w:ascii="宋体" w:hAnsi="宋体"/>
                <w:sz w:val="18"/>
                <w:szCs w:val="18"/>
              </w:rPr>
              <w:t>指针验电器</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对</w:t>
            </w:r>
          </w:p>
        </w:tc>
        <w:tc>
          <w:tcPr>
            <w:tcW w:w="5565" w:type="dxa"/>
            <w:vAlign w:val="center"/>
          </w:tcPr>
          <w:p>
            <w:pPr>
              <w:rPr>
                <w:rFonts w:ascii="宋体" w:hAnsi="宋体" w:cs="Calibri"/>
                <w:sz w:val="18"/>
                <w:szCs w:val="18"/>
              </w:rPr>
            </w:pPr>
            <w:r>
              <w:rPr>
                <w:rFonts w:ascii="宋体" w:hAnsi="宋体" w:cs="Calibri"/>
                <w:sz w:val="18"/>
                <w:szCs w:val="18"/>
              </w:rPr>
              <w:t>1</w:t>
            </w:r>
            <w:r>
              <w:rPr>
                <w:rFonts w:hint="eastAsia" w:ascii="宋体" w:hAnsi="宋体" w:cs="Calibri"/>
                <w:sz w:val="18"/>
                <w:szCs w:val="18"/>
              </w:rPr>
              <w:t>．本产品由两只灵敏度相同的指针验电器组成。指针验电器由外壳、圆球或圆盘、导电杆、绝缘子、指针、指针架、接地线柱等构成。</w:t>
            </w:r>
            <w:r>
              <w:rPr>
                <w:rFonts w:ascii="宋体" w:hAnsi="宋体" w:cs="Calibri"/>
                <w:sz w:val="18"/>
                <w:szCs w:val="18"/>
              </w:rPr>
              <w:t>2</w:t>
            </w:r>
            <w:r>
              <w:rPr>
                <w:rFonts w:hint="eastAsia" w:ascii="宋体" w:hAnsi="宋体" w:cs="Calibri"/>
                <w:sz w:val="18"/>
                <w:szCs w:val="18"/>
              </w:rPr>
              <w:t>．壳体连接牢固、平整周正，底座平稳，表面无明显划痕，壳体的演示面有指针张开角度的刻度，活动门则门与壳体之间的配合严密活动方便。</w:t>
            </w:r>
            <w:r>
              <w:rPr>
                <w:rFonts w:ascii="宋体" w:hAnsi="宋体" w:cs="Calibri"/>
                <w:sz w:val="18"/>
                <w:szCs w:val="18"/>
              </w:rPr>
              <w:t>3</w:t>
            </w:r>
            <w:r>
              <w:rPr>
                <w:rFonts w:hint="eastAsia" w:ascii="宋体" w:hAnsi="宋体" w:cs="Calibri"/>
                <w:sz w:val="18"/>
                <w:szCs w:val="18"/>
              </w:rPr>
              <w:t>．圆球或圆盘及导电杆用金属制成，镀铬抛光后，表面光洁无毛刺。</w:t>
            </w:r>
            <w:r>
              <w:rPr>
                <w:rFonts w:ascii="宋体" w:hAnsi="宋体" w:cs="Calibri"/>
                <w:sz w:val="18"/>
                <w:szCs w:val="18"/>
              </w:rPr>
              <w:t>4</w:t>
            </w:r>
            <w:r>
              <w:rPr>
                <w:rFonts w:hint="eastAsia" w:ascii="宋体" w:hAnsi="宋体" w:cs="Calibri"/>
                <w:sz w:val="18"/>
                <w:szCs w:val="18"/>
              </w:rPr>
              <w:t>．圆球或圆盘与导电杆之间用</w:t>
            </w:r>
            <w:r>
              <w:rPr>
                <w:rFonts w:ascii="宋体" w:hAnsi="宋体" w:cs="Calibri"/>
                <w:sz w:val="18"/>
                <w:szCs w:val="18"/>
              </w:rPr>
              <w:t>M4</w:t>
            </w:r>
            <w:r>
              <w:rPr>
                <w:rFonts w:hint="eastAsia" w:ascii="宋体" w:hAnsi="宋体" w:cs="Calibri"/>
                <w:sz w:val="18"/>
                <w:szCs w:val="18"/>
              </w:rPr>
              <w:t>螺纹配合，装配后整体平整周正。</w:t>
            </w:r>
            <w:r>
              <w:rPr>
                <w:rFonts w:ascii="宋体" w:hAnsi="宋体" w:cs="Calibri"/>
                <w:sz w:val="18"/>
                <w:szCs w:val="18"/>
              </w:rPr>
              <w:t>5</w:t>
            </w:r>
            <w:r>
              <w:rPr>
                <w:rFonts w:hint="eastAsia" w:ascii="宋体" w:hAnsi="宋体" w:cs="Calibri"/>
                <w:sz w:val="18"/>
                <w:szCs w:val="18"/>
              </w:rPr>
              <w:t>．指针用薄金属片制成；长度</w:t>
            </w:r>
            <w:r>
              <w:rPr>
                <w:rFonts w:ascii="宋体" w:hAnsi="宋体" w:cs="Calibri"/>
                <w:sz w:val="18"/>
                <w:szCs w:val="18"/>
              </w:rPr>
              <w:t>100mm</w:t>
            </w:r>
            <w:r>
              <w:rPr>
                <w:rFonts w:hint="eastAsia" w:ascii="宋体" w:hAnsi="宋体" w:cs="Calibri"/>
                <w:sz w:val="18"/>
                <w:szCs w:val="18"/>
              </w:rPr>
              <w:t>，针体平直，表面光滑无毛刺，下部成箭头形，漆红色。</w:t>
            </w:r>
            <w:r>
              <w:rPr>
                <w:rFonts w:ascii="宋体" w:hAnsi="宋体" w:cs="Calibri"/>
                <w:sz w:val="18"/>
                <w:szCs w:val="18"/>
              </w:rPr>
              <w:t>6</w:t>
            </w:r>
            <w:r>
              <w:rPr>
                <w:rFonts w:hint="eastAsia" w:ascii="宋体" w:hAnsi="宋体" w:cs="Calibri"/>
                <w:sz w:val="18"/>
                <w:szCs w:val="18"/>
              </w:rPr>
              <w:t>．指针架用金属制成，镀铬抛光后表面光滑无毛刺。指针装在指针架上时，动作灵敏可靠，不前后偏斜摇摆，电荷消失后能顺利向零。</w:t>
            </w:r>
            <w:r>
              <w:rPr>
                <w:rFonts w:ascii="宋体" w:hAnsi="宋体" w:cs="Calibri"/>
                <w:sz w:val="18"/>
                <w:szCs w:val="18"/>
              </w:rPr>
              <w:t>7</w:t>
            </w:r>
            <w:r>
              <w:rPr>
                <w:rFonts w:hint="eastAsia" w:ascii="宋体" w:hAnsi="宋体" w:cs="Calibri"/>
                <w:sz w:val="18"/>
                <w:szCs w:val="18"/>
              </w:rPr>
              <w:t>．在圆球或圆盘上连接</w:t>
            </w:r>
            <w:r>
              <w:rPr>
                <w:rFonts w:ascii="宋体" w:hAnsi="宋体" w:cs="Calibri"/>
                <w:sz w:val="18"/>
                <w:szCs w:val="18"/>
              </w:rPr>
              <w:t>9KV</w:t>
            </w:r>
            <w:r>
              <w:rPr>
                <w:rFonts w:hint="eastAsia" w:ascii="宋体" w:hAnsi="宋体" w:cs="Calibri"/>
                <w:sz w:val="18"/>
                <w:szCs w:val="18"/>
              </w:rPr>
              <w:t>直流高压电源的一极时，指针张开角度</w:t>
            </w:r>
            <w:r>
              <w:rPr>
                <w:rFonts w:ascii="宋体" w:hAnsi="宋体" w:cs="Calibri"/>
                <w:sz w:val="18"/>
                <w:szCs w:val="18"/>
              </w:rPr>
              <w:t>45</w:t>
            </w:r>
            <w:r>
              <w:rPr>
                <w:rFonts w:hint="eastAsia" w:ascii="宋体" w:hAnsi="宋体" w:cs="Calibri"/>
                <w:sz w:val="18"/>
                <w:szCs w:val="18"/>
              </w:rPr>
              <w:t>°，移去高压后，指针保持</w:t>
            </w:r>
            <w:r>
              <w:rPr>
                <w:rFonts w:ascii="宋体" w:hAnsi="宋体" w:cs="Calibri"/>
                <w:sz w:val="18"/>
                <w:szCs w:val="18"/>
              </w:rPr>
              <w:t>30</w:t>
            </w:r>
            <w:r>
              <w:rPr>
                <w:rFonts w:hint="eastAsia" w:ascii="宋体" w:hAnsi="宋体" w:cs="Calibri"/>
                <w:sz w:val="18"/>
                <w:szCs w:val="18"/>
              </w:rPr>
              <w:t>°以上的时间</w:t>
            </w:r>
            <w:r>
              <w:rPr>
                <w:rFonts w:ascii="宋体" w:hAnsi="宋体" w:cs="Calibri"/>
                <w:sz w:val="18"/>
                <w:szCs w:val="18"/>
              </w:rPr>
              <w:t>10</w:t>
            </w:r>
            <w:r>
              <w:rPr>
                <w:rFonts w:hint="eastAsia" w:ascii="宋体" w:hAnsi="宋体" w:cs="Calibri"/>
                <w:sz w:val="18"/>
                <w:szCs w:val="18"/>
              </w:rPr>
              <w:t>分钟。</w:t>
            </w:r>
            <w:r>
              <w:rPr>
                <w:rFonts w:ascii="宋体" w:hAnsi="宋体" w:cs="Calibri"/>
                <w:sz w:val="18"/>
                <w:szCs w:val="18"/>
              </w:rPr>
              <w:t>8</w:t>
            </w:r>
            <w:r>
              <w:rPr>
                <w:rFonts w:hint="eastAsia" w:ascii="宋体" w:hAnsi="宋体" w:cs="Calibri"/>
                <w:sz w:val="18"/>
                <w:szCs w:val="18"/>
              </w:rPr>
              <w:t>．本产品中两只验电器的指示灵敏度指针指示张角</w:t>
            </w:r>
            <w:r>
              <w:rPr>
                <w:rFonts w:ascii="宋体" w:hAnsi="宋体" w:cs="Calibri"/>
                <w:sz w:val="18"/>
                <w:szCs w:val="18"/>
              </w:rPr>
              <w:t>0</w:t>
            </w:r>
            <w:r>
              <w:rPr>
                <w:rFonts w:hint="eastAsia" w:ascii="宋体" w:hAnsi="宋体" w:cs="Calibri"/>
                <w:sz w:val="18"/>
                <w:szCs w:val="18"/>
              </w:rPr>
              <w:t>°到</w:t>
            </w:r>
            <w:r>
              <w:rPr>
                <w:rFonts w:ascii="宋体" w:hAnsi="宋体" w:cs="Calibri"/>
                <w:sz w:val="18"/>
                <w:szCs w:val="18"/>
              </w:rPr>
              <w:t>60</w:t>
            </w:r>
            <w:r>
              <w:rPr>
                <w:rFonts w:hint="eastAsia" w:ascii="宋体" w:hAnsi="宋体" w:cs="Calibri"/>
                <w:sz w:val="18"/>
                <w:szCs w:val="18"/>
              </w:rPr>
              <w:t>°范围内不得有明显的偏差。指针指示文化中无跳动现象。</w:t>
            </w:r>
            <w:r>
              <w:rPr>
                <w:rFonts w:ascii="宋体" w:hAnsi="宋体" w:cs="Calibri"/>
                <w:sz w:val="18"/>
                <w:szCs w:val="18"/>
              </w:rPr>
              <w:t>9</w:t>
            </w:r>
            <w:r>
              <w:rPr>
                <w:rFonts w:hint="eastAsia" w:ascii="宋体" w:hAnsi="宋体" w:cs="Calibri"/>
                <w:sz w:val="18"/>
                <w:szCs w:val="18"/>
              </w:rPr>
              <w:t>．产品符合</w:t>
            </w:r>
            <w:r>
              <w:rPr>
                <w:rFonts w:ascii="宋体" w:hAnsi="宋体" w:cs="Calibri"/>
                <w:sz w:val="18"/>
                <w:szCs w:val="18"/>
              </w:rPr>
              <w:t>JY203</w:t>
            </w:r>
            <w:r>
              <w:rPr>
                <w:rFonts w:hint="eastAsia" w:ascii="宋体" w:hAnsi="宋体" w:cs="Calibri"/>
                <w:sz w:val="18"/>
                <w:szCs w:val="18"/>
              </w:rPr>
              <w:t>－</w:t>
            </w:r>
            <w:r>
              <w:rPr>
                <w:rFonts w:ascii="宋体" w:hAnsi="宋体" w:cs="Calibri"/>
                <w:sz w:val="18"/>
                <w:szCs w:val="18"/>
              </w:rPr>
              <w:t>85</w:t>
            </w:r>
            <w:r>
              <w:rPr>
                <w:rFonts w:hint="eastAsia" w:ascii="宋体" w:hAnsi="宋体" w:cs="Calibri"/>
                <w:sz w:val="18"/>
                <w:szCs w:val="18"/>
              </w:rPr>
              <w:t>《指针验电器》的要求。</w:t>
            </w:r>
            <w:r>
              <w:rPr>
                <w:rFonts w:ascii="宋体" w:hAnsi="宋体" w:cs="Calibri"/>
                <w:sz w:val="18"/>
                <w:szCs w:val="18"/>
              </w:rPr>
              <w:t>10</w:t>
            </w:r>
            <w:r>
              <w:rPr>
                <w:rFonts w:hint="eastAsia" w:ascii="宋体" w:hAnsi="宋体" w:cs="Calibri"/>
                <w:sz w:val="18"/>
                <w:szCs w:val="18"/>
              </w:rPr>
              <w:t>．符合</w:t>
            </w:r>
            <w:r>
              <w:rPr>
                <w:rFonts w:ascii="宋体" w:hAnsi="宋体" w:cs="Calibri"/>
                <w:sz w:val="18"/>
                <w:szCs w:val="18"/>
              </w:rPr>
              <w:t>JY0001</w:t>
            </w:r>
            <w:r>
              <w:rPr>
                <w:rFonts w:hint="eastAsia" w:ascii="宋体" w:hAnsi="宋体" w:cs="Calibri"/>
                <w:sz w:val="18"/>
                <w:szCs w:val="18"/>
              </w:rPr>
              <w:t>－</w:t>
            </w:r>
            <w:r>
              <w:rPr>
                <w:rFonts w:ascii="宋体" w:hAnsi="宋体" w:cs="Calibri"/>
                <w:sz w:val="18"/>
                <w:szCs w:val="18"/>
              </w:rPr>
              <w:t>2003</w:t>
            </w:r>
            <w:r>
              <w:rPr>
                <w:rFonts w:hint="eastAsia" w:ascii="宋体" w:hAnsi="宋体" w:cs="Calibri"/>
                <w:sz w:val="18"/>
                <w:szCs w:val="18"/>
              </w:rPr>
              <w:t>《教学仪器一般质量要求》的有关规定。</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eastAsia="黑体"/>
                <w:bCs/>
                <w:color w:val="000000"/>
              </w:rPr>
              <w:t>★</w:t>
            </w:r>
            <w:r>
              <w:rPr>
                <w:rFonts w:hint="eastAsia" w:ascii="宋体" w:hAnsi="宋体"/>
                <w:sz w:val="18"/>
                <w:szCs w:val="18"/>
              </w:rPr>
              <w:t>感应起电机</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台</w:t>
            </w:r>
          </w:p>
        </w:tc>
        <w:tc>
          <w:tcPr>
            <w:tcW w:w="5565" w:type="dxa"/>
            <w:vAlign w:val="center"/>
          </w:tcPr>
          <w:p>
            <w:pPr>
              <w:rPr>
                <w:rFonts w:ascii="宋体" w:hAnsi="宋体" w:cs="Calibri"/>
                <w:sz w:val="18"/>
                <w:szCs w:val="18"/>
              </w:rPr>
            </w:pPr>
            <w:r>
              <w:rPr>
                <w:rFonts w:ascii="宋体" w:hAnsi="宋体" w:cs="Calibri"/>
                <w:sz w:val="18"/>
                <w:szCs w:val="18"/>
              </w:rPr>
              <w:t>1</w:t>
            </w:r>
            <w:r>
              <w:rPr>
                <w:rFonts w:hint="eastAsia" w:ascii="宋体" w:hAnsi="宋体" w:cs="Calibri"/>
                <w:sz w:val="18"/>
                <w:szCs w:val="18"/>
              </w:rPr>
              <w:t>．在温度为</w:t>
            </w:r>
            <w:r>
              <w:rPr>
                <w:rFonts w:ascii="宋体" w:hAnsi="宋体" w:cs="Calibri"/>
                <w:sz w:val="18"/>
                <w:szCs w:val="18"/>
              </w:rPr>
              <w:t>20</w:t>
            </w:r>
            <w:r>
              <w:rPr>
                <w:rFonts w:hint="eastAsia" w:ascii="宋体" w:hAnsi="宋体" w:cs="Calibri"/>
                <w:sz w:val="18"/>
                <w:szCs w:val="18"/>
              </w:rPr>
              <w:t>℃、相对湿度为</w:t>
            </w:r>
            <w:r>
              <w:rPr>
                <w:rFonts w:ascii="宋体" w:hAnsi="宋体" w:cs="Calibri"/>
                <w:sz w:val="18"/>
                <w:szCs w:val="18"/>
              </w:rPr>
              <w:t>65%</w:t>
            </w:r>
            <w:r>
              <w:rPr>
                <w:rFonts w:hint="eastAsia" w:ascii="宋体" w:hAnsi="宋体" w:cs="Calibri"/>
                <w:sz w:val="18"/>
                <w:szCs w:val="18"/>
              </w:rPr>
              <w:t>的环境中，摇柄转速</w:t>
            </w:r>
            <w:r>
              <w:rPr>
                <w:rFonts w:ascii="宋体" w:hAnsi="宋体" w:cs="Calibri"/>
                <w:sz w:val="18"/>
                <w:szCs w:val="18"/>
              </w:rPr>
              <w:t>120</w:t>
            </w:r>
            <w:r>
              <w:rPr>
                <w:rFonts w:hint="eastAsia" w:ascii="宋体" w:hAnsi="宋体" w:cs="Calibri"/>
                <w:sz w:val="18"/>
                <w:szCs w:val="18"/>
              </w:rPr>
              <w:t>转／分，火花放电距离</w:t>
            </w:r>
            <w:r>
              <w:rPr>
                <w:rFonts w:ascii="宋体" w:hAnsi="宋体" w:cs="Calibri"/>
                <w:sz w:val="18"/>
                <w:szCs w:val="18"/>
              </w:rPr>
              <w:t>55mm</w:t>
            </w:r>
            <w:r>
              <w:rPr>
                <w:rFonts w:hint="eastAsia" w:ascii="宋体" w:hAnsi="宋体" w:cs="Calibri"/>
                <w:sz w:val="18"/>
                <w:szCs w:val="18"/>
              </w:rPr>
              <w:t>。在温度为</w:t>
            </w:r>
            <w:r>
              <w:rPr>
                <w:rFonts w:ascii="宋体" w:hAnsi="宋体" w:cs="Calibri"/>
                <w:sz w:val="18"/>
                <w:szCs w:val="18"/>
              </w:rPr>
              <w:t>5</w:t>
            </w:r>
            <w:r>
              <w:rPr>
                <w:rFonts w:hint="eastAsia" w:ascii="宋体" w:hAnsi="宋体" w:cs="Calibri"/>
                <w:sz w:val="18"/>
                <w:szCs w:val="18"/>
              </w:rPr>
              <w:t>～</w:t>
            </w:r>
            <w:r>
              <w:rPr>
                <w:rFonts w:ascii="宋体" w:hAnsi="宋体" w:cs="Calibri"/>
                <w:sz w:val="18"/>
                <w:szCs w:val="18"/>
              </w:rPr>
              <w:t>30</w:t>
            </w:r>
            <w:r>
              <w:rPr>
                <w:rFonts w:hint="eastAsia" w:ascii="宋体" w:hAnsi="宋体" w:cs="Calibri"/>
                <w:sz w:val="18"/>
                <w:szCs w:val="18"/>
              </w:rPr>
              <w:t>℃范围，相对湿度小于</w:t>
            </w:r>
            <w:r>
              <w:rPr>
                <w:rFonts w:ascii="宋体" w:hAnsi="宋体" w:cs="Calibri"/>
                <w:sz w:val="18"/>
                <w:szCs w:val="18"/>
              </w:rPr>
              <w:t>80%</w:t>
            </w:r>
            <w:r>
              <w:rPr>
                <w:rFonts w:hint="eastAsia" w:ascii="宋体" w:hAnsi="宋体" w:cs="Calibri"/>
                <w:sz w:val="18"/>
                <w:szCs w:val="18"/>
              </w:rPr>
              <w:t>的条件下，仪器正常工作，火花放电距离</w:t>
            </w:r>
            <w:r>
              <w:rPr>
                <w:rFonts w:ascii="宋体" w:hAnsi="宋体" w:cs="Calibri"/>
                <w:sz w:val="18"/>
                <w:szCs w:val="18"/>
              </w:rPr>
              <w:t>30mm</w:t>
            </w:r>
            <w:r>
              <w:rPr>
                <w:rFonts w:hint="eastAsia" w:ascii="宋体" w:hAnsi="宋体" w:cs="Calibri"/>
                <w:sz w:val="18"/>
                <w:szCs w:val="18"/>
              </w:rPr>
              <w:t>。</w:t>
            </w:r>
            <w:r>
              <w:rPr>
                <w:rFonts w:ascii="宋体" w:hAnsi="宋体" w:cs="Calibri"/>
                <w:sz w:val="18"/>
                <w:szCs w:val="18"/>
              </w:rPr>
              <w:t>2</w:t>
            </w:r>
            <w:r>
              <w:rPr>
                <w:rFonts w:hint="eastAsia" w:ascii="宋体" w:hAnsi="宋体" w:cs="Calibri"/>
                <w:sz w:val="18"/>
                <w:szCs w:val="18"/>
              </w:rPr>
              <w:t>．起电盘采用直径</w:t>
            </w:r>
            <w:r>
              <w:rPr>
                <w:rFonts w:ascii="宋体" w:hAnsi="宋体" w:cs="Calibri"/>
                <w:sz w:val="18"/>
                <w:szCs w:val="18"/>
              </w:rPr>
              <w:t>275mm</w:t>
            </w:r>
            <w:r>
              <w:rPr>
                <w:rFonts w:hint="eastAsia" w:ascii="宋体" w:hAnsi="宋体" w:cs="Calibri"/>
                <w:sz w:val="18"/>
                <w:szCs w:val="18"/>
              </w:rPr>
              <w:t>，厚</w:t>
            </w:r>
            <w:r>
              <w:rPr>
                <w:rFonts w:ascii="宋体" w:hAnsi="宋体" w:cs="Calibri"/>
                <w:sz w:val="18"/>
                <w:szCs w:val="18"/>
              </w:rPr>
              <w:t>3mm</w:t>
            </w:r>
            <w:r>
              <w:rPr>
                <w:rFonts w:hint="eastAsia" w:ascii="宋体" w:hAnsi="宋体" w:cs="Calibri"/>
                <w:sz w:val="18"/>
                <w:szCs w:val="18"/>
              </w:rPr>
              <w:t>的有机玻璃板制成。</w:t>
            </w:r>
            <w:r>
              <w:rPr>
                <w:rFonts w:ascii="宋体" w:hAnsi="宋体" w:cs="Calibri"/>
                <w:sz w:val="18"/>
                <w:szCs w:val="18"/>
              </w:rPr>
              <w:t>3</w:t>
            </w:r>
            <w:r>
              <w:rPr>
                <w:rFonts w:hint="eastAsia" w:ascii="宋体" w:hAnsi="宋体" w:cs="Calibri"/>
                <w:sz w:val="18"/>
                <w:szCs w:val="18"/>
              </w:rPr>
              <w:t>．起电机两电梳之间采用无横梁、悬臂式结构。</w:t>
            </w:r>
            <w:r>
              <w:rPr>
                <w:rFonts w:ascii="宋体" w:hAnsi="宋体" w:cs="Calibri"/>
                <w:sz w:val="18"/>
                <w:szCs w:val="18"/>
              </w:rPr>
              <w:t>4</w:t>
            </w:r>
            <w:r>
              <w:rPr>
                <w:rFonts w:hint="eastAsia" w:ascii="宋体" w:hAnsi="宋体" w:cs="Calibri"/>
                <w:sz w:val="18"/>
                <w:szCs w:val="18"/>
              </w:rPr>
              <w:t>．底座采用绝缘性能优良的塑料或其它同等性能的材料制成。</w:t>
            </w:r>
            <w:r>
              <w:rPr>
                <w:rFonts w:ascii="宋体" w:hAnsi="宋体" w:cs="Calibri"/>
                <w:sz w:val="18"/>
                <w:szCs w:val="18"/>
              </w:rPr>
              <w:t>5</w:t>
            </w:r>
            <w:r>
              <w:rPr>
                <w:rFonts w:hint="eastAsia" w:ascii="宋体" w:hAnsi="宋体" w:cs="Calibri"/>
                <w:sz w:val="18"/>
                <w:szCs w:val="18"/>
              </w:rPr>
              <w:t>．起电盘径向跳动，两盘跳动量</w:t>
            </w:r>
            <w:r>
              <w:rPr>
                <w:rFonts w:ascii="宋体" w:hAnsi="宋体" w:cs="Calibri"/>
                <w:sz w:val="18"/>
                <w:szCs w:val="18"/>
              </w:rPr>
              <w:t>1.5mm</w:t>
            </w:r>
            <w:r>
              <w:rPr>
                <w:rFonts w:hint="eastAsia" w:ascii="宋体" w:hAnsi="宋体" w:cs="Calibri"/>
                <w:sz w:val="18"/>
                <w:szCs w:val="18"/>
              </w:rPr>
              <w:t>。</w:t>
            </w:r>
            <w:r>
              <w:rPr>
                <w:rFonts w:ascii="宋体" w:hAnsi="宋体" w:cs="Calibri"/>
                <w:sz w:val="18"/>
                <w:szCs w:val="18"/>
              </w:rPr>
              <w:t>6</w:t>
            </w:r>
            <w:r>
              <w:rPr>
                <w:rFonts w:hint="eastAsia" w:ascii="宋体" w:hAnsi="宋体" w:cs="Calibri"/>
                <w:sz w:val="18"/>
                <w:szCs w:val="18"/>
              </w:rPr>
              <w:t>．两盘盘面不平度使起电盘在转动中两盘内侧任一点间距离</w:t>
            </w:r>
            <w:r>
              <w:rPr>
                <w:rFonts w:ascii="宋体" w:hAnsi="宋体" w:cs="Calibri"/>
                <w:sz w:val="18"/>
                <w:szCs w:val="18"/>
              </w:rPr>
              <w:t>2.5mm</w:t>
            </w:r>
            <w:r>
              <w:rPr>
                <w:rFonts w:hint="eastAsia" w:ascii="宋体" w:hAnsi="宋体" w:cs="Calibri"/>
                <w:sz w:val="18"/>
                <w:szCs w:val="18"/>
              </w:rPr>
              <w:t>，最大不超过</w:t>
            </w:r>
            <w:r>
              <w:rPr>
                <w:rFonts w:ascii="宋体" w:hAnsi="宋体" w:cs="Calibri"/>
                <w:sz w:val="18"/>
                <w:szCs w:val="18"/>
              </w:rPr>
              <w:t>5.5mm</w:t>
            </w:r>
            <w:r>
              <w:rPr>
                <w:rFonts w:hint="eastAsia" w:ascii="宋体" w:hAnsi="宋体" w:cs="Calibri"/>
                <w:sz w:val="18"/>
                <w:szCs w:val="18"/>
              </w:rPr>
              <w:t>。</w:t>
            </w:r>
            <w:r>
              <w:rPr>
                <w:rFonts w:ascii="宋体" w:hAnsi="宋体" w:cs="Calibri"/>
                <w:sz w:val="18"/>
                <w:szCs w:val="18"/>
              </w:rPr>
              <w:t>7</w:t>
            </w:r>
            <w:r>
              <w:rPr>
                <w:rFonts w:hint="eastAsia" w:ascii="宋体" w:hAnsi="宋体" w:cs="Calibri"/>
                <w:sz w:val="18"/>
                <w:szCs w:val="18"/>
              </w:rPr>
              <w:t>．起电盘中心轴横向窜动量</w:t>
            </w:r>
            <w:r>
              <w:rPr>
                <w:rFonts w:ascii="宋体" w:hAnsi="宋体" w:cs="Calibri"/>
                <w:sz w:val="18"/>
                <w:szCs w:val="18"/>
              </w:rPr>
              <w:t>1mm</w:t>
            </w:r>
            <w:r>
              <w:rPr>
                <w:rFonts w:hint="eastAsia" w:ascii="宋体" w:hAnsi="宋体" w:cs="Calibri"/>
                <w:sz w:val="18"/>
                <w:szCs w:val="18"/>
              </w:rPr>
              <w:t>。手摇转柄轴横向窜动量</w:t>
            </w:r>
            <w:r>
              <w:rPr>
                <w:rFonts w:ascii="宋体" w:hAnsi="宋体" w:cs="Calibri"/>
                <w:sz w:val="18"/>
                <w:szCs w:val="18"/>
              </w:rPr>
              <w:t>2mm</w:t>
            </w:r>
            <w:r>
              <w:rPr>
                <w:rFonts w:hint="eastAsia" w:ascii="宋体" w:hAnsi="宋体" w:cs="Calibri"/>
                <w:sz w:val="18"/>
                <w:szCs w:val="18"/>
              </w:rPr>
              <w:t>。</w:t>
            </w:r>
            <w:r>
              <w:rPr>
                <w:rFonts w:ascii="宋体" w:hAnsi="宋体" w:cs="Calibri"/>
                <w:sz w:val="18"/>
                <w:szCs w:val="18"/>
              </w:rPr>
              <w:t>8</w:t>
            </w:r>
            <w:r>
              <w:rPr>
                <w:rFonts w:hint="eastAsia" w:ascii="宋体" w:hAnsi="宋体" w:cs="Calibri"/>
                <w:sz w:val="18"/>
                <w:szCs w:val="18"/>
              </w:rPr>
              <w:t>．起动盘转动平稳灵活，在手摇转柄转速</w:t>
            </w:r>
            <w:r>
              <w:rPr>
                <w:rFonts w:ascii="宋体" w:hAnsi="宋体" w:cs="Calibri"/>
                <w:sz w:val="18"/>
                <w:szCs w:val="18"/>
              </w:rPr>
              <w:t>120</w:t>
            </w:r>
            <w:r>
              <w:rPr>
                <w:rFonts w:hint="eastAsia" w:ascii="宋体" w:hAnsi="宋体" w:cs="Calibri"/>
                <w:sz w:val="18"/>
                <w:szCs w:val="18"/>
              </w:rPr>
              <w:t>转／分的条件下，仪器无颤动现象。</w:t>
            </w:r>
            <w:r>
              <w:rPr>
                <w:rFonts w:ascii="宋体" w:hAnsi="宋体" w:cs="Calibri"/>
                <w:sz w:val="18"/>
                <w:szCs w:val="18"/>
              </w:rPr>
              <w:t>9</w:t>
            </w:r>
            <w:r>
              <w:rPr>
                <w:rFonts w:hint="eastAsia" w:ascii="宋体" w:hAnsi="宋体" w:cs="Calibri"/>
                <w:sz w:val="18"/>
                <w:szCs w:val="18"/>
              </w:rPr>
              <w:t>．电刷在起电盘上与铝箔接触良好。</w:t>
            </w:r>
            <w:r>
              <w:rPr>
                <w:rFonts w:ascii="宋体" w:hAnsi="宋体" w:cs="Calibri"/>
                <w:sz w:val="18"/>
                <w:szCs w:val="18"/>
              </w:rPr>
              <w:t>10</w:t>
            </w:r>
            <w:r>
              <w:rPr>
                <w:rFonts w:hint="eastAsia" w:ascii="宋体" w:hAnsi="宋体" w:cs="Calibri"/>
                <w:sz w:val="18"/>
                <w:szCs w:val="18"/>
              </w:rPr>
              <w:t>．电梳由针状金属杆或柬状裸铜丝制成。</w:t>
            </w:r>
            <w:r>
              <w:rPr>
                <w:rFonts w:ascii="宋体" w:hAnsi="宋体" w:cs="Calibri"/>
                <w:sz w:val="18"/>
                <w:szCs w:val="18"/>
              </w:rPr>
              <w:t>11</w:t>
            </w:r>
            <w:r>
              <w:rPr>
                <w:rFonts w:hint="eastAsia" w:ascii="宋体" w:hAnsi="宋体" w:cs="Calibri"/>
                <w:sz w:val="18"/>
                <w:szCs w:val="18"/>
              </w:rPr>
              <w:t>．起电盘上铝箔粘接整齐牢固。</w:t>
            </w:r>
            <w:r>
              <w:rPr>
                <w:rFonts w:ascii="宋体" w:hAnsi="宋体" w:cs="Calibri"/>
                <w:sz w:val="18"/>
                <w:szCs w:val="18"/>
              </w:rPr>
              <w:t>12</w:t>
            </w:r>
            <w:r>
              <w:rPr>
                <w:rFonts w:hint="eastAsia" w:ascii="宋体" w:hAnsi="宋体" w:cs="Calibri"/>
                <w:sz w:val="18"/>
                <w:szCs w:val="18"/>
              </w:rPr>
              <w:t>．莱顿瓶极板涂敷高度</w:t>
            </w:r>
            <w:r>
              <w:rPr>
                <w:rFonts w:ascii="宋体" w:hAnsi="宋体" w:cs="Calibri"/>
                <w:sz w:val="18"/>
                <w:szCs w:val="18"/>
              </w:rPr>
              <w:t>120mm</w:t>
            </w:r>
            <w:r>
              <w:rPr>
                <w:rFonts w:hint="eastAsia" w:ascii="宋体" w:hAnsi="宋体" w:cs="Calibri"/>
                <w:sz w:val="18"/>
                <w:szCs w:val="18"/>
              </w:rPr>
              <w:t>，涂敷层牢固无划伤或局部脱落。</w:t>
            </w:r>
            <w:r>
              <w:rPr>
                <w:rFonts w:ascii="宋体" w:hAnsi="宋体" w:cs="Calibri"/>
                <w:sz w:val="18"/>
                <w:szCs w:val="18"/>
              </w:rPr>
              <w:t>13</w:t>
            </w:r>
            <w:r>
              <w:rPr>
                <w:rFonts w:hint="eastAsia" w:ascii="宋体" w:hAnsi="宋体" w:cs="Calibri"/>
                <w:sz w:val="18"/>
                <w:szCs w:val="18"/>
              </w:rPr>
              <w:t>．产品符合</w:t>
            </w:r>
            <w:r>
              <w:rPr>
                <w:rFonts w:ascii="宋体" w:hAnsi="宋体" w:cs="Calibri"/>
                <w:sz w:val="18"/>
                <w:szCs w:val="18"/>
              </w:rPr>
              <w:t>JY115</w:t>
            </w:r>
            <w:r>
              <w:rPr>
                <w:rFonts w:hint="eastAsia" w:ascii="宋体" w:hAnsi="宋体" w:cs="Calibri"/>
                <w:sz w:val="18"/>
                <w:szCs w:val="18"/>
              </w:rPr>
              <w:t>－</w:t>
            </w:r>
            <w:r>
              <w:rPr>
                <w:rFonts w:ascii="宋体" w:hAnsi="宋体" w:cs="Calibri"/>
                <w:sz w:val="18"/>
                <w:szCs w:val="18"/>
              </w:rPr>
              <w:t>82</w:t>
            </w:r>
            <w:r>
              <w:rPr>
                <w:rFonts w:hint="eastAsia" w:ascii="宋体" w:hAnsi="宋体" w:cs="Calibri"/>
                <w:sz w:val="18"/>
                <w:szCs w:val="18"/>
              </w:rPr>
              <w:t>《感应起电机》的要求。</w:t>
            </w:r>
            <w:r>
              <w:rPr>
                <w:rFonts w:ascii="宋体" w:hAnsi="宋体" w:cs="Calibri"/>
                <w:sz w:val="18"/>
                <w:szCs w:val="18"/>
              </w:rPr>
              <w:t>14</w:t>
            </w:r>
            <w:r>
              <w:rPr>
                <w:rFonts w:hint="eastAsia" w:ascii="宋体" w:hAnsi="宋体" w:cs="Calibri"/>
                <w:sz w:val="18"/>
                <w:szCs w:val="18"/>
              </w:rPr>
              <w:t>．符合</w:t>
            </w:r>
            <w:r>
              <w:rPr>
                <w:rFonts w:ascii="宋体" w:hAnsi="宋体" w:cs="Calibri"/>
                <w:sz w:val="18"/>
                <w:szCs w:val="18"/>
              </w:rPr>
              <w:t>JY0001</w:t>
            </w:r>
            <w:r>
              <w:rPr>
                <w:rFonts w:hint="eastAsia" w:ascii="宋体" w:hAnsi="宋体" w:cs="Calibri"/>
                <w:sz w:val="18"/>
                <w:szCs w:val="18"/>
              </w:rPr>
              <w:t>－</w:t>
            </w:r>
            <w:r>
              <w:rPr>
                <w:rFonts w:ascii="宋体" w:hAnsi="宋体" w:cs="Calibri"/>
                <w:sz w:val="18"/>
                <w:szCs w:val="18"/>
              </w:rPr>
              <w:t>2003</w:t>
            </w:r>
            <w:r>
              <w:rPr>
                <w:rFonts w:hint="eastAsia" w:ascii="宋体" w:hAnsi="宋体" w:cs="Calibri"/>
                <w:sz w:val="18"/>
                <w:szCs w:val="18"/>
              </w:rPr>
              <w:t>《教学仪器一般质量要求》的有关规定。</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枕形导体</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副</w:t>
            </w:r>
          </w:p>
        </w:tc>
        <w:tc>
          <w:tcPr>
            <w:tcW w:w="5565" w:type="dxa"/>
            <w:vAlign w:val="center"/>
          </w:tcPr>
          <w:p>
            <w:pPr>
              <w:rPr>
                <w:rFonts w:ascii="宋体" w:hAnsi="宋体" w:cs="宋体"/>
                <w:sz w:val="18"/>
                <w:szCs w:val="18"/>
              </w:rPr>
            </w:pPr>
            <w:r>
              <w:rPr>
                <w:rFonts w:hint="eastAsia" w:ascii="宋体" w:hAnsi="宋体"/>
                <w:sz w:val="18"/>
                <w:szCs w:val="18"/>
              </w:rPr>
              <w:t>1．枕形导体用铜或铝制成，铜质导体应用镍、锌或铬镀层、表面抛光，铝质导体应做电化学处理。</w:t>
            </w:r>
            <w:r>
              <w:rPr>
                <w:rFonts w:hint="eastAsia" w:ascii="宋体" w:hAnsi="宋体"/>
                <w:sz w:val="18"/>
                <w:szCs w:val="18"/>
              </w:rPr>
              <w:br w:type="textWrapping"/>
            </w:r>
            <w:r>
              <w:rPr>
                <w:rFonts w:hint="eastAsia" w:ascii="宋体" w:hAnsi="宋体"/>
                <w:sz w:val="18"/>
                <w:szCs w:val="18"/>
              </w:rPr>
              <w:t>2.缘支柱用有机玻璃制成，底座用绝缘材料制成。</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小灯座</w:t>
            </w:r>
          </w:p>
        </w:tc>
        <w:tc>
          <w:tcPr>
            <w:tcW w:w="558" w:type="dxa"/>
            <w:vAlign w:val="center"/>
          </w:tcPr>
          <w:p>
            <w:pPr>
              <w:jc w:val="center"/>
              <w:rPr>
                <w:rFonts w:ascii="宋体" w:hAnsi="宋体" w:cs="宋体"/>
                <w:sz w:val="18"/>
                <w:szCs w:val="18"/>
              </w:rPr>
            </w:pPr>
            <w:r>
              <w:rPr>
                <w:rFonts w:hint="eastAsia" w:ascii="宋体" w:hAnsi="宋体"/>
                <w:sz w:val="18"/>
                <w:szCs w:val="18"/>
              </w:rPr>
              <w:t>80</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宋体"/>
                <w:sz w:val="18"/>
                <w:szCs w:val="18"/>
              </w:rPr>
            </w:pPr>
            <w:r>
              <w:rPr>
                <w:rFonts w:hint="eastAsia" w:ascii="宋体" w:hAnsi="宋体"/>
                <w:sz w:val="18"/>
                <w:szCs w:val="18"/>
              </w:rPr>
              <w:t>仪器由底板、冷冲接插件、接线柱组成</w:t>
            </w:r>
            <w:r>
              <w:rPr>
                <w:rFonts w:ascii="宋体" w:hAnsi="宋体" w:cs="Calibri"/>
                <w:sz w:val="18"/>
                <w:szCs w:val="18"/>
              </w:rPr>
              <w:t>,</w:t>
            </w:r>
            <w:r>
              <w:rPr>
                <w:rFonts w:hint="eastAsia" w:ascii="宋体" w:hAnsi="宋体"/>
                <w:sz w:val="18"/>
                <w:szCs w:val="18"/>
              </w:rPr>
              <w:t>接线柱为金属螺丝。底板用优质</w:t>
            </w:r>
            <w:r>
              <w:rPr>
                <w:rFonts w:ascii="宋体" w:hAnsi="宋体" w:cs="Calibri"/>
                <w:sz w:val="18"/>
                <w:szCs w:val="18"/>
              </w:rPr>
              <w:t>PVC</w:t>
            </w:r>
            <w:r>
              <w:rPr>
                <w:rFonts w:hint="eastAsia" w:ascii="宋体" w:hAnsi="宋体"/>
                <w:sz w:val="18"/>
                <w:szCs w:val="18"/>
              </w:rPr>
              <w:t>工程塑料制作，规格尺寸</w:t>
            </w:r>
            <w:r>
              <w:rPr>
                <w:rFonts w:ascii="宋体" w:hAnsi="宋体" w:cs="Calibri"/>
                <w:sz w:val="18"/>
                <w:szCs w:val="18"/>
              </w:rPr>
              <w:t>75mm</w:t>
            </w:r>
            <w:r>
              <w:rPr>
                <w:rFonts w:hint="eastAsia" w:ascii="宋体" w:hAnsi="宋体"/>
                <w:sz w:val="18"/>
                <w:szCs w:val="18"/>
              </w:rPr>
              <w:t>×</w:t>
            </w:r>
            <w:r>
              <w:rPr>
                <w:rFonts w:ascii="宋体" w:hAnsi="宋体" w:cs="Calibri"/>
                <w:sz w:val="18"/>
                <w:szCs w:val="18"/>
              </w:rPr>
              <w:t>35mm</w:t>
            </w:r>
            <w:r>
              <w:rPr>
                <w:rFonts w:hint="eastAsia" w:ascii="宋体" w:hAnsi="宋体"/>
                <w:sz w:val="18"/>
                <w:szCs w:val="18"/>
              </w:rPr>
              <w:t>×</w:t>
            </w:r>
            <w:r>
              <w:rPr>
                <w:rFonts w:ascii="宋体" w:hAnsi="宋体" w:cs="Calibri"/>
                <w:sz w:val="18"/>
                <w:szCs w:val="18"/>
              </w:rPr>
              <w:t>10mm</w:t>
            </w:r>
            <w:r>
              <w:rPr>
                <w:rFonts w:hint="eastAsia" w:ascii="宋体" w:hAnsi="宋体"/>
                <w:sz w:val="18"/>
                <w:szCs w:val="18"/>
              </w:rPr>
              <w:t>，冷冲件共</w:t>
            </w:r>
            <w:r>
              <w:rPr>
                <w:rFonts w:ascii="宋体" w:hAnsi="宋体" w:cs="Calibri"/>
                <w:sz w:val="18"/>
                <w:szCs w:val="18"/>
              </w:rPr>
              <w:t>4</w:t>
            </w:r>
            <w:r>
              <w:rPr>
                <w:rFonts w:hint="eastAsia" w:ascii="宋体" w:hAnsi="宋体"/>
                <w:sz w:val="18"/>
                <w:szCs w:val="18"/>
              </w:rPr>
              <w:t>件，表面镀镍，接线柱为</w:t>
            </w:r>
            <w:r>
              <w:rPr>
                <w:rFonts w:ascii="宋体" w:hAnsi="宋体" w:cs="Calibri"/>
                <w:sz w:val="18"/>
                <w:szCs w:val="18"/>
              </w:rPr>
              <w:t>M4</w:t>
            </w:r>
            <w:r>
              <w:rPr>
                <w:rFonts w:hint="eastAsia" w:ascii="宋体" w:hAnsi="宋体"/>
                <w:sz w:val="18"/>
                <w:szCs w:val="18"/>
              </w:rPr>
              <w:t>。符合</w:t>
            </w:r>
            <w:r>
              <w:rPr>
                <w:rFonts w:ascii="宋体" w:hAnsi="宋体" w:cs="Calibri"/>
                <w:sz w:val="18"/>
                <w:szCs w:val="18"/>
              </w:rPr>
              <w:t>JY0001</w:t>
            </w:r>
            <w:r>
              <w:rPr>
                <w:rFonts w:hint="eastAsia" w:ascii="宋体" w:hAnsi="宋体"/>
                <w:sz w:val="18"/>
                <w:szCs w:val="18"/>
              </w:rPr>
              <w:t>－</w:t>
            </w:r>
            <w:r>
              <w:rPr>
                <w:rFonts w:ascii="宋体" w:hAnsi="宋体" w:cs="Calibri"/>
                <w:sz w:val="18"/>
                <w:szCs w:val="18"/>
              </w:rPr>
              <w:t>2003</w:t>
            </w:r>
            <w:r>
              <w:rPr>
                <w:rFonts w:hint="eastAsia" w:ascii="宋体" w:hAnsi="宋体"/>
                <w:sz w:val="18"/>
                <w:szCs w:val="18"/>
              </w:rPr>
              <w:t>《教学仪器一般质量要求》的有关规定。</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单刀开关</w:t>
            </w:r>
          </w:p>
        </w:tc>
        <w:tc>
          <w:tcPr>
            <w:tcW w:w="558" w:type="dxa"/>
            <w:vAlign w:val="center"/>
          </w:tcPr>
          <w:p>
            <w:pPr>
              <w:jc w:val="center"/>
              <w:rPr>
                <w:rFonts w:ascii="宋体" w:hAnsi="宋体" w:cs="宋体"/>
                <w:sz w:val="18"/>
                <w:szCs w:val="18"/>
              </w:rPr>
            </w:pPr>
            <w:r>
              <w:rPr>
                <w:rFonts w:hint="eastAsia" w:ascii="宋体" w:hAnsi="宋体"/>
                <w:sz w:val="18"/>
                <w:szCs w:val="18"/>
              </w:rPr>
              <w:t>80</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宋体"/>
                <w:sz w:val="18"/>
                <w:szCs w:val="18"/>
              </w:rPr>
            </w:pPr>
            <w:r>
              <w:rPr>
                <w:rFonts w:hint="eastAsia" w:ascii="宋体" w:hAnsi="宋体"/>
                <w:sz w:val="18"/>
                <w:szCs w:val="18"/>
              </w:rPr>
              <w:t>仪器由底板、冷冲接插件、接线柱组成，接线柱为金属螺丝。底板、刀柄用优质</w:t>
            </w:r>
            <w:r>
              <w:rPr>
                <w:rFonts w:ascii="宋体" w:hAnsi="宋体" w:cs="Calibri"/>
                <w:sz w:val="18"/>
                <w:szCs w:val="18"/>
              </w:rPr>
              <w:t>PBT</w:t>
            </w:r>
            <w:r>
              <w:rPr>
                <w:rFonts w:hint="eastAsia" w:ascii="宋体" w:hAnsi="宋体"/>
                <w:sz w:val="18"/>
                <w:szCs w:val="18"/>
              </w:rPr>
              <w:t>工程塑料制作，规格尺寸</w:t>
            </w:r>
            <w:r>
              <w:rPr>
                <w:rFonts w:ascii="宋体" w:hAnsi="宋体" w:cs="Calibri"/>
                <w:sz w:val="18"/>
                <w:szCs w:val="18"/>
              </w:rPr>
              <w:t>75mm</w:t>
            </w:r>
            <w:r>
              <w:rPr>
                <w:rFonts w:hint="eastAsia" w:ascii="宋体" w:hAnsi="宋体"/>
                <w:sz w:val="18"/>
                <w:szCs w:val="18"/>
              </w:rPr>
              <w:t>×</w:t>
            </w:r>
            <w:r>
              <w:rPr>
                <w:rFonts w:ascii="宋体" w:hAnsi="宋体" w:cs="Calibri"/>
                <w:sz w:val="18"/>
                <w:szCs w:val="18"/>
              </w:rPr>
              <w:t>35mm</w:t>
            </w:r>
            <w:r>
              <w:rPr>
                <w:rFonts w:hint="eastAsia" w:ascii="宋体" w:hAnsi="宋体"/>
                <w:sz w:val="18"/>
                <w:szCs w:val="18"/>
              </w:rPr>
              <w:t>×</w:t>
            </w:r>
            <w:r>
              <w:rPr>
                <w:rFonts w:ascii="宋体" w:hAnsi="宋体" w:cs="Calibri"/>
                <w:sz w:val="18"/>
                <w:szCs w:val="18"/>
              </w:rPr>
              <w:t>10mm</w:t>
            </w:r>
            <w:r>
              <w:rPr>
                <w:rFonts w:hint="eastAsia" w:ascii="宋体" w:hAnsi="宋体"/>
                <w:sz w:val="18"/>
                <w:szCs w:val="18"/>
              </w:rPr>
              <w:t>，冷冲件共</w:t>
            </w:r>
            <w:r>
              <w:rPr>
                <w:rFonts w:ascii="宋体" w:hAnsi="宋体" w:cs="Calibri"/>
                <w:sz w:val="18"/>
                <w:szCs w:val="18"/>
              </w:rPr>
              <w:t>5</w:t>
            </w:r>
            <w:r>
              <w:rPr>
                <w:rFonts w:hint="eastAsia" w:ascii="宋体" w:hAnsi="宋体"/>
                <w:sz w:val="18"/>
                <w:szCs w:val="18"/>
              </w:rPr>
              <w:t>件，表面镀镍，开启方便，接触良好。接线柱为</w:t>
            </w:r>
            <w:r>
              <w:rPr>
                <w:rFonts w:ascii="宋体" w:hAnsi="宋体" w:cs="Calibri"/>
                <w:sz w:val="18"/>
                <w:szCs w:val="18"/>
              </w:rPr>
              <w:t>M4</w:t>
            </w:r>
            <w:r>
              <w:rPr>
                <w:rFonts w:hint="eastAsia" w:ascii="宋体" w:hAnsi="宋体"/>
                <w:sz w:val="18"/>
                <w:szCs w:val="18"/>
              </w:rPr>
              <w:t>。符合</w:t>
            </w:r>
            <w:r>
              <w:rPr>
                <w:rFonts w:ascii="宋体" w:hAnsi="宋体" w:cs="Calibri"/>
                <w:sz w:val="18"/>
                <w:szCs w:val="18"/>
              </w:rPr>
              <w:t>JY0001</w:t>
            </w:r>
            <w:r>
              <w:rPr>
                <w:rFonts w:hint="eastAsia" w:ascii="宋体" w:hAnsi="宋体"/>
                <w:sz w:val="18"/>
                <w:szCs w:val="18"/>
              </w:rPr>
              <w:t>－</w:t>
            </w:r>
            <w:r>
              <w:rPr>
                <w:rFonts w:ascii="宋体" w:hAnsi="宋体" w:cs="Calibri"/>
                <w:sz w:val="18"/>
                <w:szCs w:val="18"/>
              </w:rPr>
              <w:t>2003</w:t>
            </w:r>
            <w:r>
              <w:rPr>
                <w:rFonts w:hint="eastAsia" w:ascii="宋体" w:hAnsi="宋体"/>
                <w:sz w:val="18"/>
                <w:szCs w:val="18"/>
              </w:rPr>
              <w:t>《教学仪器一般质量要求》的有关规定。</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滑动变阻器</w:t>
            </w:r>
          </w:p>
        </w:tc>
        <w:tc>
          <w:tcPr>
            <w:tcW w:w="558" w:type="dxa"/>
            <w:vAlign w:val="center"/>
          </w:tcPr>
          <w:p>
            <w:pPr>
              <w:jc w:val="center"/>
              <w:rPr>
                <w:rFonts w:ascii="宋体" w:hAnsi="宋体" w:cs="宋体"/>
                <w:sz w:val="18"/>
                <w:szCs w:val="18"/>
              </w:rPr>
            </w:pPr>
            <w:r>
              <w:rPr>
                <w:rFonts w:hint="eastAsia" w:ascii="宋体" w:hAnsi="宋体"/>
                <w:sz w:val="18"/>
                <w:szCs w:val="18"/>
              </w:rPr>
              <w:t>50</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Calibri"/>
                <w:sz w:val="18"/>
                <w:szCs w:val="18"/>
              </w:rPr>
            </w:pPr>
            <w:r>
              <w:rPr>
                <w:rFonts w:ascii="宋体" w:hAnsi="宋体" w:cs="Calibri"/>
                <w:sz w:val="18"/>
                <w:szCs w:val="18"/>
              </w:rPr>
              <w:t>20</w:t>
            </w:r>
            <w:r>
              <w:rPr>
                <w:rFonts w:hint="eastAsia" w:ascii="宋体" w:hAnsi="宋体" w:cs="Calibri"/>
                <w:sz w:val="18"/>
                <w:szCs w:val="18"/>
              </w:rPr>
              <w:t>Ω，</w:t>
            </w:r>
            <w:r>
              <w:rPr>
                <w:rFonts w:ascii="宋体" w:hAnsi="宋体" w:cs="Calibri"/>
                <w:sz w:val="18"/>
                <w:szCs w:val="18"/>
              </w:rPr>
              <w:t>2A</w:t>
            </w:r>
            <w:r>
              <w:rPr>
                <w:rFonts w:hint="eastAsia" w:ascii="宋体" w:hAnsi="宋体" w:cs="Calibri"/>
                <w:sz w:val="18"/>
                <w:szCs w:val="18"/>
              </w:rPr>
              <w:t>；或</w:t>
            </w:r>
            <w:r>
              <w:rPr>
                <w:rFonts w:ascii="宋体" w:hAnsi="宋体" w:cs="Calibri"/>
                <w:sz w:val="18"/>
                <w:szCs w:val="18"/>
              </w:rPr>
              <w:t>10</w:t>
            </w:r>
            <w:r>
              <w:rPr>
                <w:rFonts w:hint="eastAsia" w:ascii="宋体" w:hAnsi="宋体" w:cs="Calibri"/>
                <w:sz w:val="18"/>
                <w:szCs w:val="18"/>
              </w:rPr>
              <w:t>Ω，</w:t>
            </w:r>
            <w:r>
              <w:rPr>
                <w:rFonts w:ascii="宋体" w:hAnsi="宋体" w:cs="Calibri"/>
                <w:sz w:val="18"/>
                <w:szCs w:val="18"/>
              </w:rPr>
              <w:t>2A</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滑动变阻器</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Calibri"/>
                <w:sz w:val="18"/>
                <w:szCs w:val="18"/>
              </w:rPr>
            </w:pPr>
            <w:r>
              <w:rPr>
                <w:rFonts w:ascii="宋体" w:hAnsi="宋体" w:cs="Calibri"/>
                <w:sz w:val="18"/>
                <w:szCs w:val="18"/>
              </w:rPr>
              <w:t>50</w:t>
            </w:r>
            <w:r>
              <w:rPr>
                <w:rFonts w:hint="eastAsia" w:ascii="宋体" w:hAnsi="宋体" w:cs="Calibri"/>
                <w:sz w:val="18"/>
                <w:szCs w:val="18"/>
              </w:rPr>
              <w:t>Ω，</w:t>
            </w:r>
            <w:r>
              <w:rPr>
                <w:rFonts w:ascii="宋体" w:hAnsi="宋体" w:cs="Calibri"/>
                <w:sz w:val="18"/>
                <w:szCs w:val="18"/>
              </w:rPr>
              <w:t>1.5A</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滑动变阻器</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Calibri"/>
                <w:sz w:val="18"/>
                <w:szCs w:val="18"/>
              </w:rPr>
            </w:pPr>
            <w:r>
              <w:rPr>
                <w:rFonts w:ascii="宋体" w:hAnsi="宋体" w:cs="Calibri"/>
                <w:sz w:val="18"/>
                <w:szCs w:val="18"/>
              </w:rPr>
              <w:t>5</w:t>
            </w:r>
            <w:r>
              <w:rPr>
                <w:rFonts w:hint="eastAsia" w:ascii="宋体" w:hAnsi="宋体" w:cs="Calibri"/>
                <w:sz w:val="18"/>
                <w:szCs w:val="18"/>
              </w:rPr>
              <w:t>Ω，</w:t>
            </w:r>
            <w:r>
              <w:rPr>
                <w:rFonts w:ascii="宋体" w:hAnsi="宋体" w:cs="Calibri"/>
                <w:sz w:val="18"/>
                <w:szCs w:val="18"/>
              </w:rPr>
              <w:t>3A</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电阻圈</w:t>
            </w:r>
          </w:p>
        </w:tc>
        <w:tc>
          <w:tcPr>
            <w:tcW w:w="558" w:type="dxa"/>
            <w:vAlign w:val="center"/>
          </w:tcPr>
          <w:p>
            <w:pPr>
              <w:jc w:val="center"/>
              <w:rPr>
                <w:rFonts w:ascii="宋体" w:hAnsi="宋体" w:cs="宋体"/>
                <w:sz w:val="18"/>
                <w:szCs w:val="18"/>
              </w:rPr>
            </w:pPr>
            <w:r>
              <w:rPr>
                <w:rFonts w:hint="eastAsia" w:ascii="宋体" w:hAnsi="宋体"/>
                <w:sz w:val="18"/>
                <w:szCs w:val="18"/>
              </w:rPr>
              <w:t>20</w:t>
            </w:r>
          </w:p>
        </w:tc>
        <w:tc>
          <w:tcPr>
            <w:tcW w:w="660" w:type="dxa"/>
            <w:vAlign w:val="center"/>
          </w:tcPr>
          <w:p>
            <w:pPr>
              <w:jc w:val="center"/>
              <w:rPr>
                <w:rFonts w:ascii="宋体" w:hAnsi="宋体" w:cs="宋体"/>
                <w:sz w:val="18"/>
                <w:szCs w:val="18"/>
              </w:rPr>
            </w:pPr>
            <w:r>
              <w:rPr>
                <w:rFonts w:hint="eastAsia" w:ascii="宋体" w:hAnsi="宋体"/>
                <w:sz w:val="18"/>
                <w:szCs w:val="18"/>
              </w:rPr>
              <w:t>组</w:t>
            </w:r>
          </w:p>
        </w:tc>
        <w:tc>
          <w:tcPr>
            <w:tcW w:w="5565" w:type="dxa"/>
            <w:vAlign w:val="center"/>
          </w:tcPr>
          <w:p>
            <w:pPr>
              <w:rPr>
                <w:rFonts w:ascii="宋体" w:hAnsi="宋体" w:cs="Calibri"/>
                <w:sz w:val="18"/>
                <w:szCs w:val="18"/>
              </w:rPr>
            </w:pPr>
            <w:r>
              <w:rPr>
                <w:rFonts w:ascii="宋体" w:hAnsi="宋体" w:cs="Calibri"/>
                <w:sz w:val="18"/>
                <w:szCs w:val="18"/>
              </w:rPr>
              <w:t>5</w:t>
            </w:r>
            <w:r>
              <w:rPr>
                <w:rFonts w:hint="eastAsia" w:ascii="宋体" w:hAnsi="宋体" w:cs="Calibri"/>
                <w:sz w:val="18"/>
                <w:szCs w:val="18"/>
              </w:rPr>
              <w:t>Ω，</w:t>
            </w:r>
            <w:r>
              <w:rPr>
                <w:rFonts w:ascii="宋体" w:hAnsi="宋体" w:cs="Calibri"/>
                <w:sz w:val="18"/>
                <w:szCs w:val="18"/>
              </w:rPr>
              <w:t>10</w:t>
            </w:r>
            <w:r>
              <w:rPr>
                <w:rFonts w:hint="eastAsia" w:ascii="宋体" w:hAnsi="宋体" w:cs="Calibri"/>
                <w:sz w:val="18"/>
                <w:szCs w:val="18"/>
              </w:rPr>
              <w:t>Ω，</w:t>
            </w:r>
            <w:r>
              <w:rPr>
                <w:rFonts w:ascii="宋体" w:hAnsi="宋体" w:cs="Calibri"/>
                <w:sz w:val="18"/>
                <w:szCs w:val="18"/>
              </w:rPr>
              <w:t>15</w:t>
            </w:r>
            <w:r>
              <w:rPr>
                <w:rFonts w:hint="eastAsia" w:ascii="宋体" w:hAnsi="宋体" w:cs="Calibri"/>
                <w:sz w:val="18"/>
                <w:szCs w:val="18"/>
              </w:rPr>
              <w:t>Ω</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电阻定律演示器</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台</w:t>
            </w:r>
          </w:p>
        </w:tc>
        <w:tc>
          <w:tcPr>
            <w:tcW w:w="5565" w:type="dxa"/>
            <w:vAlign w:val="center"/>
          </w:tcPr>
          <w:p>
            <w:pPr>
              <w:rPr>
                <w:rFonts w:ascii="宋体" w:hAnsi="宋体" w:cs="Calibri"/>
                <w:sz w:val="18"/>
                <w:szCs w:val="18"/>
              </w:rPr>
            </w:pPr>
            <w:r>
              <w:rPr>
                <w:rFonts w:ascii="宋体" w:hAnsi="宋体" w:cs="Calibri"/>
                <w:sz w:val="18"/>
                <w:szCs w:val="18"/>
              </w:rPr>
              <w:t>1000mm</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eastAsia="黑体"/>
                <w:bCs/>
                <w:color w:val="000000"/>
              </w:rPr>
              <w:t>★</w:t>
            </w:r>
            <w:r>
              <w:rPr>
                <w:rFonts w:hint="eastAsia" w:ascii="宋体" w:hAnsi="宋体"/>
                <w:sz w:val="18"/>
                <w:szCs w:val="18"/>
              </w:rPr>
              <w:t>电阻定律实验器</w:t>
            </w:r>
          </w:p>
        </w:tc>
        <w:tc>
          <w:tcPr>
            <w:tcW w:w="558" w:type="dxa"/>
            <w:vAlign w:val="center"/>
          </w:tcPr>
          <w:p>
            <w:pPr>
              <w:jc w:val="center"/>
              <w:rPr>
                <w:rFonts w:ascii="宋体" w:hAnsi="宋体" w:cs="宋体"/>
                <w:sz w:val="18"/>
                <w:szCs w:val="18"/>
              </w:rPr>
            </w:pPr>
            <w:r>
              <w:rPr>
                <w:rFonts w:hint="eastAsia" w:ascii="宋体" w:hAnsi="宋体"/>
                <w:sz w:val="18"/>
                <w:szCs w:val="18"/>
              </w:rPr>
              <w:t>20</w:t>
            </w:r>
          </w:p>
        </w:tc>
        <w:tc>
          <w:tcPr>
            <w:tcW w:w="660" w:type="dxa"/>
            <w:vAlign w:val="center"/>
          </w:tcPr>
          <w:p>
            <w:pPr>
              <w:jc w:val="center"/>
              <w:rPr>
                <w:rFonts w:ascii="宋体" w:hAnsi="宋体" w:cs="宋体"/>
                <w:sz w:val="18"/>
                <w:szCs w:val="18"/>
              </w:rPr>
            </w:pPr>
            <w:r>
              <w:rPr>
                <w:rFonts w:hint="eastAsia" w:ascii="宋体" w:hAnsi="宋体"/>
                <w:sz w:val="18"/>
                <w:szCs w:val="18"/>
              </w:rPr>
              <w:t>台</w:t>
            </w:r>
          </w:p>
        </w:tc>
        <w:tc>
          <w:tcPr>
            <w:tcW w:w="5565" w:type="dxa"/>
            <w:vAlign w:val="center"/>
          </w:tcPr>
          <w:p>
            <w:pPr>
              <w:rPr>
                <w:rFonts w:ascii="宋体" w:hAnsi="宋体" w:cs="宋体"/>
                <w:sz w:val="18"/>
                <w:szCs w:val="18"/>
              </w:rPr>
            </w:pPr>
            <w:r>
              <w:rPr>
                <w:rFonts w:hint="eastAsia" w:ascii="宋体" w:hAnsi="宋体"/>
                <w:sz w:val="18"/>
                <w:szCs w:val="18"/>
              </w:rPr>
              <w:t>产品由木底板、镍铬丝、康铜丝、接线柱、连接片3片等组成。镍铬丝3根，直径分别为：Φ0.3mm，Φ0.5mm，Φ0.8mm；康铜丝3根，直径分别为：Φ0.3mm，Φ0.5mm，Φ0.8mm；长度均为50cm。6根导体通过接线柱固定在底板上，可通过连接片相互串联。接线柱和连接片为铜质。底板尺寸为：560mm×200mm。</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演示电阻箱</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宋体"/>
                <w:sz w:val="18"/>
                <w:szCs w:val="18"/>
              </w:rPr>
            </w:pPr>
            <w:r>
              <w:rPr>
                <w:rFonts w:hint="eastAsia" w:ascii="宋体" w:hAnsi="宋体"/>
                <w:sz w:val="18"/>
                <w:szCs w:val="18"/>
              </w:rPr>
              <w:t>J2360型1</w:t>
            </w:r>
            <w:r>
              <w:rPr>
                <w:rFonts w:ascii="Times New Roman" w:hAnsi="Times New Roman"/>
                <w:sz w:val="18"/>
                <w:szCs w:val="18"/>
              </w:rPr>
              <w:t>Ω</w:t>
            </w:r>
            <w:r>
              <w:rPr>
                <w:rFonts w:hint="eastAsia" w:ascii="宋体" w:hAnsi="宋体" w:cs="宋体"/>
                <w:sz w:val="18"/>
                <w:szCs w:val="18"/>
              </w:rPr>
              <w:t>、</w:t>
            </w:r>
            <w:r>
              <w:rPr>
                <w:rFonts w:hint="eastAsia" w:ascii="宋体" w:hAnsi="宋体"/>
                <w:sz w:val="18"/>
                <w:szCs w:val="18"/>
              </w:rPr>
              <w:t>2</w:t>
            </w:r>
            <w:r>
              <w:rPr>
                <w:rFonts w:ascii="Times New Roman" w:hAnsi="Times New Roman"/>
                <w:sz w:val="18"/>
                <w:szCs w:val="18"/>
              </w:rPr>
              <w:t>Ω</w:t>
            </w:r>
            <w:r>
              <w:rPr>
                <w:rFonts w:hint="eastAsia" w:ascii="宋体" w:hAnsi="宋体" w:cs="宋体"/>
                <w:sz w:val="18"/>
                <w:szCs w:val="18"/>
              </w:rPr>
              <w:t>、</w:t>
            </w:r>
            <w:r>
              <w:rPr>
                <w:rFonts w:hint="eastAsia" w:ascii="宋体" w:hAnsi="宋体"/>
                <w:sz w:val="18"/>
                <w:szCs w:val="18"/>
              </w:rPr>
              <w:t>2</w:t>
            </w:r>
            <w:r>
              <w:rPr>
                <w:rFonts w:ascii="Times New Roman" w:hAnsi="Times New Roman"/>
                <w:sz w:val="18"/>
                <w:szCs w:val="18"/>
              </w:rPr>
              <w:t>Ω</w:t>
            </w:r>
            <w:r>
              <w:rPr>
                <w:rFonts w:hint="eastAsia" w:ascii="宋体" w:hAnsi="宋体" w:cs="宋体"/>
                <w:sz w:val="18"/>
                <w:szCs w:val="18"/>
              </w:rPr>
              <w:t>、</w:t>
            </w:r>
            <w:r>
              <w:rPr>
                <w:rFonts w:hint="eastAsia" w:ascii="宋体" w:hAnsi="宋体"/>
                <w:sz w:val="18"/>
                <w:szCs w:val="18"/>
              </w:rPr>
              <w:t>5</w:t>
            </w:r>
            <w:r>
              <w:rPr>
                <w:rFonts w:ascii="Times New Roman" w:hAnsi="Times New Roman"/>
                <w:sz w:val="18"/>
                <w:szCs w:val="18"/>
              </w:rPr>
              <w:t>Ω</w:t>
            </w:r>
            <w:r>
              <w:rPr>
                <w:rFonts w:hint="eastAsia" w:ascii="宋体" w:hAnsi="宋体"/>
                <w:sz w:val="18"/>
                <w:szCs w:val="18"/>
              </w:rPr>
              <w:t>。</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教学电阻箱</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Calibri"/>
                <w:sz w:val="18"/>
                <w:szCs w:val="18"/>
              </w:rPr>
            </w:pPr>
            <w:r>
              <w:rPr>
                <w:rFonts w:ascii="宋体" w:hAnsi="宋体" w:cs="Calibri"/>
                <w:sz w:val="18"/>
                <w:szCs w:val="18"/>
              </w:rPr>
              <w:t>9999.9</w:t>
            </w:r>
            <w:r>
              <w:rPr>
                <w:rFonts w:hint="eastAsia" w:ascii="宋体" w:hAnsi="宋体" w:cs="Calibri"/>
                <w:sz w:val="18"/>
                <w:szCs w:val="18"/>
              </w:rPr>
              <w:t>Ω</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简式电阻箱</w:t>
            </w:r>
          </w:p>
        </w:tc>
        <w:tc>
          <w:tcPr>
            <w:tcW w:w="558" w:type="dxa"/>
            <w:vAlign w:val="center"/>
          </w:tcPr>
          <w:p>
            <w:pPr>
              <w:jc w:val="center"/>
              <w:rPr>
                <w:rFonts w:ascii="宋体" w:hAnsi="宋体" w:cs="宋体"/>
                <w:sz w:val="18"/>
                <w:szCs w:val="18"/>
              </w:rPr>
            </w:pPr>
            <w:r>
              <w:rPr>
                <w:rFonts w:hint="eastAsia" w:ascii="宋体" w:hAnsi="宋体"/>
                <w:sz w:val="18"/>
                <w:szCs w:val="18"/>
              </w:rPr>
              <w:t>25</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宋体"/>
                <w:sz w:val="18"/>
                <w:szCs w:val="18"/>
              </w:rPr>
            </w:pPr>
            <w:r>
              <w:rPr>
                <w:rFonts w:hint="eastAsia" w:ascii="宋体" w:hAnsi="宋体"/>
                <w:sz w:val="18"/>
                <w:szCs w:val="18"/>
              </w:rPr>
              <w:t>9999Ω</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演示线路实验板</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宋体"/>
                <w:sz w:val="18"/>
                <w:szCs w:val="18"/>
              </w:rPr>
            </w:pPr>
            <w:r>
              <w:rPr>
                <w:rFonts w:hint="eastAsia" w:ascii="宋体" w:hAnsi="宋体"/>
                <w:sz w:val="18"/>
                <w:szCs w:val="18"/>
              </w:rPr>
              <w:t>初中演示组</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初中电学演示箱</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宋体"/>
                <w:sz w:val="18"/>
                <w:szCs w:val="18"/>
              </w:rPr>
            </w:pPr>
            <w:r>
              <w:rPr>
                <w:rFonts w:hint="eastAsia" w:ascii="宋体" w:hAnsi="宋体"/>
                <w:sz w:val="18"/>
                <w:szCs w:val="18"/>
              </w:rPr>
              <w:t>磁贴式</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演示线路实验板</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宋体"/>
                <w:sz w:val="18"/>
                <w:szCs w:val="18"/>
              </w:rPr>
            </w:pPr>
            <w:r>
              <w:rPr>
                <w:rFonts w:hint="eastAsia" w:ascii="宋体" w:hAnsi="宋体"/>
                <w:sz w:val="18"/>
                <w:szCs w:val="18"/>
              </w:rPr>
              <w:t>初中演示组</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单刀双掷开关</w:t>
            </w:r>
          </w:p>
        </w:tc>
        <w:tc>
          <w:tcPr>
            <w:tcW w:w="558" w:type="dxa"/>
            <w:vAlign w:val="center"/>
          </w:tcPr>
          <w:p>
            <w:pPr>
              <w:jc w:val="center"/>
              <w:rPr>
                <w:rFonts w:ascii="宋体" w:hAnsi="宋体" w:cs="宋体"/>
                <w:sz w:val="18"/>
                <w:szCs w:val="18"/>
              </w:rPr>
            </w:pPr>
            <w:r>
              <w:rPr>
                <w:rFonts w:hint="eastAsia" w:ascii="宋体" w:hAnsi="宋体"/>
                <w:sz w:val="18"/>
                <w:szCs w:val="18"/>
              </w:rPr>
              <w:t>25</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宋体"/>
                <w:sz w:val="18"/>
                <w:szCs w:val="18"/>
              </w:rPr>
            </w:pPr>
            <w:r>
              <w:rPr>
                <w:rFonts w:hint="eastAsia" w:ascii="宋体" w:hAnsi="宋体"/>
                <w:sz w:val="18"/>
                <w:szCs w:val="18"/>
              </w:rPr>
              <w:t>开关的最高工作电压36V，额定工作电流6A。</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双刀双掷开关</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宋体"/>
                <w:sz w:val="18"/>
                <w:szCs w:val="18"/>
              </w:rPr>
            </w:pPr>
            <w:r>
              <w:rPr>
                <w:rFonts w:hint="eastAsia" w:ascii="宋体" w:hAnsi="宋体"/>
                <w:sz w:val="18"/>
                <w:szCs w:val="18"/>
              </w:rPr>
              <w:t>开关的最高工作电压36V，额定工作电流6A。</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eastAsia="黑体"/>
                <w:bCs/>
                <w:color w:val="000000"/>
              </w:rPr>
              <w:t>★</w:t>
            </w:r>
            <w:r>
              <w:rPr>
                <w:rFonts w:hint="eastAsia" w:ascii="宋体" w:hAnsi="宋体"/>
                <w:sz w:val="18"/>
                <w:szCs w:val="18"/>
              </w:rPr>
              <w:t>焦耳定律演示器</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宋体"/>
                <w:sz w:val="18"/>
                <w:szCs w:val="18"/>
              </w:rPr>
            </w:pPr>
            <w:r>
              <w:rPr>
                <w:rFonts w:hint="eastAsia" w:ascii="宋体" w:hAnsi="宋体"/>
                <w:sz w:val="18"/>
                <w:szCs w:val="18"/>
              </w:rPr>
              <w:t>产品由贮气盒、安装面板、气门螺帽、连接软管、玻璃管、电阻、支撑脚等组成。</w:t>
            </w:r>
            <w:r>
              <w:rPr>
                <w:rFonts w:ascii="宋体" w:hAnsi="宋体" w:cs="Calibri"/>
                <w:sz w:val="18"/>
                <w:szCs w:val="18"/>
              </w:rPr>
              <w:t>1.</w:t>
            </w:r>
            <w:r>
              <w:rPr>
                <w:rFonts w:hint="eastAsia" w:ascii="宋体" w:hAnsi="宋体"/>
                <w:sz w:val="18"/>
                <w:szCs w:val="18"/>
              </w:rPr>
              <w:t>安装面板外形尺寸：</w:t>
            </w:r>
            <w:r>
              <w:rPr>
                <w:rFonts w:ascii="宋体" w:hAnsi="宋体" w:cs="Calibri"/>
                <w:sz w:val="18"/>
                <w:szCs w:val="18"/>
              </w:rPr>
              <w:t>290</w:t>
            </w:r>
            <w:r>
              <w:rPr>
                <w:rFonts w:hint="eastAsia" w:ascii="宋体" w:hAnsi="宋体"/>
                <w:sz w:val="18"/>
                <w:szCs w:val="18"/>
              </w:rPr>
              <w:t>×</w:t>
            </w:r>
            <w:r>
              <w:rPr>
                <w:rFonts w:ascii="宋体" w:hAnsi="宋体" w:cs="Calibri"/>
                <w:sz w:val="18"/>
                <w:szCs w:val="18"/>
              </w:rPr>
              <w:t>255</w:t>
            </w:r>
            <w:r>
              <w:rPr>
                <w:rFonts w:hint="eastAsia" w:ascii="宋体" w:hAnsi="宋体"/>
                <w:sz w:val="18"/>
                <w:szCs w:val="18"/>
              </w:rPr>
              <w:t>×</w:t>
            </w:r>
            <w:r>
              <w:rPr>
                <w:rFonts w:ascii="宋体" w:hAnsi="宋体" w:cs="Calibri"/>
                <w:sz w:val="18"/>
                <w:szCs w:val="18"/>
              </w:rPr>
              <w:t>5mm</w:t>
            </w:r>
            <w:r>
              <w:rPr>
                <w:rFonts w:hint="eastAsia" w:ascii="宋体" w:hAnsi="宋体"/>
                <w:sz w:val="18"/>
                <w:szCs w:val="18"/>
              </w:rPr>
              <w:t>，面板须印上刻度标尺线十三条，条距</w:t>
            </w:r>
            <w:r>
              <w:rPr>
                <w:rFonts w:ascii="宋体" w:hAnsi="宋体" w:cs="Calibri"/>
                <w:sz w:val="18"/>
                <w:szCs w:val="18"/>
              </w:rPr>
              <w:t>10mm</w:t>
            </w:r>
            <w:r>
              <w:rPr>
                <w:rFonts w:hint="eastAsia" w:ascii="宋体" w:hAnsi="宋体"/>
                <w:sz w:val="18"/>
                <w:szCs w:val="18"/>
              </w:rPr>
              <w:t>，材料为白色塑料板。</w:t>
            </w:r>
            <w:r>
              <w:rPr>
                <w:rFonts w:ascii="宋体" w:hAnsi="宋体" w:cs="Calibri"/>
                <w:sz w:val="18"/>
                <w:szCs w:val="18"/>
              </w:rPr>
              <w:t>2.</w:t>
            </w:r>
            <w:r>
              <w:rPr>
                <w:rFonts w:hint="eastAsia" w:ascii="宋体" w:hAnsi="宋体"/>
                <w:sz w:val="18"/>
                <w:szCs w:val="18"/>
              </w:rPr>
              <w:t>贮气盒外形尺寸：</w:t>
            </w:r>
            <w:r>
              <w:rPr>
                <w:rFonts w:ascii="宋体" w:hAnsi="宋体" w:cs="Calibri"/>
                <w:sz w:val="18"/>
                <w:szCs w:val="18"/>
              </w:rPr>
              <w:t>95</w:t>
            </w:r>
            <w:r>
              <w:rPr>
                <w:rFonts w:hint="eastAsia" w:ascii="宋体" w:hAnsi="宋体"/>
                <w:sz w:val="18"/>
                <w:szCs w:val="18"/>
              </w:rPr>
              <w:t>×</w:t>
            </w:r>
            <w:r>
              <w:rPr>
                <w:rFonts w:ascii="宋体" w:hAnsi="宋体" w:cs="Calibri"/>
                <w:sz w:val="18"/>
                <w:szCs w:val="18"/>
              </w:rPr>
              <w:t>95</w:t>
            </w:r>
            <w:r>
              <w:rPr>
                <w:rFonts w:hint="eastAsia" w:ascii="宋体" w:hAnsi="宋体"/>
                <w:sz w:val="18"/>
                <w:szCs w:val="18"/>
              </w:rPr>
              <w:t>×</w:t>
            </w:r>
            <w:r>
              <w:rPr>
                <w:rFonts w:ascii="宋体" w:hAnsi="宋体" w:cs="Calibri"/>
                <w:sz w:val="18"/>
                <w:szCs w:val="18"/>
              </w:rPr>
              <w:t>42mm</w:t>
            </w:r>
            <w:r>
              <w:rPr>
                <w:rFonts w:hint="eastAsia" w:ascii="宋体" w:hAnsi="宋体"/>
                <w:sz w:val="18"/>
                <w:szCs w:val="18"/>
              </w:rPr>
              <w:t>，由</w:t>
            </w:r>
            <w:r>
              <w:rPr>
                <w:rFonts w:ascii="宋体" w:hAnsi="宋体" w:cs="Calibri"/>
                <w:sz w:val="18"/>
                <w:szCs w:val="18"/>
              </w:rPr>
              <w:t>PC</w:t>
            </w:r>
            <w:r>
              <w:rPr>
                <w:rFonts w:hint="eastAsia" w:ascii="宋体" w:hAnsi="宋体"/>
                <w:sz w:val="18"/>
                <w:szCs w:val="18"/>
              </w:rPr>
              <w:t>透明塑料制成，与面板安装后保证密封性。</w:t>
            </w:r>
            <w:r>
              <w:rPr>
                <w:rFonts w:ascii="宋体" w:hAnsi="宋体" w:cs="Calibri"/>
                <w:sz w:val="18"/>
                <w:szCs w:val="18"/>
              </w:rPr>
              <w:t>3.</w:t>
            </w:r>
            <w:r>
              <w:rPr>
                <w:rFonts w:hint="eastAsia" w:ascii="宋体" w:hAnsi="宋体"/>
                <w:sz w:val="18"/>
                <w:szCs w:val="18"/>
              </w:rPr>
              <w:t>玻璃管尺寸Ф</w:t>
            </w:r>
            <w:r>
              <w:rPr>
                <w:rFonts w:ascii="宋体" w:hAnsi="宋体" w:cs="Calibri"/>
                <w:sz w:val="18"/>
                <w:szCs w:val="18"/>
              </w:rPr>
              <w:t>6</w:t>
            </w:r>
            <w:r>
              <w:rPr>
                <w:rFonts w:hint="eastAsia" w:ascii="宋体" w:hAnsi="宋体"/>
                <w:sz w:val="18"/>
                <w:szCs w:val="18"/>
              </w:rPr>
              <w:t>×</w:t>
            </w:r>
            <w:r>
              <w:rPr>
                <w:rFonts w:ascii="宋体" w:hAnsi="宋体" w:cs="Calibri"/>
                <w:sz w:val="18"/>
                <w:szCs w:val="18"/>
              </w:rPr>
              <w:t>4</w:t>
            </w:r>
            <w:r>
              <w:rPr>
                <w:rFonts w:hint="eastAsia" w:ascii="宋体" w:hAnsi="宋体"/>
                <w:sz w:val="18"/>
                <w:szCs w:val="18"/>
              </w:rPr>
              <w:t>×</w:t>
            </w:r>
            <w:r>
              <w:rPr>
                <w:rFonts w:ascii="宋体" w:hAnsi="宋体" w:cs="Calibri"/>
                <w:sz w:val="18"/>
                <w:szCs w:val="18"/>
              </w:rPr>
              <w:t>240mm</w:t>
            </w:r>
            <w:r>
              <w:rPr>
                <w:rFonts w:hint="eastAsia" w:ascii="宋体" w:hAnsi="宋体"/>
                <w:sz w:val="18"/>
                <w:szCs w:val="18"/>
              </w:rPr>
              <w:t>，</w:t>
            </w:r>
            <w:r>
              <w:rPr>
                <w:rFonts w:ascii="宋体" w:hAnsi="宋体" w:cs="Calibri"/>
                <w:sz w:val="18"/>
                <w:szCs w:val="18"/>
              </w:rPr>
              <w:t>U</w:t>
            </w:r>
            <w:r>
              <w:rPr>
                <w:rFonts w:hint="eastAsia" w:ascii="宋体" w:hAnsi="宋体"/>
                <w:sz w:val="18"/>
                <w:szCs w:val="18"/>
              </w:rPr>
              <w:t>型。</w:t>
            </w:r>
            <w:r>
              <w:rPr>
                <w:rFonts w:ascii="宋体" w:hAnsi="宋体" w:cs="Calibri"/>
                <w:sz w:val="18"/>
                <w:szCs w:val="18"/>
              </w:rPr>
              <w:t>4.</w:t>
            </w:r>
            <w:r>
              <w:rPr>
                <w:rFonts w:hint="eastAsia" w:ascii="宋体" w:hAnsi="宋体"/>
                <w:sz w:val="18"/>
                <w:szCs w:val="18"/>
              </w:rPr>
              <w:t>连接软管外形尺寸：Ф</w:t>
            </w:r>
            <w:r>
              <w:rPr>
                <w:rFonts w:ascii="宋体" w:hAnsi="宋体" w:cs="Calibri"/>
                <w:sz w:val="18"/>
                <w:szCs w:val="18"/>
              </w:rPr>
              <w:t>5</w:t>
            </w:r>
            <w:r>
              <w:rPr>
                <w:rFonts w:hint="eastAsia" w:ascii="宋体" w:hAnsi="宋体"/>
                <w:sz w:val="18"/>
                <w:szCs w:val="18"/>
              </w:rPr>
              <w:t>×</w:t>
            </w:r>
            <w:r>
              <w:rPr>
                <w:rFonts w:ascii="宋体" w:hAnsi="宋体" w:cs="Calibri"/>
                <w:sz w:val="18"/>
                <w:szCs w:val="18"/>
              </w:rPr>
              <w:t>4</w:t>
            </w:r>
            <w:r>
              <w:rPr>
                <w:rFonts w:hint="eastAsia" w:ascii="宋体" w:hAnsi="宋体"/>
                <w:sz w:val="18"/>
                <w:szCs w:val="18"/>
              </w:rPr>
              <w:t>×</w:t>
            </w:r>
            <w:r>
              <w:rPr>
                <w:rFonts w:ascii="宋体" w:hAnsi="宋体" w:cs="Calibri"/>
                <w:sz w:val="18"/>
                <w:szCs w:val="18"/>
              </w:rPr>
              <w:t>105mm</w:t>
            </w:r>
            <w:r>
              <w:rPr>
                <w:rFonts w:hint="eastAsia" w:ascii="宋体" w:hAnsi="宋体"/>
                <w:sz w:val="18"/>
                <w:szCs w:val="18"/>
              </w:rPr>
              <w:t>，为医用乳胶管。</w:t>
            </w:r>
            <w:r>
              <w:rPr>
                <w:rFonts w:ascii="宋体" w:hAnsi="宋体" w:cs="Calibri"/>
                <w:sz w:val="18"/>
                <w:szCs w:val="18"/>
              </w:rPr>
              <w:t>5.</w:t>
            </w:r>
            <w:r>
              <w:rPr>
                <w:rFonts w:hint="eastAsia" w:ascii="宋体" w:hAnsi="宋体"/>
                <w:sz w:val="18"/>
                <w:szCs w:val="18"/>
              </w:rPr>
              <w:t>支撑脚呈“⊥</w:t>
            </w:r>
            <w:r>
              <w:rPr>
                <w:rFonts w:ascii="宋体" w:hAnsi="宋体" w:cs="Calibri"/>
                <w:sz w:val="18"/>
                <w:szCs w:val="18"/>
              </w:rPr>
              <w:t>'</w:t>
            </w:r>
            <w:r>
              <w:rPr>
                <w:rFonts w:hint="eastAsia" w:ascii="宋体" w:hAnsi="宋体"/>
                <w:sz w:val="18"/>
                <w:szCs w:val="18"/>
              </w:rPr>
              <w:t>形，长</w:t>
            </w:r>
            <w:r>
              <w:rPr>
                <w:rFonts w:ascii="宋体" w:hAnsi="宋体" w:cs="Calibri"/>
                <w:sz w:val="18"/>
                <w:szCs w:val="18"/>
              </w:rPr>
              <w:t>135mm</w:t>
            </w:r>
            <w:r>
              <w:rPr>
                <w:rFonts w:hint="eastAsia" w:ascii="宋体" w:hAnsi="宋体"/>
                <w:sz w:val="18"/>
                <w:szCs w:val="18"/>
              </w:rPr>
              <w:t>，宽</w:t>
            </w:r>
            <w:r>
              <w:rPr>
                <w:rFonts w:ascii="宋体" w:hAnsi="宋体" w:cs="Calibri"/>
                <w:sz w:val="18"/>
                <w:szCs w:val="18"/>
              </w:rPr>
              <w:t>10mm</w:t>
            </w:r>
            <w:r>
              <w:rPr>
                <w:rFonts w:hint="eastAsia" w:ascii="宋体" w:hAnsi="宋体"/>
                <w:sz w:val="18"/>
                <w:szCs w:val="18"/>
              </w:rPr>
              <w:t>，高</w:t>
            </w:r>
            <w:r>
              <w:rPr>
                <w:rFonts w:ascii="宋体" w:hAnsi="宋体" w:cs="Calibri"/>
                <w:sz w:val="18"/>
                <w:szCs w:val="18"/>
              </w:rPr>
              <w:t>147mm</w:t>
            </w:r>
            <w:r>
              <w:rPr>
                <w:rFonts w:hint="eastAsia" w:ascii="宋体" w:hAnsi="宋体"/>
                <w:sz w:val="18"/>
                <w:szCs w:val="18"/>
              </w:rPr>
              <w:t>，脚与示教板用强夹固定，摆放平稳。</w:t>
            </w:r>
            <w:r>
              <w:rPr>
                <w:rFonts w:ascii="宋体" w:hAnsi="宋体" w:cs="Calibri"/>
                <w:sz w:val="18"/>
                <w:szCs w:val="18"/>
              </w:rPr>
              <w:t>6.</w:t>
            </w:r>
            <w:r>
              <w:rPr>
                <w:rFonts w:hint="eastAsia" w:ascii="宋体" w:hAnsi="宋体"/>
                <w:sz w:val="18"/>
                <w:szCs w:val="18"/>
              </w:rPr>
              <w:t>电阻为通电发热元件。</w:t>
            </w:r>
            <w:r>
              <w:rPr>
                <w:rFonts w:ascii="宋体" w:hAnsi="宋体" w:cs="Calibri"/>
                <w:sz w:val="18"/>
                <w:szCs w:val="18"/>
              </w:rPr>
              <w:t>7.</w:t>
            </w:r>
            <w:r>
              <w:rPr>
                <w:rFonts w:hint="eastAsia" w:ascii="宋体" w:hAnsi="宋体"/>
                <w:sz w:val="18"/>
                <w:szCs w:val="18"/>
              </w:rPr>
              <w:t>工作电压</w:t>
            </w:r>
            <w:r>
              <w:rPr>
                <w:rFonts w:ascii="宋体" w:hAnsi="宋体" w:cs="Calibri"/>
                <w:sz w:val="18"/>
                <w:szCs w:val="18"/>
              </w:rPr>
              <w:t>DC.6V-10V</w:t>
            </w:r>
            <w:r>
              <w:rPr>
                <w:rFonts w:hint="eastAsia" w:ascii="宋体" w:hAnsi="宋体"/>
                <w:sz w:val="18"/>
                <w:szCs w:val="18"/>
              </w:rPr>
              <w:t>。或者</w:t>
            </w:r>
            <w:r>
              <w:rPr>
                <w:rFonts w:ascii="宋体" w:hAnsi="宋体" w:cs="Calibri"/>
                <w:sz w:val="18"/>
                <w:szCs w:val="18"/>
              </w:rPr>
              <w:t>AC6V-10V50Hz;8.</w:t>
            </w:r>
            <w:r>
              <w:rPr>
                <w:rFonts w:hint="eastAsia" w:ascii="宋体" w:hAnsi="宋体"/>
                <w:sz w:val="18"/>
                <w:szCs w:val="18"/>
              </w:rPr>
              <w:t>电阻阻值：</w:t>
            </w:r>
            <w:r>
              <w:rPr>
                <w:rFonts w:ascii="宋体" w:hAnsi="宋体" w:cs="Calibri"/>
                <w:sz w:val="18"/>
                <w:szCs w:val="18"/>
              </w:rPr>
              <w:t>R1</w:t>
            </w:r>
            <w:r>
              <w:rPr>
                <w:rFonts w:hint="eastAsia" w:ascii="宋体" w:hAnsi="宋体"/>
                <w:sz w:val="18"/>
                <w:szCs w:val="18"/>
              </w:rPr>
              <w:t>、</w:t>
            </w:r>
            <w:r>
              <w:rPr>
                <w:rFonts w:ascii="宋体" w:hAnsi="宋体" w:cs="Calibri"/>
                <w:sz w:val="18"/>
                <w:szCs w:val="18"/>
              </w:rPr>
              <w:t>R2</w:t>
            </w:r>
            <w:r>
              <w:rPr>
                <w:rFonts w:hint="eastAsia" w:ascii="宋体" w:hAnsi="宋体"/>
                <w:sz w:val="18"/>
                <w:szCs w:val="18"/>
              </w:rPr>
              <w:t>、</w:t>
            </w:r>
            <w:r>
              <w:rPr>
                <w:rFonts w:ascii="宋体" w:hAnsi="宋体" w:cs="Calibri"/>
                <w:sz w:val="18"/>
                <w:szCs w:val="18"/>
              </w:rPr>
              <w:t>R3</w:t>
            </w:r>
            <w:r>
              <w:rPr>
                <w:rFonts w:hint="eastAsia" w:ascii="宋体" w:hAnsi="宋体"/>
                <w:sz w:val="18"/>
                <w:szCs w:val="18"/>
              </w:rPr>
              <w:t>分别为</w:t>
            </w:r>
            <w:r>
              <w:rPr>
                <w:rFonts w:ascii="宋体" w:hAnsi="宋体" w:cs="Calibri"/>
                <w:sz w:val="18"/>
                <w:szCs w:val="18"/>
              </w:rPr>
              <w:t>5</w:t>
            </w:r>
            <w:r>
              <w:rPr>
                <w:rFonts w:hint="eastAsia" w:ascii="宋体" w:hAnsi="宋体"/>
                <w:sz w:val="18"/>
                <w:szCs w:val="18"/>
              </w:rPr>
              <w:t>Ω；</w:t>
            </w:r>
            <w:r>
              <w:rPr>
                <w:rFonts w:ascii="宋体" w:hAnsi="宋体" w:cs="Calibri"/>
                <w:sz w:val="18"/>
                <w:szCs w:val="18"/>
              </w:rPr>
              <w:t>R4</w:t>
            </w:r>
            <w:r>
              <w:rPr>
                <w:rFonts w:hint="eastAsia" w:ascii="宋体" w:hAnsi="宋体"/>
                <w:sz w:val="18"/>
                <w:szCs w:val="18"/>
              </w:rPr>
              <w:t>为</w:t>
            </w:r>
            <w:r>
              <w:rPr>
                <w:rFonts w:ascii="宋体" w:hAnsi="宋体" w:cs="Calibri"/>
                <w:sz w:val="18"/>
                <w:szCs w:val="18"/>
              </w:rPr>
              <w:t>10</w:t>
            </w:r>
            <w:r>
              <w:rPr>
                <w:rFonts w:hint="eastAsia" w:ascii="宋体" w:hAnsi="宋体"/>
                <w:sz w:val="18"/>
                <w:szCs w:val="18"/>
              </w:rPr>
              <w:t>Ω。</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eastAsia="黑体"/>
                <w:bCs/>
                <w:color w:val="000000"/>
              </w:rPr>
              <w:t>★</w:t>
            </w:r>
            <w:r>
              <w:rPr>
                <w:rFonts w:hint="eastAsia" w:ascii="宋体" w:hAnsi="宋体"/>
                <w:sz w:val="18"/>
                <w:szCs w:val="18"/>
              </w:rPr>
              <w:t>焦耳定律实验器</w:t>
            </w:r>
          </w:p>
        </w:tc>
        <w:tc>
          <w:tcPr>
            <w:tcW w:w="558" w:type="dxa"/>
            <w:vAlign w:val="center"/>
          </w:tcPr>
          <w:p>
            <w:pPr>
              <w:jc w:val="center"/>
              <w:rPr>
                <w:rFonts w:ascii="宋体" w:hAnsi="宋体" w:cs="宋体"/>
                <w:sz w:val="18"/>
                <w:szCs w:val="18"/>
              </w:rPr>
            </w:pPr>
            <w:r>
              <w:rPr>
                <w:rFonts w:hint="eastAsia" w:ascii="宋体" w:hAnsi="宋体"/>
                <w:sz w:val="18"/>
                <w:szCs w:val="18"/>
              </w:rPr>
              <w:t>25</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宋体"/>
                <w:sz w:val="18"/>
                <w:szCs w:val="18"/>
              </w:rPr>
            </w:pPr>
            <w:r>
              <w:rPr>
                <w:rFonts w:hint="eastAsia" w:ascii="宋体" w:hAnsi="宋体"/>
                <w:sz w:val="18"/>
                <w:szCs w:val="18"/>
              </w:rPr>
              <w:t>1.由60㎜×60㎜内部密封有电阻丝绕制的透明方盒2个、温度计2支、面板1个等组成。</w:t>
            </w:r>
            <w:r>
              <w:rPr>
                <w:rFonts w:hint="eastAsia" w:ascii="宋体" w:hAnsi="宋体"/>
                <w:sz w:val="18"/>
                <w:szCs w:val="18"/>
              </w:rPr>
              <w:br w:type="textWrapping"/>
            </w:r>
            <w:r>
              <w:rPr>
                <w:rFonts w:hint="eastAsia" w:ascii="宋体" w:hAnsi="宋体"/>
                <w:sz w:val="18"/>
                <w:szCs w:val="18"/>
              </w:rPr>
              <w:t>2.第一个方盒内装有二个电阻丝，第二个方盒内装有一个电阻丝，电阻丝的阻值均为4Ω。</w:t>
            </w:r>
            <w:r>
              <w:rPr>
                <w:rFonts w:hint="eastAsia" w:ascii="宋体" w:hAnsi="宋体"/>
                <w:sz w:val="18"/>
                <w:szCs w:val="18"/>
              </w:rPr>
              <w:br w:type="textWrapping"/>
            </w:r>
            <w:r>
              <w:rPr>
                <w:rFonts w:hint="eastAsia" w:ascii="宋体" w:hAnsi="宋体"/>
                <w:sz w:val="18"/>
                <w:szCs w:val="18"/>
              </w:rPr>
              <w:t>3.透明方盒装有放气胶帽。电阻的接线均装在面板的背面。</w:t>
            </w:r>
            <w:r>
              <w:rPr>
                <w:rFonts w:hint="eastAsia" w:ascii="宋体" w:hAnsi="宋体"/>
                <w:sz w:val="18"/>
                <w:szCs w:val="18"/>
              </w:rPr>
              <w:br w:type="textWrapping"/>
            </w:r>
            <w:r>
              <w:rPr>
                <w:rFonts w:hint="eastAsia" w:ascii="宋体" w:hAnsi="宋体"/>
                <w:sz w:val="18"/>
                <w:szCs w:val="18"/>
              </w:rPr>
              <w:t>4.面板尺寸不小于130×190㎜。</w:t>
            </w:r>
            <w:r>
              <w:rPr>
                <w:rFonts w:hint="eastAsia" w:ascii="宋体" w:hAnsi="宋体"/>
                <w:sz w:val="18"/>
                <w:szCs w:val="18"/>
              </w:rPr>
              <w:br w:type="textWrapping"/>
            </w:r>
            <w:r>
              <w:rPr>
                <w:rFonts w:hint="eastAsia" w:ascii="宋体" w:hAnsi="宋体"/>
                <w:sz w:val="18"/>
                <w:szCs w:val="18"/>
              </w:rPr>
              <w:t>5.温度计为100℃温度计。</w:t>
            </w:r>
            <w:r>
              <w:rPr>
                <w:rFonts w:hint="eastAsia" w:ascii="宋体" w:hAnsi="宋体"/>
                <w:sz w:val="18"/>
                <w:szCs w:val="18"/>
              </w:rPr>
              <w:br w:type="textWrapping"/>
            </w:r>
            <w:r>
              <w:rPr>
                <w:rFonts w:hint="eastAsia" w:ascii="宋体" w:hAnsi="宋体"/>
                <w:sz w:val="18"/>
                <w:szCs w:val="18"/>
              </w:rPr>
              <w:t>6.底座稳固、牢靠。</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eastAsia="黑体"/>
                <w:bCs/>
                <w:color w:val="000000"/>
              </w:rPr>
              <w:t>★</w:t>
            </w:r>
            <w:r>
              <w:rPr>
                <w:rFonts w:hint="eastAsia" w:ascii="宋体" w:hAnsi="宋体"/>
                <w:sz w:val="18"/>
                <w:szCs w:val="18"/>
              </w:rPr>
              <w:t>保险丝作用演示器</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Calibri"/>
                <w:sz w:val="18"/>
                <w:szCs w:val="18"/>
              </w:rPr>
            </w:pPr>
            <w:r>
              <w:rPr>
                <w:rFonts w:ascii="宋体" w:hAnsi="宋体" w:cs="Calibri"/>
                <w:sz w:val="18"/>
                <w:szCs w:val="18"/>
              </w:rPr>
              <w:t>1</w:t>
            </w:r>
            <w:r>
              <w:rPr>
                <w:rFonts w:hint="eastAsia" w:ascii="宋体" w:hAnsi="宋体" w:cs="Calibri"/>
                <w:sz w:val="18"/>
                <w:szCs w:val="18"/>
              </w:rPr>
              <w:t>．产品使用电源：交流</w:t>
            </w:r>
            <w:r>
              <w:rPr>
                <w:rFonts w:ascii="宋体" w:hAnsi="宋体" w:cs="Calibri"/>
                <w:sz w:val="18"/>
                <w:szCs w:val="18"/>
              </w:rPr>
              <w:t>198V</w:t>
            </w:r>
            <w:r>
              <w:rPr>
                <w:rFonts w:hint="eastAsia" w:ascii="宋体" w:hAnsi="宋体" w:cs="Calibri"/>
                <w:sz w:val="18"/>
                <w:szCs w:val="18"/>
              </w:rPr>
              <w:t>－</w:t>
            </w:r>
            <w:r>
              <w:rPr>
                <w:rFonts w:ascii="宋体" w:hAnsi="宋体" w:cs="Calibri"/>
                <w:sz w:val="18"/>
                <w:szCs w:val="18"/>
              </w:rPr>
              <w:t>242V</w:t>
            </w:r>
            <w:r>
              <w:rPr>
                <w:rFonts w:hint="eastAsia" w:ascii="宋体" w:hAnsi="宋体" w:cs="Calibri"/>
                <w:sz w:val="18"/>
                <w:szCs w:val="18"/>
              </w:rPr>
              <w:t>，</w:t>
            </w:r>
            <w:r>
              <w:rPr>
                <w:rFonts w:ascii="宋体" w:hAnsi="宋体" w:cs="Calibri"/>
                <w:sz w:val="18"/>
                <w:szCs w:val="18"/>
              </w:rPr>
              <w:t>50Hz</w:t>
            </w:r>
            <w:r>
              <w:rPr>
                <w:rFonts w:hint="eastAsia" w:ascii="宋体" w:hAnsi="宋体" w:cs="Calibri"/>
                <w:sz w:val="18"/>
                <w:szCs w:val="18"/>
              </w:rPr>
              <w:t>。</w:t>
            </w:r>
            <w:r>
              <w:rPr>
                <w:rFonts w:ascii="宋体" w:hAnsi="宋体" w:cs="Calibri"/>
                <w:sz w:val="18"/>
                <w:szCs w:val="18"/>
              </w:rPr>
              <w:t>2</w:t>
            </w:r>
            <w:r>
              <w:rPr>
                <w:rFonts w:hint="eastAsia" w:ascii="宋体" w:hAnsi="宋体" w:cs="Calibri"/>
                <w:sz w:val="18"/>
                <w:szCs w:val="18"/>
              </w:rPr>
              <w:t>．面板长</w:t>
            </w:r>
            <w:r>
              <w:rPr>
                <w:rFonts w:ascii="宋体" w:hAnsi="宋体" w:cs="Calibri"/>
                <w:sz w:val="18"/>
                <w:szCs w:val="18"/>
              </w:rPr>
              <w:t>450mm</w:t>
            </w:r>
            <w:r>
              <w:rPr>
                <w:rFonts w:hint="eastAsia" w:ascii="宋体" w:hAnsi="宋体" w:cs="Calibri"/>
                <w:sz w:val="18"/>
                <w:szCs w:val="18"/>
              </w:rPr>
              <w:t>，宽于</w:t>
            </w:r>
            <w:r>
              <w:rPr>
                <w:rFonts w:ascii="宋体" w:hAnsi="宋体" w:cs="Calibri"/>
                <w:sz w:val="18"/>
                <w:szCs w:val="18"/>
              </w:rPr>
              <w:t>30mm</w:t>
            </w:r>
            <w:r>
              <w:rPr>
                <w:rFonts w:hint="eastAsia" w:ascii="宋体" w:hAnsi="宋体" w:cs="Calibri"/>
                <w:sz w:val="18"/>
                <w:szCs w:val="18"/>
              </w:rPr>
              <w:t>。正面有相应的实验电路图，电路图绘制正确、清晰、不易脱落，图形符号符合</w:t>
            </w:r>
            <w:r>
              <w:rPr>
                <w:rFonts w:ascii="宋体" w:hAnsi="宋体" w:cs="Calibri"/>
                <w:sz w:val="18"/>
                <w:szCs w:val="18"/>
              </w:rPr>
              <w:t>JY0001</w:t>
            </w:r>
            <w:r>
              <w:rPr>
                <w:rFonts w:hint="eastAsia" w:ascii="宋体" w:hAnsi="宋体" w:cs="Calibri"/>
                <w:sz w:val="18"/>
                <w:szCs w:val="18"/>
              </w:rPr>
              <w:t>的有关规定。</w:t>
            </w:r>
            <w:r>
              <w:rPr>
                <w:rFonts w:ascii="宋体" w:hAnsi="宋体" w:cs="Calibri"/>
                <w:sz w:val="18"/>
                <w:szCs w:val="18"/>
              </w:rPr>
              <w:t>3</w:t>
            </w:r>
            <w:r>
              <w:rPr>
                <w:rFonts w:hint="eastAsia" w:ascii="宋体" w:hAnsi="宋体" w:cs="Calibri"/>
                <w:sz w:val="18"/>
                <w:szCs w:val="18"/>
              </w:rPr>
              <w:t>．绝缘实验导线或裸实验导线用的接线柱为铜质，接线柱间的距离</w:t>
            </w:r>
            <w:r>
              <w:rPr>
                <w:rFonts w:ascii="宋体" w:hAnsi="宋体" w:cs="Calibri"/>
                <w:sz w:val="18"/>
                <w:szCs w:val="18"/>
              </w:rPr>
              <w:t>280mm</w:t>
            </w:r>
            <w:r>
              <w:rPr>
                <w:rFonts w:hint="eastAsia" w:ascii="宋体" w:hAnsi="宋体" w:cs="Calibri"/>
                <w:sz w:val="18"/>
                <w:szCs w:val="18"/>
              </w:rPr>
              <w:t>，绝缘实验导线或裸实验导线与接线柱连接后，导线与面板间的距离</w:t>
            </w:r>
            <w:r>
              <w:rPr>
                <w:rFonts w:ascii="宋体" w:hAnsi="宋体" w:cs="Calibri"/>
                <w:sz w:val="18"/>
                <w:szCs w:val="18"/>
              </w:rPr>
              <w:t>30mm</w:t>
            </w:r>
            <w:r>
              <w:rPr>
                <w:rFonts w:hint="eastAsia" w:ascii="宋体" w:hAnsi="宋体" w:cs="Calibri"/>
                <w:sz w:val="18"/>
                <w:szCs w:val="18"/>
              </w:rPr>
              <w:t>。</w:t>
            </w:r>
            <w:r>
              <w:rPr>
                <w:rFonts w:ascii="宋体" w:hAnsi="宋体" w:cs="Calibri"/>
                <w:sz w:val="18"/>
                <w:szCs w:val="18"/>
              </w:rPr>
              <w:t>4</w:t>
            </w:r>
            <w:r>
              <w:rPr>
                <w:rFonts w:hint="eastAsia" w:ascii="宋体" w:hAnsi="宋体" w:cs="Calibri"/>
                <w:sz w:val="18"/>
                <w:szCs w:val="18"/>
              </w:rPr>
              <w:t>．接保险丝的接线柱为铜质，两接线柱间的距离</w:t>
            </w:r>
            <w:r>
              <w:rPr>
                <w:rFonts w:ascii="宋体" w:hAnsi="宋体" w:cs="Calibri"/>
                <w:sz w:val="18"/>
                <w:szCs w:val="18"/>
              </w:rPr>
              <w:t>80mm</w:t>
            </w:r>
            <w:r>
              <w:rPr>
                <w:rFonts w:hint="eastAsia" w:ascii="宋体" w:hAnsi="宋体" w:cs="Calibri"/>
                <w:sz w:val="18"/>
                <w:szCs w:val="18"/>
              </w:rPr>
              <w:t>。</w:t>
            </w:r>
            <w:r>
              <w:rPr>
                <w:rFonts w:ascii="宋体" w:hAnsi="宋体" w:cs="Calibri"/>
                <w:sz w:val="18"/>
                <w:szCs w:val="18"/>
              </w:rPr>
              <w:t>5</w:t>
            </w:r>
            <w:r>
              <w:rPr>
                <w:rFonts w:hint="eastAsia" w:ascii="宋体" w:hAnsi="宋体" w:cs="Calibri"/>
                <w:sz w:val="18"/>
                <w:szCs w:val="18"/>
              </w:rPr>
              <w:t>．电路开关开合松紧适宜，控制准确；接线柱、灯泡口接触良好，各连接件连接方便可靠。</w:t>
            </w:r>
            <w:r>
              <w:rPr>
                <w:rFonts w:ascii="宋体" w:hAnsi="宋体" w:cs="Calibri"/>
                <w:sz w:val="18"/>
                <w:szCs w:val="18"/>
              </w:rPr>
              <w:t>6</w:t>
            </w:r>
            <w:r>
              <w:rPr>
                <w:rFonts w:hint="eastAsia" w:ascii="宋体" w:hAnsi="宋体" w:cs="Calibri"/>
                <w:sz w:val="18"/>
                <w:szCs w:val="18"/>
              </w:rPr>
              <w:t>．实验导线</w:t>
            </w:r>
            <w:r>
              <w:rPr>
                <w:rFonts w:ascii="宋体" w:hAnsi="宋体" w:cs="Calibri"/>
                <w:sz w:val="18"/>
                <w:szCs w:val="18"/>
              </w:rPr>
              <w:t>30</w:t>
            </w:r>
            <w:r>
              <w:rPr>
                <w:rFonts w:hint="eastAsia" w:ascii="宋体" w:hAnsi="宋体" w:cs="Calibri"/>
                <w:sz w:val="18"/>
                <w:szCs w:val="18"/>
              </w:rPr>
              <w:t>根，铜丝</w:t>
            </w:r>
            <w:r>
              <w:rPr>
                <w:rFonts w:ascii="宋体" w:hAnsi="宋体" w:cs="Calibri"/>
                <w:sz w:val="18"/>
                <w:szCs w:val="18"/>
              </w:rPr>
              <w:t>10</w:t>
            </w:r>
            <w:r>
              <w:rPr>
                <w:rFonts w:hint="eastAsia" w:ascii="宋体" w:hAnsi="宋体" w:cs="Calibri"/>
                <w:sz w:val="18"/>
                <w:szCs w:val="18"/>
              </w:rPr>
              <w:t>根、热膨胀丝</w:t>
            </w:r>
            <w:r>
              <w:rPr>
                <w:rFonts w:ascii="宋体" w:hAnsi="宋体" w:cs="Calibri"/>
                <w:sz w:val="18"/>
                <w:szCs w:val="18"/>
              </w:rPr>
              <w:t>10</w:t>
            </w:r>
            <w:r>
              <w:rPr>
                <w:rFonts w:hint="eastAsia" w:ascii="宋体" w:hAnsi="宋体" w:cs="Calibri"/>
                <w:sz w:val="18"/>
                <w:szCs w:val="18"/>
              </w:rPr>
              <w:t>根、断路线</w:t>
            </w:r>
            <w:r>
              <w:rPr>
                <w:rFonts w:ascii="宋体" w:hAnsi="宋体" w:cs="Calibri"/>
                <w:sz w:val="18"/>
                <w:szCs w:val="18"/>
              </w:rPr>
              <w:t>1</w:t>
            </w:r>
            <w:r>
              <w:rPr>
                <w:rFonts w:hint="eastAsia" w:ascii="宋体" w:hAnsi="宋体" w:cs="Calibri"/>
                <w:sz w:val="18"/>
                <w:szCs w:val="18"/>
              </w:rPr>
              <w:t>根、保险丝</w:t>
            </w:r>
            <w:r>
              <w:rPr>
                <w:rFonts w:ascii="宋体" w:hAnsi="宋体" w:cs="Calibri"/>
                <w:sz w:val="18"/>
                <w:szCs w:val="18"/>
              </w:rPr>
              <w:t>1A</w:t>
            </w:r>
            <w:r>
              <w:rPr>
                <w:rFonts w:hint="eastAsia" w:ascii="宋体" w:hAnsi="宋体" w:cs="Calibri"/>
                <w:sz w:val="18"/>
                <w:szCs w:val="18"/>
              </w:rPr>
              <w:t>、</w:t>
            </w:r>
            <w:r>
              <w:rPr>
                <w:rFonts w:ascii="宋体" w:hAnsi="宋体" w:cs="Calibri"/>
                <w:sz w:val="18"/>
                <w:szCs w:val="18"/>
              </w:rPr>
              <w:t>2A</w:t>
            </w:r>
            <w:r>
              <w:rPr>
                <w:rFonts w:hint="eastAsia" w:ascii="宋体" w:hAnsi="宋体" w:cs="Calibri"/>
                <w:sz w:val="18"/>
                <w:szCs w:val="18"/>
              </w:rPr>
              <w:t>、</w:t>
            </w:r>
            <w:r>
              <w:rPr>
                <w:rFonts w:ascii="宋体" w:hAnsi="宋体" w:cs="Calibri"/>
                <w:sz w:val="18"/>
                <w:szCs w:val="18"/>
              </w:rPr>
              <w:t>3A</w:t>
            </w:r>
            <w:r>
              <w:rPr>
                <w:rFonts w:hint="eastAsia" w:ascii="宋体" w:hAnsi="宋体" w:cs="Calibri"/>
                <w:sz w:val="18"/>
                <w:szCs w:val="18"/>
              </w:rPr>
              <w:t>各种</w:t>
            </w:r>
            <w:r>
              <w:rPr>
                <w:rFonts w:ascii="宋体" w:hAnsi="宋体" w:cs="Calibri"/>
                <w:sz w:val="18"/>
                <w:szCs w:val="18"/>
              </w:rPr>
              <w:t>5</w:t>
            </w:r>
            <w:r>
              <w:rPr>
                <w:rFonts w:hint="eastAsia" w:ascii="宋体" w:hAnsi="宋体" w:cs="Calibri"/>
                <w:sz w:val="18"/>
                <w:szCs w:val="18"/>
              </w:rPr>
              <w:t>米。配置</w:t>
            </w:r>
            <w:r>
              <w:rPr>
                <w:rFonts w:ascii="宋体" w:hAnsi="宋体" w:cs="Calibri"/>
                <w:sz w:val="18"/>
                <w:szCs w:val="18"/>
              </w:rPr>
              <w:t>12V10W</w:t>
            </w:r>
            <w:r>
              <w:rPr>
                <w:rFonts w:hint="eastAsia" w:ascii="宋体" w:hAnsi="宋体" w:cs="Calibri"/>
                <w:sz w:val="18"/>
                <w:szCs w:val="18"/>
              </w:rPr>
              <w:t>灯泡</w:t>
            </w:r>
            <w:r>
              <w:rPr>
                <w:rFonts w:ascii="宋体" w:hAnsi="宋体" w:cs="Calibri"/>
                <w:sz w:val="18"/>
                <w:szCs w:val="18"/>
              </w:rPr>
              <w:t>2</w:t>
            </w:r>
            <w:r>
              <w:rPr>
                <w:rFonts w:hint="eastAsia" w:ascii="宋体" w:hAnsi="宋体" w:cs="Calibri"/>
                <w:sz w:val="18"/>
                <w:szCs w:val="18"/>
              </w:rPr>
              <w:t>只（备用</w:t>
            </w:r>
            <w:r>
              <w:rPr>
                <w:rFonts w:ascii="宋体" w:hAnsi="宋体" w:cs="Calibri"/>
                <w:sz w:val="18"/>
                <w:szCs w:val="18"/>
              </w:rPr>
              <w:t>1</w:t>
            </w:r>
            <w:r>
              <w:rPr>
                <w:rFonts w:hint="eastAsia" w:ascii="宋体" w:hAnsi="宋体" w:cs="Calibri"/>
                <w:sz w:val="18"/>
                <w:szCs w:val="18"/>
              </w:rPr>
              <w:t>只），</w:t>
            </w:r>
            <w:r>
              <w:rPr>
                <w:rFonts w:ascii="宋体" w:hAnsi="宋体" w:cs="Calibri"/>
                <w:sz w:val="18"/>
                <w:szCs w:val="18"/>
              </w:rPr>
              <w:t>12V50W</w:t>
            </w:r>
            <w:r>
              <w:rPr>
                <w:rFonts w:hint="eastAsia" w:ascii="宋体" w:hAnsi="宋体" w:cs="Calibri"/>
                <w:sz w:val="18"/>
                <w:szCs w:val="18"/>
              </w:rPr>
              <w:t>灯泡</w:t>
            </w:r>
            <w:r>
              <w:rPr>
                <w:rFonts w:ascii="宋体" w:hAnsi="宋体" w:cs="Calibri"/>
                <w:sz w:val="18"/>
                <w:szCs w:val="18"/>
              </w:rPr>
              <w:t>4</w:t>
            </w:r>
            <w:r>
              <w:rPr>
                <w:rFonts w:hint="eastAsia" w:ascii="宋体" w:hAnsi="宋体" w:cs="Calibri"/>
                <w:sz w:val="18"/>
                <w:szCs w:val="18"/>
              </w:rPr>
              <w:t>只（备用</w:t>
            </w:r>
            <w:r>
              <w:rPr>
                <w:rFonts w:ascii="宋体" w:hAnsi="宋体" w:cs="Calibri"/>
                <w:sz w:val="18"/>
                <w:szCs w:val="18"/>
              </w:rPr>
              <w:t>1</w:t>
            </w:r>
            <w:r>
              <w:rPr>
                <w:rFonts w:hint="eastAsia" w:ascii="宋体" w:hAnsi="宋体" w:cs="Calibri"/>
                <w:sz w:val="18"/>
                <w:szCs w:val="18"/>
              </w:rPr>
              <w:t>只）。</w:t>
            </w:r>
            <w:r>
              <w:rPr>
                <w:rFonts w:ascii="宋体" w:hAnsi="宋体" w:cs="Calibri"/>
                <w:sz w:val="18"/>
                <w:szCs w:val="18"/>
              </w:rPr>
              <w:t>7</w:t>
            </w:r>
            <w:r>
              <w:rPr>
                <w:rFonts w:hint="eastAsia" w:ascii="宋体" w:hAnsi="宋体" w:cs="Calibri"/>
                <w:sz w:val="18"/>
                <w:szCs w:val="18"/>
              </w:rPr>
              <w:t>．保险丝在长时间通过额定电流时不熔断，通过大于二倍额定电流时短时间内熔断。</w:t>
            </w:r>
            <w:r>
              <w:rPr>
                <w:rFonts w:ascii="宋体" w:hAnsi="宋体" w:cs="Calibri"/>
                <w:sz w:val="18"/>
                <w:szCs w:val="18"/>
              </w:rPr>
              <w:t>8</w:t>
            </w:r>
            <w:r>
              <w:rPr>
                <w:rFonts w:hint="eastAsia" w:ascii="宋体" w:hAnsi="宋体" w:cs="Calibri"/>
                <w:sz w:val="18"/>
                <w:szCs w:val="18"/>
              </w:rPr>
              <w:t>．绝缘实验导线的芯线为金属合金导线，外套为无毒塑料管或纸管；当通过电流大于二倍额定值时，绝缘实验导线外套管能冒烟、燃烧。</w:t>
            </w:r>
            <w:r>
              <w:rPr>
                <w:rFonts w:ascii="宋体" w:hAnsi="宋体" w:cs="Calibri"/>
                <w:sz w:val="18"/>
                <w:szCs w:val="18"/>
              </w:rPr>
              <w:t>9</w:t>
            </w:r>
            <w:r>
              <w:rPr>
                <w:rFonts w:hint="eastAsia" w:ascii="宋体" w:hAnsi="宋体" w:cs="Calibri"/>
                <w:sz w:val="18"/>
                <w:szCs w:val="18"/>
              </w:rPr>
              <w:t>．交流电压表和交流电流表为竖直使用式，准确度等级</w:t>
            </w:r>
            <w:r>
              <w:rPr>
                <w:rFonts w:ascii="宋体" w:hAnsi="宋体" w:cs="Calibri"/>
                <w:sz w:val="18"/>
                <w:szCs w:val="18"/>
              </w:rPr>
              <w:t>2.5</w:t>
            </w:r>
            <w:r>
              <w:rPr>
                <w:rFonts w:hint="eastAsia" w:ascii="宋体" w:hAnsi="宋体" w:cs="Calibri"/>
                <w:sz w:val="18"/>
                <w:szCs w:val="18"/>
              </w:rPr>
              <w:t>级，其它符合</w:t>
            </w:r>
            <w:r>
              <w:rPr>
                <w:rFonts w:ascii="宋体" w:hAnsi="宋体" w:cs="Calibri"/>
                <w:sz w:val="18"/>
                <w:szCs w:val="18"/>
              </w:rPr>
              <w:t>JY0330</w:t>
            </w:r>
            <w:r>
              <w:rPr>
                <w:rFonts w:hint="eastAsia" w:ascii="宋体" w:hAnsi="宋体" w:cs="Calibri"/>
                <w:sz w:val="18"/>
                <w:szCs w:val="18"/>
              </w:rPr>
              <w:t>的有关要求。</w:t>
            </w:r>
            <w:r>
              <w:rPr>
                <w:rFonts w:ascii="宋体" w:hAnsi="宋体" w:cs="Calibri"/>
                <w:sz w:val="18"/>
                <w:szCs w:val="18"/>
              </w:rPr>
              <w:t>10</w:t>
            </w:r>
            <w:r>
              <w:rPr>
                <w:rFonts w:hint="eastAsia" w:ascii="宋体" w:hAnsi="宋体" w:cs="Calibri"/>
                <w:sz w:val="18"/>
                <w:szCs w:val="18"/>
              </w:rPr>
              <w:t>．在</w:t>
            </w:r>
            <w:r>
              <w:rPr>
                <w:rFonts w:ascii="宋体" w:hAnsi="宋体" w:cs="Calibri"/>
                <w:sz w:val="18"/>
                <w:szCs w:val="18"/>
              </w:rPr>
              <w:t>9m</w:t>
            </w:r>
            <w:r>
              <w:rPr>
                <w:rFonts w:hint="eastAsia" w:ascii="宋体" w:hAnsi="宋体" w:cs="Calibri"/>
                <w:sz w:val="18"/>
                <w:szCs w:val="18"/>
              </w:rPr>
              <w:t>外观看实验现象清晰。</w:t>
            </w:r>
            <w:r>
              <w:rPr>
                <w:rFonts w:ascii="宋体" w:hAnsi="宋体" w:cs="Calibri"/>
                <w:sz w:val="18"/>
                <w:szCs w:val="18"/>
              </w:rPr>
              <w:t>11</w:t>
            </w:r>
            <w:r>
              <w:rPr>
                <w:rFonts w:hint="eastAsia" w:ascii="宋体" w:hAnsi="宋体" w:cs="Calibri"/>
                <w:sz w:val="18"/>
                <w:szCs w:val="18"/>
              </w:rPr>
              <w:t>．当输入电压为</w:t>
            </w:r>
            <w:r>
              <w:rPr>
                <w:rFonts w:ascii="宋体" w:hAnsi="宋体" w:cs="Calibri"/>
                <w:sz w:val="18"/>
                <w:szCs w:val="18"/>
              </w:rPr>
              <w:t>220V</w:t>
            </w:r>
            <w:r>
              <w:rPr>
                <w:rFonts w:hint="eastAsia" w:ascii="宋体" w:hAnsi="宋体" w:cs="Calibri"/>
                <w:sz w:val="18"/>
                <w:szCs w:val="18"/>
              </w:rPr>
              <w:t>时，电源输出空载电压</w:t>
            </w:r>
            <w:r>
              <w:rPr>
                <w:rFonts w:ascii="宋体" w:hAnsi="宋体" w:cs="Calibri"/>
                <w:sz w:val="18"/>
                <w:szCs w:val="18"/>
              </w:rPr>
              <w:t>14.5V</w:t>
            </w:r>
            <w:r>
              <w:rPr>
                <w:rFonts w:hint="eastAsia" w:ascii="宋体" w:hAnsi="宋体" w:cs="Calibri"/>
                <w:sz w:val="18"/>
                <w:szCs w:val="18"/>
              </w:rPr>
              <w:t>；额定电流时负载电压</w:t>
            </w:r>
            <w:r>
              <w:rPr>
                <w:rFonts w:ascii="宋体" w:hAnsi="宋体" w:cs="Calibri"/>
                <w:sz w:val="18"/>
                <w:szCs w:val="18"/>
              </w:rPr>
              <w:t>12V</w:t>
            </w:r>
            <w:r>
              <w:rPr>
                <w:rFonts w:hint="eastAsia" w:ascii="宋体" w:hAnsi="宋体" w:cs="Calibri"/>
                <w:sz w:val="18"/>
                <w:szCs w:val="18"/>
              </w:rPr>
              <w:t>。额定电流值由产品规定，</w:t>
            </w:r>
            <w:r>
              <w:rPr>
                <w:rFonts w:ascii="宋体" w:hAnsi="宋体" w:cs="Calibri"/>
                <w:sz w:val="18"/>
                <w:szCs w:val="18"/>
              </w:rPr>
              <w:t>10A</w:t>
            </w:r>
            <w:r>
              <w:rPr>
                <w:rFonts w:hint="eastAsia" w:ascii="宋体" w:hAnsi="宋体" w:cs="Calibri"/>
                <w:sz w:val="18"/>
                <w:szCs w:val="18"/>
              </w:rPr>
              <w:t>。</w:t>
            </w:r>
            <w:r>
              <w:rPr>
                <w:rFonts w:ascii="宋体" w:hAnsi="宋体" w:cs="Calibri"/>
                <w:sz w:val="18"/>
                <w:szCs w:val="18"/>
              </w:rPr>
              <w:t>12</w:t>
            </w:r>
            <w:r>
              <w:rPr>
                <w:rFonts w:hint="eastAsia" w:ascii="宋体" w:hAnsi="宋体" w:cs="Calibri"/>
                <w:sz w:val="18"/>
                <w:szCs w:val="18"/>
              </w:rPr>
              <w:t>．用裸实验导线连接电路，并在接保险丝的两接线柱间接铜导线，接入产品规定的最大负载，通电</w:t>
            </w:r>
            <w:r>
              <w:rPr>
                <w:rFonts w:ascii="宋体" w:hAnsi="宋体" w:cs="Calibri"/>
                <w:sz w:val="18"/>
                <w:szCs w:val="18"/>
              </w:rPr>
              <w:t>5min</w:t>
            </w:r>
            <w:r>
              <w:rPr>
                <w:rFonts w:hint="eastAsia" w:ascii="宋体" w:hAnsi="宋体" w:cs="Calibri"/>
                <w:sz w:val="18"/>
                <w:szCs w:val="18"/>
              </w:rPr>
              <w:t>后姜负载短路，保持</w:t>
            </w:r>
            <w:r>
              <w:rPr>
                <w:rFonts w:ascii="宋体" w:hAnsi="宋体" w:cs="Calibri"/>
                <w:sz w:val="18"/>
                <w:szCs w:val="18"/>
              </w:rPr>
              <w:t>5min</w:t>
            </w:r>
            <w:r>
              <w:rPr>
                <w:rFonts w:hint="eastAsia" w:ascii="宋体" w:hAnsi="宋体" w:cs="Calibri"/>
                <w:sz w:val="18"/>
                <w:szCs w:val="18"/>
              </w:rPr>
              <w:t>，关闭电源。重新开启电源，仪器能正常工作。</w:t>
            </w:r>
            <w:r>
              <w:rPr>
                <w:rFonts w:ascii="宋体" w:hAnsi="宋体" w:cs="Calibri"/>
                <w:sz w:val="18"/>
                <w:szCs w:val="18"/>
              </w:rPr>
              <w:t>13</w:t>
            </w:r>
            <w:r>
              <w:rPr>
                <w:rFonts w:hint="eastAsia" w:ascii="宋体" w:hAnsi="宋体" w:cs="Calibri"/>
                <w:sz w:val="18"/>
                <w:szCs w:val="18"/>
              </w:rPr>
              <w:t>．安全性能：绝缘电阻符合</w:t>
            </w:r>
            <w:r>
              <w:rPr>
                <w:rFonts w:ascii="宋体" w:hAnsi="宋体" w:cs="Calibri"/>
                <w:sz w:val="18"/>
                <w:szCs w:val="18"/>
              </w:rPr>
              <w:t>JY0009</w:t>
            </w:r>
            <w:r>
              <w:rPr>
                <w:rFonts w:hint="eastAsia" w:ascii="宋体" w:hAnsi="宋体" w:cs="Calibri"/>
                <w:sz w:val="18"/>
                <w:szCs w:val="18"/>
              </w:rPr>
              <w:t>－</w:t>
            </w:r>
            <w:r>
              <w:rPr>
                <w:rFonts w:ascii="宋体" w:hAnsi="宋体" w:cs="Calibri"/>
                <w:sz w:val="18"/>
                <w:szCs w:val="18"/>
              </w:rPr>
              <w:t>1990</w:t>
            </w:r>
            <w:r>
              <w:rPr>
                <w:rFonts w:hint="eastAsia" w:ascii="宋体" w:hAnsi="宋体" w:cs="Calibri"/>
                <w:sz w:val="18"/>
                <w:szCs w:val="18"/>
              </w:rPr>
              <w:t>中的</w:t>
            </w:r>
            <w:r>
              <w:rPr>
                <w:rFonts w:ascii="宋体" w:hAnsi="宋体" w:cs="Calibri"/>
                <w:sz w:val="18"/>
                <w:szCs w:val="18"/>
              </w:rPr>
              <w:t>4.4.3</w:t>
            </w:r>
            <w:r>
              <w:rPr>
                <w:rFonts w:hint="eastAsia" w:ascii="宋体" w:hAnsi="宋体" w:cs="Calibri"/>
                <w:sz w:val="18"/>
                <w:szCs w:val="18"/>
              </w:rPr>
              <w:t>的规定；电压试验符合</w:t>
            </w:r>
            <w:r>
              <w:rPr>
                <w:rFonts w:ascii="宋体" w:hAnsi="宋体" w:cs="Calibri"/>
                <w:sz w:val="18"/>
                <w:szCs w:val="18"/>
              </w:rPr>
              <w:t>JY0009</w:t>
            </w:r>
            <w:r>
              <w:rPr>
                <w:rFonts w:hint="eastAsia" w:ascii="宋体" w:hAnsi="宋体" w:cs="Calibri"/>
                <w:sz w:val="18"/>
                <w:szCs w:val="18"/>
              </w:rPr>
              <w:t>－</w:t>
            </w:r>
            <w:r>
              <w:rPr>
                <w:rFonts w:ascii="宋体" w:hAnsi="宋体" w:cs="Calibri"/>
                <w:sz w:val="18"/>
                <w:szCs w:val="18"/>
              </w:rPr>
              <w:t>1990</w:t>
            </w:r>
            <w:r>
              <w:rPr>
                <w:rFonts w:hint="eastAsia" w:ascii="宋体" w:hAnsi="宋体" w:cs="Calibri"/>
                <w:sz w:val="18"/>
                <w:szCs w:val="18"/>
              </w:rPr>
              <w:t>中的</w:t>
            </w:r>
            <w:r>
              <w:rPr>
                <w:rFonts w:ascii="宋体" w:hAnsi="宋体" w:cs="Calibri"/>
                <w:sz w:val="18"/>
                <w:szCs w:val="18"/>
              </w:rPr>
              <w:t>4.4.4</w:t>
            </w:r>
            <w:r>
              <w:rPr>
                <w:rFonts w:hint="eastAsia" w:ascii="宋体" w:hAnsi="宋体" w:cs="Calibri"/>
                <w:sz w:val="18"/>
                <w:szCs w:val="18"/>
              </w:rPr>
              <w:t>的规定。</w:t>
            </w:r>
            <w:r>
              <w:rPr>
                <w:rFonts w:ascii="宋体" w:hAnsi="宋体" w:cs="Calibri"/>
                <w:sz w:val="18"/>
                <w:szCs w:val="18"/>
              </w:rPr>
              <w:t>14</w:t>
            </w:r>
            <w:r>
              <w:rPr>
                <w:rFonts w:hint="eastAsia" w:ascii="宋体" w:hAnsi="宋体" w:cs="Calibri"/>
                <w:sz w:val="18"/>
                <w:szCs w:val="18"/>
              </w:rPr>
              <w:t>．产品符合</w:t>
            </w:r>
            <w:r>
              <w:rPr>
                <w:rFonts w:ascii="宋体" w:hAnsi="宋体" w:cs="Calibri"/>
                <w:sz w:val="18"/>
                <w:szCs w:val="18"/>
              </w:rPr>
              <w:t>JY/T0364</w:t>
            </w:r>
            <w:r>
              <w:rPr>
                <w:rFonts w:hint="eastAsia" w:ascii="宋体" w:hAnsi="宋体" w:cs="Calibri"/>
                <w:sz w:val="18"/>
                <w:szCs w:val="18"/>
              </w:rPr>
              <w:t>－</w:t>
            </w:r>
            <w:r>
              <w:rPr>
                <w:rFonts w:ascii="宋体" w:hAnsi="宋体" w:cs="Calibri"/>
                <w:sz w:val="18"/>
                <w:szCs w:val="18"/>
              </w:rPr>
              <w:t>2004</w:t>
            </w:r>
            <w:r>
              <w:rPr>
                <w:rFonts w:hint="eastAsia" w:ascii="宋体" w:hAnsi="宋体" w:cs="Calibri"/>
                <w:sz w:val="18"/>
                <w:szCs w:val="18"/>
              </w:rPr>
              <w:t>《保险丝作用演示器》的要求。</w:t>
            </w:r>
            <w:r>
              <w:rPr>
                <w:rFonts w:ascii="宋体" w:hAnsi="宋体" w:cs="Calibri"/>
                <w:sz w:val="18"/>
                <w:szCs w:val="18"/>
              </w:rPr>
              <w:t>15</w:t>
            </w:r>
            <w:r>
              <w:rPr>
                <w:rFonts w:hint="eastAsia" w:ascii="宋体" w:hAnsi="宋体" w:cs="Calibri"/>
                <w:sz w:val="18"/>
                <w:szCs w:val="18"/>
              </w:rPr>
              <w:t>．符合</w:t>
            </w:r>
            <w:r>
              <w:rPr>
                <w:rFonts w:ascii="宋体" w:hAnsi="宋体" w:cs="Calibri"/>
                <w:sz w:val="18"/>
                <w:szCs w:val="18"/>
              </w:rPr>
              <w:t>JY0001</w:t>
            </w:r>
            <w:r>
              <w:rPr>
                <w:rFonts w:hint="eastAsia" w:ascii="宋体" w:hAnsi="宋体" w:cs="Calibri"/>
                <w:sz w:val="18"/>
                <w:szCs w:val="18"/>
              </w:rPr>
              <w:t>－</w:t>
            </w:r>
            <w:r>
              <w:rPr>
                <w:rFonts w:ascii="宋体" w:hAnsi="宋体" w:cs="Calibri"/>
                <w:sz w:val="18"/>
                <w:szCs w:val="18"/>
              </w:rPr>
              <w:t>2003</w:t>
            </w:r>
            <w:r>
              <w:rPr>
                <w:rFonts w:hint="eastAsia" w:ascii="宋体" w:hAnsi="宋体" w:cs="Calibri"/>
                <w:sz w:val="18"/>
                <w:szCs w:val="18"/>
              </w:rPr>
              <w:t>《教学仪器一般质量要求》的有关规定。</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玩具电动机</w:t>
            </w:r>
          </w:p>
        </w:tc>
        <w:tc>
          <w:tcPr>
            <w:tcW w:w="558" w:type="dxa"/>
            <w:vAlign w:val="center"/>
          </w:tcPr>
          <w:p>
            <w:pPr>
              <w:jc w:val="center"/>
              <w:rPr>
                <w:rFonts w:ascii="宋体" w:hAnsi="宋体" w:cs="宋体"/>
                <w:sz w:val="18"/>
                <w:szCs w:val="18"/>
              </w:rPr>
            </w:pPr>
            <w:r>
              <w:rPr>
                <w:rFonts w:hint="eastAsia" w:ascii="宋体" w:hAnsi="宋体"/>
                <w:sz w:val="18"/>
                <w:szCs w:val="18"/>
              </w:rPr>
              <w:t>25</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宋体"/>
                <w:sz w:val="18"/>
                <w:szCs w:val="18"/>
              </w:rPr>
            </w:pPr>
            <w:r>
              <w:rPr>
                <w:rFonts w:hint="eastAsia" w:ascii="宋体" w:hAnsi="宋体"/>
                <w:sz w:val="18"/>
                <w:szCs w:val="18"/>
              </w:rPr>
              <w:t>带座和风扇</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电子门铃</w:t>
            </w:r>
          </w:p>
        </w:tc>
        <w:tc>
          <w:tcPr>
            <w:tcW w:w="558" w:type="dxa"/>
            <w:vAlign w:val="center"/>
          </w:tcPr>
          <w:p>
            <w:pPr>
              <w:jc w:val="center"/>
              <w:rPr>
                <w:rFonts w:ascii="宋体" w:hAnsi="宋体" w:cs="宋体"/>
                <w:sz w:val="18"/>
                <w:szCs w:val="18"/>
              </w:rPr>
            </w:pPr>
            <w:r>
              <w:rPr>
                <w:rFonts w:hint="eastAsia" w:ascii="宋体" w:hAnsi="宋体"/>
                <w:sz w:val="18"/>
                <w:szCs w:val="18"/>
              </w:rPr>
              <w:t>25</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宋体"/>
                <w:sz w:val="18"/>
                <w:szCs w:val="18"/>
              </w:rPr>
            </w:pPr>
            <w:r>
              <w:rPr>
                <w:rFonts w:hint="eastAsia" w:ascii="宋体" w:hAnsi="宋体"/>
                <w:sz w:val="18"/>
                <w:szCs w:val="18"/>
              </w:rPr>
              <w:t>带座</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条形磁铁</w:t>
            </w:r>
          </w:p>
        </w:tc>
        <w:tc>
          <w:tcPr>
            <w:tcW w:w="558" w:type="dxa"/>
            <w:vAlign w:val="center"/>
          </w:tcPr>
          <w:p>
            <w:pPr>
              <w:jc w:val="center"/>
              <w:rPr>
                <w:rFonts w:ascii="宋体" w:hAnsi="宋体" w:cs="宋体"/>
                <w:sz w:val="18"/>
                <w:szCs w:val="18"/>
              </w:rPr>
            </w:pPr>
            <w:r>
              <w:rPr>
                <w:rFonts w:hint="eastAsia" w:ascii="宋体" w:hAnsi="宋体"/>
                <w:sz w:val="18"/>
                <w:szCs w:val="18"/>
              </w:rPr>
              <w:t>20</w:t>
            </w:r>
          </w:p>
        </w:tc>
        <w:tc>
          <w:tcPr>
            <w:tcW w:w="660" w:type="dxa"/>
            <w:vAlign w:val="center"/>
          </w:tcPr>
          <w:p>
            <w:pPr>
              <w:jc w:val="center"/>
              <w:rPr>
                <w:rFonts w:ascii="宋体" w:hAnsi="宋体" w:cs="宋体"/>
                <w:sz w:val="18"/>
                <w:szCs w:val="18"/>
              </w:rPr>
            </w:pPr>
            <w:r>
              <w:rPr>
                <w:rFonts w:hint="eastAsia" w:ascii="宋体" w:hAnsi="宋体"/>
                <w:sz w:val="18"/>
                <w:szCs w:val="18"/>
              </w:rPr>
              <w:t>对</w:t>
            </w:r>
          </w:p>
        </w:tc>
        <w:tc>
          <w:tcPr>
            <w:tcW w:w="5565" w:type="dxa"/>
            <w:vAlign w:val="center"/>
          </w:tcPr>
          <w:p>
            <w:pPr>
              <w:rPr>
                <w:rFonts w:ascii="宋体" w:hAnsi="宋体" w:cs="Calibri"/>
                <w:sz w:val="18"/>
                <w:szCs w:val="18"/>
              </w:rPr>
            </w:pPr>
            <w:r>
              <w:rPr>
                <w:rFonts w:ascii="宋体" w:hAnsi="宋体" w:cs="Calibri"/>
                <w:sz w:val="18"/>
                <w:szCs w:val="18"/>
              </w:rPr>
              <w:t>D-CG-LT-180</w:t>
            </w:r>
            <w:r>
              <w:rPr>
                <w:rFonts w:ascii="宋体" w:hAnsi="宋体" w:cs="Calibri"/>
                <w:sz w:val="18"/>
                <w:szCs w:val="18"/>
              </w:rPr>
              <w:br w:type="textWrapping"/>
            </w:r>
            <w:r>
              <w:rPr>
                <w:rFonts w:hint="eastAsia" w:ascii="宋体" w:hAnsi="宋体" w:cs="Calibri"/>
                <w:b/>
                <w:bCs/>
                <w:sz w:val="18"/>
                <w:szCs w:val="18"/>
              </w:rPr>
              <w:t>提供2016年以来</w:t>
            </w:r>
            <w:r>
              <w:rPr>
                <w:rFonts w:hint="eastAsia" w:ascii="宋体" w:hAnsi="宋体" w:cs="Calibri"/>
                <w:b/>
                <w:bCs/>
                <w:color w:val="FF0000"/>
                <w:sz w:val="18"/>
                <w:szCs w:val="18"/>
                <w:lang w:eastAsia="zh-CN"/>
              </w:rPr>
              <w:t>国家认可的检测机构</w:t>
            </w:r>
            <w:r>
              <w:rPr>
                <w:rFonts w:hint="eastAsia" w:ascii="宋体" w:hAnsi="宋体" w:cs="Calibri"/>
                <w:b/>
                <w:bCs/>
                <w:sz w:val="18"/>
                <w:szCs w:val="18"/>
              </w:rPr>
              <w:t>出具的检测报告（复印件加盖所投产品制造商公章）</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蹄形磁铁</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Calibri"/>
                <w:sz w:val="18"/>
                <w:szCs w:val="18"/>
              </w:rPr>
            </w:pPr>
            <w:r>
              <w:rPr>
                <w:rFonts w:ascii="宋体" w:hAnsi="宋体" w:cs="Calibri"/>
                <w:sz w:val="18"/>
                <w:szCs w:val="18"/>
              </w:rPr>
              <w:t>D-CG-LU-80</w:t>
            </w:r>
            <w:r>
              <w:rPr>
                <w:rFonts w:ascii="宋体" w:hAnsi="宋体" w:cs="Calibri"/>
                <w:sz w:val="18"/>
                <w:szCs w:val="18"/>
              </w:rPr>
              <w:br w:type="textWrapping"/>
            </w:r>
            <w:r>
              <w:rPr>
                <w:rFonts w:hint="eastAsia" w:ascii="宋体" w:hAnsi="宋体" w:cs="Calibri"/>
                <w:b/>
                <w:bCs/>
                <w:sz w:val="18"/>
                <w:szCs w:val="18"/>
              </w:rPr>
              <w:t>提供2016年以来</w:t>
            </w:r>
            <w:r>
              <w:rPr>
                <w:rFonts w:hint="eastAsia" w:ascii="宋体" w:hAnsi="宋体" w:cs="Calibri"/>
                <w:b/>
                <w:bCs/>
                <w:color w:val="FF0000"/>
                <w:sz w:val="18"/>
                <w:szCs w:val="18"/>
                <w:lang w:eastAsia="zh-CN"/>
              </w:rPr>
              <w:t>国家认可的检测机构</w:t>
            </w:r>
            <w:r>
              <w:rPr>
                <w:rFonts w:hint="eastAsia" w:ascii="宋体" w:hAnsi="宋体" w:cs="Calibri"/>
                <w:b/>
                <w:bCs/>
                <w:sz w:val="18"/>
                <w:szCs w:val="18"/>
              </w:rPr>
              <w:t>出具的检测报告（复印件加盖所投产品制造商公章）</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磁感线演示器</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宋体"/>
                <w:sz w:val="18"/>
                <w:szCs w:val="18"/>
              </w:rPr>
            </w:pPr>
            <w:r>
              <w:rPr>
                <w:rFonts w:hint="eastAsia" w:ascii="宋体" w:hAnsi="宋体"/>
                <w:sz w:val="18"/>
                <w:szCs w:val="18"/>
              </w:rPr>
              <w:t>条形、蹄形</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立体磁感线演示器</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宋体"/>
                <w:sz w:val="18"/>
                <w:szCs w:val="18"/>
              </w:rPr>
            </w:pPr>
            <w:r>
              <w:rPr>
                <w:rFonts w:hint="eastAsia" w:ascii="宋体" w:hAnsi="宋体"/>
                <w:sz w:val="18"/>
                <w:szCs w:val="18"/>
              </w:rPr>
              <w:t>永磁、电磁场</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磁感线演示板</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宋体"/>
                <w:sz w:val="18"/>
                <w:szCs w:val="18"/>
              </w:rPr>
            </w:pPr>
            <w:r>
              <w:rPr>
                <w:rFonts w:hint="eastAsia" w:ascii="宋体" w:hAnsi="宋体"/>
                <w:sz w:val="18"/>
                <w:szCs w:val="18"/>
              </w:rPr>
              <w:t>可投影</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eastAsia="黑体"/>
                <w:bCs/>
                <w:color w:val="000000"/>
              </w:rPr>
              <w:t>★</w:t>
            </w:r>
            <w:r>
              <w:rPr>
                <w:rFonts w:hint="eastAsia" w:ascii="宋体" w:hAnsi="宋体"/>
                <w:sz w:val="18"/>
                <w:szCs w:val="18"/>
              </w:rPr>
              <w:t>电流磁场演示器</w:t>
            </w:r>
          </w:p>
        </w:tc>
        <w:tc>
          <w:tcPr>
            <w:tcW w:w="558" w:type="dxa"/>
            <w:vAlign w:val="center"/>
          </w:tcPr>
          <w:p>
            <w:pPr>
              <w:jc w:val="center"/>
              <w:rPr>
                <w:rFonts w:ascii="宋体" w:hAnsi="宋体" w:cs="宋体"/>
                <w:sz w:val="18"/>
                <w:szCs w:val="18"/>
              </w:rPr>
            </w:pPr>
            <w:r>
              <w:rPr>
                <w:rFonts w:hint="eastAsia" w:ascii="宋体" w:hAnsi="宋体"/>
                <w:sz w:val="18"/>
                <w:szCs w:val="18"/>
              </w:rPr>
              <w:t>2</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Calibri"/>
                <w:sz w:val="18"/>
                <w:szCs w:val="18"/>
              </w:rPr>
            </w:pPr>
            <w:r>
              <w:rPr>
                <w:rFonts w:ascii="宋体" w:hAnsi="宋体" w:cs="Calibri"/>
                <w:sz w:val="18"/>
                <w:szCs w:val="18"/>
              </w:rPr>
              <w:t>1</w:t>
            </w:r>
            <w:r>
              <w:rPr>
                <w:rFonts w:hint="eastAsia" w:ascii="宋体" w:hAnsi="宋体" w:cs="Calibri"/>
                <w:sz w:val="18"/>
                <w:szCs w:val="18"/>
              </w:rPr>
              <w:t>．仪器由直线电流磁场演示器、环形电流磁场演示器、螺线管电流磁场演示器等构成。</w:t>
            </w:r>
            <w:r>
              <w:rPr>
                <w:rFonts w:ascii="宋体" w:hAnsi="宋体" w:cs="Calibri"/>
                <w:sz w:val="18"/>
                <w:szCs w:val="18"/>
              </w:rPr>
              <w:t>2</w:t>
            </w:r>
            <w:r>
              <w:rPr>
                <w:rFonts w:hint="eastAsia" w:ascii="宋体" w:hAnsi="宋体" w:cs="Calibri"/>
                <w:sz w:val="18"/>
                <w:szCs w:val="18"/>
              </w:rPr>
              <w:t>．工作电流：直流</w:t>
            </w:r>
            <w:r>
              <w:rPr>
                <w:rFonts w:ascii="宋体" w:hAnsi="宋体" w:cs="Calibri"/>
                <w:sz w:val="18"/>
                <w:szCs w:val="18"/>
              </w:rPr>
              <w:t>3</w:t>
            </w:r>
            <w:r>
              <w:rPr>
                <w:rFonts w:hint="eastAsia" w:ascii="宋体" w:hAnsi="宋体" w:cs="Calibri"/>
                <w:sz w:val="18"/>
                <w:szCs w:val="18"/>
              </w:rPr>
              <w:t>～</w:t>
            </w:r>
            <w:r>
              <w:rPr>
                <w:rFonts w:ascii="宋体" w:hAnsi="宋体" w:cs="Calibri"/>
                <w:sz w:val="18"/>
                <w:szCs w:val="18"/>
              </w:rPr>
              <w:t>6A</w:t>
            </w:r>
            <w:r>
              <w:rPr>
                <w:rFonts w:hint="eastAsia" w:ascii="宋体" w:hAnsi="宋体" w:cs="Calibri"/>
                <w:sz w:val="18"/>
                <w:szCs w:val="18"/>
              </w:rPr>
              <w:t>。</w:t>
            </w:r>
            <w:r>
              <w:rPr>
                <w:rFonts w:ascii="宋体" w:hAnsi="宋体" w:cs="Calibri"/>
                <w:sz w:val="18"/>
                <w:szCs w:val="18"/>
              </w:rPr>
              <w:t>3</w:t>
            </w:r>
            <w:r>
              <w:rPr>
                <w:rFonts w:hint="eastAsia" w:ascii="宋体" w:hAnsi="宋体" w:cs="Calibri"/>
                <w:sz w:val="18"/>
                <w:szCs w:val="18"/>
              </w:rPr>
              <w:t>．线圈用Φ</w:t>
            </w:r>
            <w:r>
              <w:rPr>
                <w:rFonts w:ascii="宋体" w:hAnsi="宋体" w:cs="Calibri"/>
                <w:sz w:val="18"/>
                <w:szCs w:val="18"/>
              </w:rPr>
              <w:t>0.3mm</w:t>
            </w:r>
            <w:r>
              <w:rPr>
                <w:rFonts w:hint="eastAsia" w:ascii="宋体" w:hAnsi="宋体" w:cs="Calibri"/>
                <w:sz w:val="18"/>
                <w:szCs w:val="18"/>
              </w:rPr>
              <w:t>裸露铜线</w:t>
            </w:r>
            <w:r>
              <w:rPr>
                <w:rFonts w:ascii="宋体" w:hAnsi="宋体" w:cs="Calibri"/>
                <w:sz w:val="18"/>
                <w:szCs w:val="18"/>
              </w:rPr>
              <w:t>30</w:t>
            </w:r>
            <w:r>
              <w:rPr>
                <w:rFonts w:hint="eastAsia" w:ascii="宋体" w:hAnsi="宋体" w:cs="Calibri"/>
                <w:sz w:val="18"/>
                <w:szCs w:val="18"/>
              </w:rPr>
              <w:t>根，合并后外套Φ</w:t>
            </w:r>
            <w:r>
              <w:rPr>
                <w:rFonts w:ascii="宋体" w:hAnsi="宋体" w:cs="Calibri"/>
                <w:sz w:val="18"/>
                <w:szCs w:val="18"/>
              </w:rPr>
              <w:t>4mm</w:t>
            </w:r>
            <w:r>
              <w:rPr>
                <w:rFonts w:hint="eastAsia" w:ascii="宋体" w:hAnsi="宋体" w:cs="Calibri"/>
                <w:sz w:val="18"/>
                <w:szCs w:val="18"/>
              </w:rPr>
              <w:t>塑料软管，线圈两端焊有连接铜片。</w:t>
            </w:r>
            <w:r>
              <w:rPr>
                <w:rFonts w:ascii="宋体" w:hAnsi="宋体" w:cs="Calibri"/>
                <w:sz w:val="18"/>
                <w:szCs w:val="18"/>
              </w:rPr>
              <w:t>4</w:t>
            </w:r>
            <w:r>
              <w:rPr>
                <w:rFonts w:hint="eastAsia" w:ascii="宋体" w:hAnsi="宋体" w:cs="Calibri"/>
                <w:sz w:val="18"/>
                <w:szCs w:val="18"/>
              </w:rPr>
              <w:t>．直线电流磁场的方线圈由</w:t>
            </w:r>
            <w:r>
              <w:rPr>
                <w:rFonts w:ascii="宋体" w:hAnsi="宋体" w:cs="Calibri"/>
                <w:sz w:val="18"/>
                <w:szCs w:val="18"/>
              </w:rPr>
              <w:t>60mm</w:t>
            </w:r>
            <w:r>
              <w:rPr>
                <w:rFonts w:hint="eastAsia" w:ascii="宋体" w:hAnsi="宋体" w:cs="Calibri"/>
                <w:sz w:val="18"/>
                <w:szCs w:val="18"/>
              </w:rPr>
              <w:t>×</w:t>
            </w:r>
            <w:r>
              <w:rPr>
                <w:rFonts w:ascii="宋体" w:hAnsi="宋体" w:cs="Calibri"/>
                <w:sz w:val="18"/>
                <w:szCs w:val="18"/>
              </w:rPr>
              <w:t>100mm</w:t>
            </w:r>
            <w:r>
              <w:rPr>
                <w:rFonts w:hint="eastAsia" w:ascii="宋体" w:hAnsi="宋体" w:cs="Calibri"/>
                <w:sz w:val="18"/>
                <w:szCs w:val="18"/>
              </w:rPr>
              <w:t>一匝组成。</w:t>
            </w:r>
            <w:r>
              <w:rPr>
                <w:rFonts w:ascii="宋体" w:hAnsi="宋体" w:cs="Calibri"/>
                <w:sz w:val="18"/>
                <w:szCs w:val="18"/>
              </w:rPr>
              <w:t>5</w:t>
            </w:r>
            <w:r>
              <w:rPr>
                <w:rFonts w:hint="eastAsia" w:ascii="宋体" w:hAnsi="宋体" w:cs="Calibri"/>
                <w:sz w:val="18"/>
                <w:szCs w:val="18"/>
              </w:rPr>
              <w:t>．环形电流磁场的线圈由Φ</w:t>
            </w:r>
            <w:r>
              <w:rPr>
                <w:rFonts w:ascii="宋体" w:hAnsi="宋体" w:cs="Calibri"/>
                <w:sz w:val="18"/>
                <w:szCs w:val="18"/>
              </w:rPr>
              <w:t>40mm</w:t>
            </w:r>
            <w:r>
              <w:rPr>
                <w:rFonts w:hint="eastAsia" w:ascii="宋体" w:hAnsi="宋体" w:cs="Calibri"/>
                <w:sz w:val="18"/>
                <w:szCs w:val="18"/>
              </w:rPr>
              <w:t>一匝组成。</w:t>
            </w:r>
            <w:r>
              <w:rPr>
                <w:rFonts w:ascii="宋体" w:hAnsi="宋体" w:cs="Calibri"/>
                <w:sz w:val="18"/>
                <w:szCs w:val="18"/>
              </w:rPr>
              <w:t>6</w:t>
            </w:r>
            <w:r>
              <w:rPr>
                <w:rFonts w:hint="eastAsia" w:ascii="宋体" w:hAnsi="宋体" w:cs="Calibri"/>
                <w:sz w:val="18"/>
                <w:szCs w:val="18"/>
              </w:rPr>
              <w:t>．螺线形电流磁场的线圈由Φ</w:t>
            </w:r>
            <w:r>
              <w:rPr>
                <w:rFonts w:ascii="宋体" w:hAnsi="宋体" w:cs="Calibri"/>
                <w:sz w:val="18"/>
                <w:szCs w:val="18"/>
              </w:rPr>
              <w:t>40mm</w:t>
            </w:r>
            <w:r>
              <w:rPr>
                <w:rFonts w:hint="eastAsia" w:ascii="宋体" w:hAnsi="宋体" w:cs="Calibri"/>
                <w:sz w:val="18"/>
                <w:szCs w:val="18"/>
              </w:rPr>
              <w:t>六匝组成。</w:t>
            </w:r>
            <w:r>
              <w:rPr>
                <w:rFonts w:ascii="宋体" w:hAnsi="宋体" w:cs="Calibri"/>
                <w:sz w:val="18"/>
                <w:szCs w:val="18"/>
              </w:rPr>
              <w:t>7</w:t>
            </w:r>
            <w:r>
              <w:rPr>
                <w:rFonts w:hint="eastAsia" w:ascii="宋体" w:hAnsi="宋体" w:cs="Calibri"/>
                <w:sz w:val="18"/>
                <w:szCs w:val="18"/>
              </w:rPr>
              <w:t>．底座尺寸为</w:t>
            </w:r>
            <w:r>
              <w:rPr>
                <w:rFonts w:ascii="宋体" w:hAnsi="宋体" w:cs="Calibri"/>
                <w:sz w:val="18"/>
                <w:szCs w:val="18"/>
              </w:rPr>
              <w:t>120mm</w:t>
            </w:r>
            <w:r>
              <w:rPr>
                <w:rFonts w:hint="eastAsia" w:ascii="宋体" w:hAnsi="宋体" w:cs="Calibri"/>
                <w:sz w:val="18"/>
                <w:szCs w:val="18"/>
              </w:rPr>
              <w:t>×</w:t>
            </w:r>
            <w:r>
              <w:rPr>
                <w:rFonts w:ascii="宋体" w:hAnsi="宋体" w:cs="Calibri"/>
                <w:sz w:val="18"/>
                <w:szCs w:val="18"/>
              </w:rPr>
              <w:t>115mm</w:t>
            </w:r>
            <w:r>
              <w:rPr>
                <w:rFonts w:hint="eastAsia" w:ascii="宋体" w:hAnsi="宋体" w:cs="Calibri"/>
                <w:sz w:val="18"/>
                <w:szCs w:val="18"/>
              </w:rPr>
              <w:t>×</w:t>
            </w:r>
            <w:r>
              <w:rPr>
                <w:rFonts w:ascii="宋体" w:hAnsi="宋体" w:cs="Calibri"/>
                <w:sz w:val="18"/>
                <w:szCs w:val="18"/>
              </w:rPr>
              <w:t>40mm</w:t>
            </w:r>
            <w:r>
              <w:rPr>
                <w:rFonts w:hint="eastAsia" w:ascii="宋体" w:hAnsi="宋体" w:cs="Calibri"/>
                <w:sz w:val="18"/>
                <w:szCs w:val="18"/>
              </w:rPr>
              <w:t>。</w:t>
            </w:r>
            <w:r>
              <w:rPr>
                <w:rFonts w:ascii="宋体" w:hAnsi="宋体" w:cs="Calibri"/>
                <w:sz w:val="18"/>
                <w:szCs w:val="18"/>
              </w:rPr>
              <w:t>8</w:t>
            </w:r>
            <w:r>
              <w:rPr>
                <w:rFonts w:hint="eastAsia" w:ascii="宋体" w:hAnsi="宋体" w:cs="Calibri"/>
                <w:sz w:val="18"/>
                <w:szCs w:val="18"/>
              </w:rPr>
              <w:t>．演示器的线圈骨架和底座用全透明有机玻璃制作，切割面和表面光洁、明亮，无明显创痕、伤疤等缺陷。</w:t>
            </w:r>
            <w:r>
              <w:rPr>
                <w:rFonts w:ascii="宋体" w:hAnsi="宋体" w:cs="Calibri"/>
                <w:sz w:val="18"/>
                <w:szCs w:val="18"/>
              </w:rPr>
              <w:t>9</w:t>
            </w:r>
            <w:r>
              <w:rPr>
                <w:rFonts w:hint="eastAsia" w:ascii="宋体" w:hAnsi="宋体" w:cs="Calibri"/>
                <w:sz w:val="18"/>
                <w:szCs w:val="18"/>
              </w:rPr>
              <w:t>．教学演示效果明显。</w:t>
            </w:r>
            <w:r>
              <w:rPr>
                <w:rFonts w:ascii="宋体" w:hAnsi="宋体" w:cs="Calibri"/>
                <w:sz w:val="18"/>
                <w:szCs w:val="18"/>
              </w:rPr>
              <w:t>10</w:t>
            </w:r>
            <w:r>
              <w:rPr>
                <w:rFonts w:hint="eastAsia" w:ascii="宋体" w:hAnsi="宋体" w:cs="Calibri"/>
                <w:sz w:val="18"/>
                <w:szCs w:val="18"/>
              </w:rPr>
              <w:t>．符合</w:t>
            </w:r>
            <w:r>
              <w:rPr>
                <w:rFonts w:ascii="宋体" w:hAnsi="宋体" w:cs="Calibri"/>
                <w:sz w:val="18"/>
                <w:szCs w:val="18"/>
              </w:rPr>
              <w:t>JY0001</w:t>
            </w:r>
            <w:r>
              <w:rPr>
                <w:rFonts w:hint="eastAsia" w:ascii="宋体" w:hAnsi="宋体" w:cs="Calibri"/>
                <w:sz w:val="18"/>
                <w:szCs w:val="18"/>
              </w:rPr>
              <w:t>－</w:t>
            </w:r>
            <w:r>
              <w:rPr>
                <w:rFonts w:ascii="宋体" w:hAnsi="宋体" w:cs="Calibri"/>
                <w:sz w:val="18"/>
                <w:szCs w:val="18"/>
              </w:rPr>
              <w:t>2003</w:t>
            </w:r>
            <w:r>
              <w:rPr>
                <w:rFonts w:hint="eastAsia" w:ascii="宋体" w:hAnsi="宋体" w:cs="Calibri"/>
                <w:sz w:val="18"/>
                <w:szCs w:val="18"/>
              </w:rPr>
              <w:t>《教学仪器一般质量要求》的有关规定。</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菱形小磁针</w:t>
            </w:r>
          </w:p>
        </w:tc>
        <w:tc>
          <w:tcPr>
            <w:tcW w:w="558" w:type="dxa"/>
            <w:vAlign w:val="center"/>
          </w:tcPr>
          <w:p>
            <w:pPr>
              <w:jc w:val="center"/>
              <w:rPr>
                <w:rFonts w:ascii="宋体" w:hAnsi="宋体" w:cs="宋体"/>
                <w:sz w:val="18"/>
                <w:szCs w:val="18"/>
              </w:rPr>
            </w:pPr>
            <w:r>
              <w:rPr>
                <w:rFonts w:hint="eastAsia" w:ascii="宋体" w:hAnsi="宋体"/>
                <w:sz w:val="18"/>
                <w:szCs w:val="18"/>
              </w:rPr>
              <w:t>20</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Calibri"/>
                <w:sz w:val="18"/>
                <w:szCs w:val="18"/>
              </w:rPr>
            </w:pPr>
            <w:r>
              <w:rPr>
                <w:rFonts w:ascii="宋体" w:hAnsi="宋体" w:cs="Calibri"/>
                <w:sz w:val="18"/>
                <w:szCs w:val="18"/>
              </w:rPr>
              <w:t>16</w:t>
            </w:r>
            <w:r>
              <w:rPr>
                <w:rFonts w:hint="eastAsia" w:ascii="宋体" w:hAnsi="宋体" w:cs="Calibri"/>
                <w:sz w:val="18"/>
                <w:szCs w:val="18"/>
              </w:rPr>
              <w:t>个</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翼形磁针</w:t>
            </w:r>
          </w:p>
        </w:tc>
        <w:tc>
          <w:tcPr>
            <w:tcW w:w="558" w:type="dxa"/>
            <w:vAlign w:val="center"/>
          </w:tcPr>
          <w:p>
            <w:pPr>
              <w:jc w:val="center"/>
              <w:rPr>
                <w:rFonts w:ascii="宋体" w:hAnsi="宋体" w:cs="宋体"/>
                <w:sz w:val="18"/>
                <w:szCs w:val="18"/>
              </w:rPr>
            </w:pPr>
            <w:r>
              <w:rPr>
                <w:rFonts w:hint="eastAsia" w:ascii="宋体" w:hAnsi="宋体"/>
                <w:sz w:val="18"/>
                <w:szCs w:val="18"/>
              </w:rPr>
              <w:t>20</w:t>
            </w:r>
          </w:p>
        </w:tc>
        <w:tc>
          <w:tcPr>
            <w:tcW w:w="660" w:type="dxa"/>
            <w:vAlign w:val="center"/>
          </w:tcPr>
          <w:p>
            <w:pPr>
              <w:jc w:val="center"/>
              <w:rPr>
                <w:rFonts w:ascii="宋体" w:hAnsi="宋体" w:cs="宋体"/>
                <w:sz w:val="18"/>
                <w:szCs w:val="18"/>
              </w:rPr>
            </w:pPr>
            <w:r>
              <w:rPr>
                <w:rFonts w:hint="eastAsia" w:ascii="宋体" w:hAnsi="宋体"/>
                <w:sz w:val="18"/>
                <w:szCs w:val="18"/>
              </w:rPr>
              <w:t>对</w:t>
            </w:r>
          </w:p>
        </w:tc>
        <w:tc>
          <w:tcPr>
            <w:tcW w:w="5565" w:type="dxa"/>
            <w:vAlign w:val="center"/>
          </w:tcPr>
          <w:p>
            <w:pPr>
              <w:rPr>
                <w:rFonts w:ascii="宋体" w:hAnsi="宋体" w:cs="Calibri"/>
                <w:sz w:val="18"/>
                <w:szCs w:val="18"/>
              </w:rPr>
            </w:pPr>
            <w:r>
              <w:rPr>
                <w:rFonts w:ascii="宋体" w:hAnsi="宋体" w:cs="Calibri"/>
                <w:sz w:val="18"/>
                <w:szCs w:val="18"/>
              </w:rPr>
              <w:t>1</w:t>
            </w:r>
            <w:r>
              <w:rPr>
                <w:rFonts w:hint="eastAsia" w:ascii="宋体" w:hAnsi="宋体" w:cs="Calibri"/>
                <w:sz w:val="18"/>
                <w:szCs w:val="18"/>
              </w:rPr>
              <w:t>．每组包含翼形磁针</w:t>
            </w:r>
            <w:r>
              <w:rPr>
                <w:rFonts w:ascii="宋体" w:hAnsi="宋体" w:cs="Calibri"/>
                <w:sz w:val="18"/>
                <w:szCs w:val="18"/>
              </w:rPr>
              <w:t>2</w:t>
            </w:r>
            <w:r>
              <w:rPr>
                <w:rFonts w:hint="eastAsia" w:ascii="宋体" w:hAnsi="宋体" w:cs="Calibri"/>
                <w:sz w:val="18"/>
                <w:szCs w:val="18"/>
              </w:rPr>
              <w:t>支，磁针体尺寸</w:t>
            </w:r>
            <w:r>
              <w:rPr>
                <w:rFonts w:ascii="宋体" w:hAnsi="宋体" w:cs="Calibri"/>
                <w:sz w:val="18"/>
                <w:szCs w:val="18"/>
              </w:rPr>
              <w:t>140</w:t>
            </w:r>
            <w:r>
              <w:rPr>
                <w:rFonts w:hint="eastAsia" w:ascii="宋体" w:hAnsi="宋体" w:cs="Calibri"/>
                <w:sz w:val="18"/>
                <w:szCs w:val="18"/>
              </w:rPr>
              <w:t>×</w:t>
            </w:r>
            <w:r>
              <w:rPr>
                <w:rFonts w:ascii="宋体" w:hAnsi="宋体" w:cs="Calibri"/>
                <w:sz w:val="18"/>
                <w:szCs w:val="18"/>
              </w:rPr>
              <w:t>8mm</w:t>
            </w:r>
            <w:r>
              <w:rPr>
                <w:rFonts w:hint="eastAsia" w:ascii="宋体" w:hAnsi="宋体" w:cs="Calibri"/>
                <w:sz w:val="18"/>
                <w:szCs w:val="18"/>
              </w:rPr>
              <w:t>；支座底径</w:t>
            </w:r>
            <w:r>
              <w:rPr>
                <w:rFonts w:ascii="宋体" w:hAnsi="宋体" w:cs="Calibri"/>
                <w:sz w:val="18"/>
                <w:szCs w:val="18"/>
              </w:rPr>
              <w:t>71mm</w:t>
            </w:r>
            <w:r>
              <w:rPr>
                <w:rFonts w:hint="eastAsia" w:ascii="宋体" w:hAnsi="宋体" w:cs="Calibri"/>
                <w:sz w:val="18"/>
                <w:szCs w:val="18"/>
              </w:rPr>
              <w:t>，总高</w:t>
            </w:r>
            <w:r>
              <w:rPr>
                <w:rFonts w:ascii="宋体" w:hAnsi="宋体" w:cs="Calibri"/>
                <w:sz w:val="18"/>
                <w:szCs w:val="18"/>
              </w:rPr>
              <w:t>112mm</w:t>
            </w:r>
            <w:r>
              <w:rPr>
                <w:rFonts w:hint="eastAsia" w:ascii="宋体" w:hAnsi="宋体" w:cs="Calibri"/>
                <w:sz w:val="18"/>
                <w:szCs w:val="18"/>
              </w:rPr>
              <w:t>。</w:t>
            </w:r>
            <w:r>
              <w:rPr>
                <w:rFonts w:ascii="宋体" w:hAnsi="宋体" w:cs="Calibri"/>
                <w:sz w:val="18"/>
                <w:szCs w:val="18"/>
              </w:rPr>
              <w:t>2</w:t>
            </w:r>
            <w:r>
              <w:rPr>
                <w:rFonts w:hint="eastAsia" w:ascii="宋体" w:hAnsi="宋体" w:cs="Calibri"/>
                <w:sz w:val="18"/>
                <w:szCs w:val="18"/>
              </w:rPr>
              <w:t>．磁针体的中间铆接铜轴承套，内嵌玻璃轴承。</w:t>
            </w:r>
            <w:r>
              <w:rPr>
                <w:rFonts w:ascii="宋体" w:hAnsi="宋体" w:cs="Calibri"/>
                <w:sz w:val="18"/>
                <w:szCs w:val="18"/>
              </w:rPr>
              <w:t>3</w:t>
            </w:r>
            <w:r>
              <w:rPr>
                <w:rFonts w:hint="eastAsia" w:ascii="宋体" w:hAnsi="宋体" w:cs="Calibri"/>
                <w:sz w:val="18"/>
                <w:szCs w:val="18"/>
              </w:rPr>
              <w:t>．磁针出厂一年内，磁针体的平均剩磁</w:t>
            </w:r>
            <w:r>
              <w:rPr>
                <w:rFonts w:ascii="宋体" w:hAnsi="宋体" w:cs="Calibri"/>
                <w:sz w:val="18"/>
                <w:szCs w:val="18"/>
              </w:rPr>
              <w:t>9mT</w:t>
            </w:r>
            <w:r>
              <w:rPr>
                <w:rFonts w:hint="eastAsia" w:ascii="宋体" w:hAnsi="宋体" w:cs="Calibri"/>
                <w:sz w:val="18"/>
                <w:szCs w:val="18"/>
              </w:rPr>
              <w:t>。</w:t>
            </w:r>
            <w:r>
              <w:rPr>
                <w:rFonts w:ascii="宋体" w:hAnsi="宋体" w:cs="Calibri"/>
                <w:sz w:val="18"/>
                <w:szCs w:val="18"/>
              </w:rPr>
              <w:t>4</w:t>
            </w:r>
            <w:r>
              <w:rPr>
                <w:rFonts w:hint="eastAsia" w:ascii="宋体" w:hAnsi="宋体" w:cs="Calibri"/>
                <w:sz w:val="18"/>
                <w:szCs w:val="18"/>
              </w:rPr>
              <w:t>．磁针体表面喷漆，漆层均匀无脱落。指北极（</w:t>
            </w:r>
            <w:r>
              <w:rPr>
                <w:rFonts w:ascii="宋体" w:hAnsi="宋体" w:cs="Calibri"/>
                <w:sz w:val="18"/>
                <w:szCs w:val="18"/>
              </w:rPr>
              <w:t>N</w:t>
            </w:r>
            <w:r>
              <w:rPr>
                <w:rFonts w:hint="eastAsia" w:ascii="宋体" w:hAnsi="宋体" w:cs="Calibri"/>
                <w:sz w:val="18"/>
                <w:szCs w:val="18"/>
              </w:rPr>
              <w:t>）为红色，指南极（</w:t>
            </w:r>
            <w:r>
              <w:rPr>
                <w:rFonts w:ascii="宋体" w:hAnsi="宋体" w:cs="Calibri"/>
                <w:sz w:val="18"/>
                <w:szCs w:val="18"/>
              </w:rPr>
              <w:t>S</w:t>
            </w:r>
            <w:r>
              <w:rPr>
                <w:rFonts w:hint="eastAsia" w:ascii="宋体" w:hAnsi="宋体" w:cs="Calibri"/>
                <w:sz w:val="18"/>
                <w:szCs w:val="18"/>
              </w:rPr>
              <w:t>）为白色或蓝色。</w:t>
            </w:r>
            <w:r>
              <w:rPr>
                <w:rFonts w:ascii="宋体" w:hAnsi="宋体" w:cs="Calibri"/>
                <w:sz w:val="18"/>
                <w:szCs w:val="18"/>
              </w:rPr>
              <w:t>5</w:t>
            </w:r>
            <w:r>
              <w:rPr>
                <w:rFonts w:hint="eastAsia" w:ascii="宋体" w:hAnsi="宋体" w:cs="Calibri"/>
                <w:sz w:val="18"/>
                <w:szCs w:val="18"/>
              </w:rPr>
              <w:t>．支座用非铁磁性材料制成。底座平整、稳定，顶部装镀铬钢针。</w:t>
            </w:r>
            <w:r>
              <w:rPr>
                <w:rFonts w:ascii="宋体" w:hAnsi="宋体" w:cs="Calibri"/>
                <w:sz w:val="18"/>
                <w:szCs w:val="18"/>
              </w:rPr>
              <w:t>6</w:t>
            </w:r>
            <w:r>
              <w:rPr>
                <w:rFonts w:hint="eastAsia" w:ascii="宋体" w:hAnsi="宋体" w:cs="Calibri"/>
                <w:sz w:val="18"/>
                <w:szCs w:val="18"/>
              </w:rPr>
              <w:t>．磁针在外力作用下，磁针体转动灵活，无明显偏斜或阻滞现象。去掉作用力后，磁针体能自行回归指向，回归指向偏差</w:t>
            </w:r>
            <w:r>
              <w:rPr>
                <w:rFonts w:ascii="宋体" w:hAnsi="宋体" w:cs="Calibri"/>
                <w:sz w:val="18"/>
                <w:szCs w:val="18"/>
              </w:rPr>
              <w:t>5</w:t>
            </w:r>
            <w:r>
              <w:rPr>
                <w:rFonts w:hint="eastAsia" w:ascii="宋体" w:hAnsi="宋体" w:cs="Calibri"/>
                <w:sz w:val="18"/>
                <w:szCs w:val="18"/>
              </w:rPr>
              <w:t>º。</w:t>
            </w:r>
            <w:r>
              <w:rPr>
                <w:rFonts w:ascii="宋体" w:hAnsi="宋体" w:cs="Calibri"/>
                <w:sz w:val="18"/>
                <w:szCs w:val="18"/>
              </w:rPr>
              <w:t>7</w:t>
            </w:r>
            <w:r>
              <w:rPr>
                <w:rFonts w:hint="eastAsia" w:ascii="宋体" w:hAnsi="宋体" w:cs="Calibri"/>
                <w:sz w:val="18"/>
                <w:szCs w:val="18"/>
              </w:rPr>
              <w:t>．磁针在无外强磁场或铁磁性物体影响下，磁针无明显倾斜。</w:t>
            </w:r>
            <w:r>
              <w:rPr>
                <w:rFonts w:ascii="宋体" w:hAnsi="宋体" w:cs="Calibri"/>
                <w:sz w:val="18"/>
                <w:szCs w:val="18"/>
              </w:rPr>
              <w:t>8</w:t>
            </w:r>
            <w:r>
              <w:rPr>
                <w:rFonts w:hint="eastAsia" w:ascii="宋体" w:hAnsi="宋体" w:cs="Calibri"/>
                <w:sz w:val="18"/>
                <w:szCs w:val="18"/>
              </w:rPr>
              <w:t>．产品符合</w:t>
            </w:r>
            <w:r>
              <w:rPr>
                <w:rFonts w:ascii="宋体" w:hAnsi="宋体" w:cs="Calibri"/>
                <w:sz w:val="18"/>
                <w:szCs w:val="18"/>
              </w:rPr>
              <w:t>JY0012</w:t>
            </w:r>
            <w:r>
              <w:rPr>
                <w:rFonts w:hint="eastAsia" w:ascii="宋体" w:hAnsi="宋体" w:cs="Calibri"/>
                <w:sz w:val="18"/>
                <w:szCs w:val="18"/>
              </w:rPr>
              <w:t>－</w:t>
            </w:r>
            <w:r>
              <w:rPr>
                <w:rFonts w:ascii="宋体" w:hAnsi="宋体" w:cs="Calibri"/>
                <w:sz w:val="18"/>
                <w:szCs w:val="18"/>
              </w:rPr>
              <w:t>90</w:t>
            </w:r>
            <w:r>
              <w:rPr>
                <w:rFonts w:hint="eastAsia" w:ascii="宋体" w:hAnsi="宋体" w:cs="Calibri"/>
                <w:sz w:val="18"/>
                <w:szCs w:val="18"/>
              </w:rPr>
              <w:t>《磁针》的要求。</w:t>
            </w:r>
            <w:r>
              <w:rPr>
                <w:rFonts w:ascii="宋体" w:hAnsi="宋体" w:cs="Calibri"/>
                <w:sz w:val="18"/>
                <w:szCs w:val="18"/>
              </w:rPr>
              <w:t>9</w:t>
            </w:r>
            <w:r>
              <w:rPr>
                <w:rFonts w:hint="eastAsia" w:ascii="宋体" w:hAnsi="宋体" w:cs="Calibri"/>
                <w:sz w:val="18"/>
                <w:szCs w:val="18"/>
              </w:rPr>
              <w:t>．符合</w:t>
            </w:r>
            <w:r>
              <w:rPr>
                <w:rFonts w:ascii="宋体" w:hAnsi="宋体" w:cs="Calibri"/>
                <w:sz w:val="18"/>
                <w:szCs w:val="18"/>
              </w:rPr>
              <w:t>JY0001</w:t>
            </w:r>
            <w:r>
              <w:rPr>
                <w:rFonts w:hint="eastAsia" w:ascii="宋体" w:hAnsi="宋体" w:cs="Calibri"/>
                <w:sz w:val="18"/>
                <w:szCs w:val="18"/>
              </w:rPr>
              <w:t>－</w:t>
            </w:r>
            <w:r>
              <w:rPr>
                <w:rFonts w:ascii="宋体" w:hAnsi="宋体" w:cs="Calibri"/>
                <w:sz w:val="18"/>
                <w:szCs w:val="18"/>
              </w:rPr>
              <w:t>2003</w:t>
            </w:r>
            <w:r>
              <w:rPr>
                <w:rFonts w:hint="eastAsia" w:ascii="宋体" w:hAnsi="宋体" w:cs="Calibri"/>
                <w:sz w:val="18"/>
                <w:szCs w:val="18"/>
              </w:rPr>
              <w:t>《教学仪器一般质量要求》的有关规定。</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eastAsia="黑体"/>
                <w:bCs/>
                <w:color w:val="000000"/>
              </w:rPr>
              <w:t>★</w:t>
            </w:r>
            <w:r>
              <w:rPr>
                <w:rFonts w:hint="eastAsia" w:ascii="宋体" w:hAnsi="宋体"/>
                <w:sz w:val="18"/>
                <w:szCs w:val="18"/>
              </w:rPr>
              <w:t>演示原副线圈</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Calibri"/>
                <w:sz w:val="18"/>
                <w:szCs w:val="18"/>
              </w:rPr>
            </w:pPr>
            <w:r>
              <w:rPr>
                <w:rFonts w:ascii="宋体" w:hAnsi="宋体" w:cs="Calibri"/>
                <w:sz w:val="18"/>
                <w:szCs w:val="18"/>
              </w:rPr>
              <w:t>1</w:t>
            </w:r>
            <w:r>
              <w:rPr>
                <w:rFonts w:hint="eastAsia" w:ascii="宋体" w:hAnsi="宋体" w:cs="Calibri"/>
                <w:sz w:val="18"/>
                <w:szCs w:val="18"/>
              </w:rPr>
              <w:t>．由演示原线圈、演示副线圈、软铁芯三部分组成。</w:t>
            </w:r>
            <w:r>
              <w:rPr>
                <w:rFonts w:ascii="宋体" w:hAnsi="宋体" w:cs="Calibri"/>
                <w:sz w:val="18"/>
                <w:szCs w:val="18"/>
              </w:rPr>
              <w:t>2</w:t>
            </w:r>
            <w:r>
              <w:rPr>
                <w:rFonts w:hint="eastAsia" w:ascii="宋体" w:hAnsi="宋体" w:cs="Calibri"/>
                <w:sz w:val="18"/>
                <w:szCs w:val="18"/>
              </w:rPr>
              <w:t>．外形尺寸：</w:t>
            </w:r>
            <w:r>
              <w:rPr>
                <w:rFonts w:ascii="宋体" w:hAnsi="宋体" w:cs="Calibri"/>
                <w:sz w:val="18"/>
                <w:szCs w:val="18"/>
              </w:rPr>
              <w:t>70xl06xll3mm</w:t>
            </w:r>
            <w:r>
              <w:rPr>
                <w:rFonts w:hint="eastAsia" w:ascii="宋体" w:hAnsi="宋体" w:cs="Calibri"/>
                <w:sz w:val="18"/>
                <w:szCs w:val="18"/>
              </w:rPr>
              <w:t>。</w:t>
            </w:r>
            <w:r>
              <w:rPr>
                <w:rFonts w:ascii="宋体" w:hAnsi="宋体" w:cs="Calibri"/>
                <w:sz w:val="18"/>
                <w:szCs w:val="18"/>
              </w:rPr>
              <w:t>3</w:t>
            </w:r>
            <w:r>
              <w:rPr>
                <w:rFonts w:hint="eastAsia" w:ascii="宋体" w:hAnsi="宋体" w:cs="Calibri"/>
                <w:sz w:val="18"/>
                <w:szCs w:val="18"/>
              </w:rPr>
              <w:t>．演示原副线圈骨架用黑色塑料制成，表面光洁，演示副线因底座平整，直立于平面时无晃动。</w:t>
            </w:r>
            <w:r>
              <w:rPr>
                <w:rFonts w:ascii="宋体" w:hAnsi="宋体" w:cs="Calibri"/>
                <w:sz w:val="18"/>
                <w:szCs w:val="18"/>
              </w:rPr>
              <w:t>4</w:t>
            </w:r>
            <w:r>
              <w:rPr>
                <w:rFonts w:hint="eastAsia" w:ascii="宋体" w:hAnsi="宋体" w:cs="Calibri"/>
                <w:sz w:val="18"/>
                <w:szCs w:val="18"/>
              </w:rPr>
              <w:t>．对演示原线圈的要求：园筒内径：</w:t>
            </w:r>
            <w:r>
              <w:rPr>
                <w:rFonts w:ascii="宋体" w:hAnsi="宋体" w:cs="Calibri"/>
                <w:sz w:val="18"/>
                <w:szCs w:val="18"/>
              </w:rPr>
              <w:t>13mm</w:t>
            </w:r>
            <w:r>
              <w:rPr>
                <w:rFonts w:hint="eastAsia" w:ascii="宋体" w:hAnsi="宋体" w:cs="Calibri"/>
                <w:sz w:val="18"/>
                <w:szCs w:val="18"/>
              </w:rPr>
              <w:t>；园筒外径：</w:t>
            </w:r>
            <w:r>
              <w:rPr>
                <w:rFonts w:ascii="宋体" w:hAnsi="宋体" w:cs="Calibri"/>
                <w:sz w:val="18"/>
                <w:szCs w:val="18"/>
              </w:rPr>
              <w:t>22mm</w:t>
            </w:r>
            <w:r>
              <w:rPr>
                <w:rFonts w:hint="eastAsia" w:ascii="宋体" w:hAnsi="宋体" w:cs="Calibri"/>
                <w:sz w:val="18"/>
                <w:szCs w:val="18"/>
              </w:rPr>
              <w:t>。采用直径</w:t>
            </w:r>
            <w:r>
              <w:rPr>
                <w:rFonts w:ascii="宋体" w:hAnsi="宋体" w:cs="Calibri"/>
                <w:sz w:val="18"/>
                <w:szCs w:val="18"/>
              </w:rPr>
              <w:t>0.59mmQZ</w:t>
            </w:r>
            <w:r>
              <w:rPr>
                <w:rFonts w:hint="eastAsia" w:ascii="宋体" w:hAnsi="宋体" w:cs="Calibri"/>
                <w:sz w:val="18"/>
                <w:szCs w:val="18"/>
              </w:rPr>
              <w:t>型漆包线分四层平绕</w:t>
            </w:r>
            <w:r>
              <w:rPr>
                <w:rFonts w:ascii="宋体" w:hAnsi="宋体" w:cs="Calibri"/>
                <w:sz w:val="18"/>
                <w:szCs w:val="18"/>
              </w:rPr>
              <w:t>400</w:t>
            </w:r>
            <w:r>
              <w:rPr>
                <w:rFonts w:hint="eastAsia" w:ascii="宋体" w:hAnsi="宋体" w:cs="Calibri"/>
                <w:sz w:val="18"/>
                <w:szCs w:val="18"/>
              </w:rPr>
              <w:t>匝，绕线宽度</w:t>
            </w:r>
            <w:r>
              <w:rPr>
                <w:rFonts w:ascii="宋体" w:hAnsi="宋体" w:cs="Calibri"/>
                <w:sz w:val="18"/>
                <w:szCs w:val="18"/>
              </w:rPr>
              <w:t>65mm</w:t>
            </w:r>
            <w:r>
              <w:rPr>
                <w:rFonts w:hint="eastAsia" w:ascii="宋体" w:hAnsi="宋体" w:cs="Calibri"/>
                <w:sz w:val="18"/>
                <w:szCs w:val="18"/>
              </w:rPr>
              <w:t>。绕线引出端明显看出线圈的实际绕向，并焊接在固定于铜质接线柱的焊片上，装接牢固。绕线表面有示向胶线三匝。</w:t>
            </w:r>
            <w:r>
              <w:rPr>
                <w:rFonts w:ascii="宋体" w:hAnsi="宋体" w:cs="Calibri"/>
                <w:sz w:val="18"/>
                <w:szCs w:val="18"/>
              </w:rPr>
              <w:t>5</w:t>
            </w:r>
            <w:r>
              <w:rPr>
                <w:rFonts w:hint="eastAsia" w:ascii="宋体" w:hAnsi="宋体" w:cs="Calibri"/>
                <w:sz w:val="18"/>
                <w:szCs w:val="18"/>
              </w:rPr>
              <w:t>．二对演示副线圈的要求：园筒内径：</w:t>
            </w:r>
            <w:r>
              <w:rPr>
                <w:rFonts w:ascii="宋体" w:hAnsi="宋体" w:cs="Calibri"/>
                <w:sz w:val="18"/>
                <w:szCs w:val="18"/>
              </w:rPr>
              <w:t>35mm</w:t>
            </w:r>
            <w:r>
              <w:rPr>
                <w:rFonts w:hint="eastAsia" w:ascii="宋体" w:hAnsi="宋体" w:cs="Calibri"/>
                <w:sz w:val="18"/>
                <w:szCs w:val="18"/>
              </w:rPr>
              <w:t>；园筒外径：</w:t>
            </w:r>
            <w:r>
              <w:rPr>
                <w:rFonts w:ascii="宋体" w:hAnsi="宋体" w:cs="Calibri"/>
                <w:sz w:val="18"/>
                <w:szCs w:val="18"/>
              </w:rPr>
              <w:t>49mm</w:t>
            </w:r>
            <w:r>
              <w:rPr>
                <w:rFonts w:hint="eastAsia" w:ascii="宋体" w:hAnsi="宋体" w:cs="Calibri"/>
                <w:sz w:val="18"/>
                <w:szCs w:val="18"/>
              </w:rPr>
              <w:t>。采用直径</w:t>
            </w:r>
            <w:r>
              <w:rPr>
                <w:rFonts w:ascii="宋体" w:hAnsi="宋体" w:cs="Calibri"/>
                <w:sz w:val="18"/>
                <w:szCs w:val="18"/>
              </w:rPr>
              <w:t>0.27mmQZ</w:t>
            </w:r>
            <w:r>
              <w:rPr>
                <w:rFonts w:hint="eastAsia" w:ascii="宋体" w:hAnsi="宋体" w:cs="Calibri"/>
                <w:sz w:val="18"/>
                <w:szCs w:val="18"/>
              </w:rPr>
              <w:t>型漆包线分五层平绕</w:t>
            </w:r>
            <w:r>
              <w:rPr>
                <w:rFonts w:ascii="宋体" w:hAnsi="宋体" w:cs="Calibri"/>
                <w:sz w:val="18"/>
                <w:szCs w:val="18"/>
              </w:rPr>
              <w:t>115</w:t>
            </w:r>
            <w:r>
              <w:rPr>
                <w:rFonts w:hint="eastAsia" w:ascii="宋体" w:hAnsi="宋体" w:cs="Calibri"/>
                <w:sz w:val="18"/>
                <w:szCs w:val="18"/>
              </w:rPr>
              <w:t>匝，绕向要和演示原线一致，绕线宽度</w:t>
            </w:r>
            <w:r>
              <w:rPr>
                <w:rFonts w:ascii="宋体" w:hAnsi="宋体" w:cs="Calibri"/>
                <w:sz w:val="18"/>
                <w:szCs w:val="18"/>
              </w:rPr>
              <w:t>69mm</w:t>
            </w:r>
            <w:r>
              <w:rPr>
                <w:rFonts w:hint="eastAsia" w:ascii="宋体" w:hAnsi="宋体" w:cs="Calibri"/>
                <w:sz w:val="18"/>
                <w:szCs w:val="18"/>
              </w:rPr>
              <w:t>。</w:t>
            </w:r>
            <w:r>
              <w:rPr>
                <w:rFonts w:ascii="宋体" w:hAnsi="宋体" w:cs="Calibri"/>
                <w:sz w:val="18"/>
                <w:szCs w:val="18"/>
              </w:rPr>
              <w:t>6</w:t>
            </w:r>
            <w:r>
              <w:rPr>
                <w:rFonts w:hint="eastAsia" w:ascii="宋体" w:hAnsi="宋体" w:cs="Calibri"/>
                <w:sz w:val="18"/>
                <w:szCs w:val="18"/>
              </w:rPr>
              <w:t>．绕线引出端明显看出线目的实际绕向，并焊接在固定于铜质接线柱的焊片上，装接牢固。</w:t>
            </w:r>
            <w:r>
              <w:rPr>
                <w:rFonts w:ascii="宋体" w:hAnsi="宋体" w:cs="Calibri"/>
                <w:sz w:val="18"/>
                <w:szCs w:val="18"/>
              </w:rPr>
              <w:t>7</w:t>
            </w:r>
            <w:r>
              <w:rPr>
                <w:rFonts w:hint="eastAsia" w:ascii="宋体" w:hAnsi="宋体" w:cs="Calibri"/>
                <w:sz w:val="18"/>
                <w:szCs w:val="18"/>
              </w:rPr>
              <w:t>．绕线表面有示向胶线三匝。</w:t>
            </w:r>
            <w:r>
              <w:rPr>
                <w:rFonts w:ascii="宋体" w:hAnsi="宋体" w:cs="Calibri"/>
                <w:sz w:val="18"/>
                <w:szCs w:val="18"/>
              </w:rPr>
              <w:t>8</w:t>
            </w:r>
            <w:r>
              <w:rPr>
                <w:rFonts w:hint="eastAsia" w:ascii="宋体" w:hAnsi="宋体" w:cs="Calibri"/>
                <w:sz w:val="18"/>
                <w:szCs w:val="18"/>
              </w:rPr>
              <w:t>．对铁芯的要求：采用长度</w:t>
            </w:r>
            <w:r>
              <w:rPr>
                <w:rFonts w:ascii="宋体" w:hAnsi="宋体" w:cs="Calibri"/>
                <w:sz w:val="18"/>
                <w:szCs w:val="18"/>
              </w:rPr>
              <w:t>113mm</w:t>
            </w:r>
            <w:r>
              <w:rPr>
                <w:rFonts w:hint="eastAsia" w:ascii="宋体" w:hAnsi="宋体" w:cs="Calibri"/>
                <w:sz w:val="18"/>
                <w:szCs w:val="18"/>
              </w:rPr>
              <w:t>，直径为</w:t>
            </w:r>
            <w:r>
              <w:rPr>
                <w:rFonts w:ascii="宋体" w:hAnsi="宋体" w:cs="Calibri"/>
                <w:sz w:val="18"/>
                <w:szCs w:val="18"/>
              </w:rPr>
              <w:t>12mm</w:t>
            </w:r>
            <w:r>
              <w:rPr>
                <w:rFonts w:hint="eastAsia" w:ascii="宋体" w:hAnsi="宋体" w:cs="Calibri"/>
                <w:sz w:val="18"/>
                <w:szCs w:val="18"/>
              </w:rPr>
              <w:t>的软钢棒，表面镀锌。棒的上端装塑料手柄。</w:t>
            </w:r>
            <w:r>
              <w:rPr>
                <w:rFonts w:ascii="宋体" w:hAnsi="宋体" w:cs="Calibri"/>
                <w:sz w:val="18"/>
                <w:szCs w:val="18"/>
              </w:rPr>
              <w:t>9</w:t>
            </w:r>
            <w:r>
              <w:rPr>
                <w:rFonts w:hint="eastAsia" w:ascii="宋体" w:hAnsi="宋体" w:cs="Calibri"/>
                <w:sz w:val="18"/>
                <w:szCs w:val="18"/>
              </w:rPr>
              <w:t>．进行电磁感应和验证感生电流规律的实验效果明显。演示原线圈（带铁芯）通以</w:t>
            </w:r>
            <w:r>
              <w:rPr>
                <w:rFonts w:ascii="宋体" w:hAnsi="宋体" w:cs="Calibri"/>
                <w:sz w:val="18"/>
                <w:szCs w:val="18"/>
              </w:rPr>
              <w:t>2A</w:t>
            </w:r>
            <w:r>
              <w:rPr>
                <w:rFonts w:hint="eastAsia" w:ascii="宋体" w:hAnsi="宋体" w:cs="Calibri"/>
                <w:sz w:val="18"/>
                <w:szCs w:val="18"/>
              </w:rPr>
              <w:t>的直流电流，插入演示副线圈时，</w:t>
            </w:r>
            <w:r>
              <w:rPr>
                <w:rFonts w:ascii="宋体" w:hAnsi="宋体" w:cs="Calibri"/>
                <w:sz w:val="18"/>
                <w:szCs w:val="18"/>
              </w:rPr>
              <w:t>J0401</w:t>
            </w:r>
            <w:r>
              <w:rPr>
                <w:rFonts w:hint="eastAsia" w:ascii="宋体" w:hAnsi="宋体" w:cs="Calibri"/>
                <w:sz w:val="18"/>
                <w:szCs w:val="18"/>
              </w:rPr>
              <w:t>型演示电流计的指针摆动幅度满刻度的</w:t>
            </w:r>
            <w:r>
              <w:rPr>
                <w:rFonts w:ascii="宋体" w:hAnsi="宋体" w:cs="Calibri"/>
                <w:sz w:val="18"/>
                <w:szCs w:val="18"/>
              </w:rPr>
              <w:t>2</w:t>
            </w:r>
            <w:r>
              <w:rPr>
                <w:rFonts w:hint="eastAsia" w:ascii="宋体" w:hAnsi="宋体" w:cs="Calibri"/>
                <w:sz w:val="18"/>
                <w:szCs w:val="18"/>
              </w:rPr>
              <w:t>／</w:t>
            </w:r>
            <w:r>
              <w:rPr>
                <w:rFonts w:ascii="宋体" w:hAnsi="宋体" w:cs="Calibri"/>
                <w:sz w:val="18"/>
                <w:szCs w:val="18"/>
              </w:rPr>
              <w:t>3</w:t>
            </w:r>
            <w:r>
              <w:rPr>
                <w:rFonts w:hint="eastAsia" w:ascii="宋体" w:hAnsi="宋体" w:cs="Calibri"/>
                <w:sz w:val="18"/>
                <w:szCs w:val="18"/>
              </w:rPr>
              <w:t>。</w:t>
            </w:r>
            <w:r>
              <w:rPr>
                <w:rFonts w:ascii="宋体" w:hAnsi="宋体" w:cs="Calibri"/>
                <w:sz w:val="18"/>
                <w:szCs w:val="18"/>
              </w:rPr>
              <w:t>10</w:t>
            </w:r>
            <w:r>
              <w:rPr>
                <w:rFonts w:hint="eastAsia" w:ascii="宋体" w:hAnsi="宋体" w:cs="Calibri"/>
                <w:sz w:val="18"/>
                <w:szCs w:val="18"/>
              </w:rPr>
              <w:t>．产品符合</w:t>
            </w:r>
            <w:r>
              <w:rPr>
                <w:rFonts w:ascii="宋体" w:hAnsi="宋体" w:cs="Calibri"/>
                <w:sz w:val="18"/>
                <w:szCs w:val="18"/>
              </w:rPr>
              <w:t>JY120</w:t>
            </w:r>
            <w:r>
              <w:rPr>
                <w:rFonts w:hint="eastAsia" w:ascii="宋体" w:hAnsi="宋体" w:cs="Calibri"/>
                <w:sz w:val="18"/>
                <w:szCs w:val="18"/>
              </w:rPr>
              <w:t>－</w:t>
            </w:r>
            <w:r>
              <w:rPr>
                <w:rFonts w:ascii="宋体" w:hAnsi="宋体" w:cs="Calibri"/>
                <w:sz w:val="18"/>
                <w:szCs w:val="18"/>
              </w:rPr>
              <w:t>82</w:t>
            </w:r>
            <w:r>
              <w:rPr>
                <w:rFonts w:hint="eastAsia" w:ascii="宋体" w:hAnsi="宋体" w:cs="Calibri"/>
                <w:sz w:val="18"/>
                <w:szCs w:val="18"/>
              </w:rPr>
              <w:t>《演示原副线圈》的要求。</w:t>
            </w:r>
            <w:r>
              <w:rPr>
                <w:rFonts w:ascii="宋体" w:hAnsi="宋体" w:cs="Calibri"/>
                <w:sz w:val="18"/>
                <w:szCs w:val="18"/>
              </w:rPr>
              <w:t>11</w:t>
            </w:r>
            <w:r>
              <w:rPr>
                <w:rFonts w:hint="eastAsia" w:ascii="宋体" w:hAnsi="宋体" w:cs="Calibri"/>
                <w:sz w:val="18"/>
                <w:szCs w:val="18"/>
              </w:rPr>
              <w:t>．符合</w:t>
            </w:r>
            <w:r>
              <w:rPr>
                <w:rFonts w:ascii="宋体" w:hAnsi="宋体" w:cs="Calibri"/>
                <w:sz w:val="18"/>
                <w:szCs w:val="18"/>
              </w:rPr>
              <w:t>JY0001</w:t>
            </w:r>
            <w:r>
              <w:rPr>
                <w:rFonts w:hint="eastAsia" w:ascii="宋体" w:hAnsi="宋体" w:cs="Calibri"/>
                <w:sz w:val="18"/>
                <w:szCs w:val="18"/>
              </w:rPr>
              <w:t>－</w:t>
            </w:r>
            <w:r>
              <w:rPr>
                <w:rFonts w:ascii="宋体" w:hAnsi="宋体" w:cs="Calibri"/>
                <w:sz w:val="18"/>
                <w:szCs w:val="18"/>
              </w:rPr>
              <w:t>2003</w:t>
            </w:r>
            <w:r>
              <w:rPr>
                <w:rFonts w:hint="eastAsia" w:ascii="宋体" w:hAnsi="宋体" w:cs="Calibri"/>
                <w:sz w:val="18"/>
                <w:szCs w:val="18"/>
              </w:rPr>
              <w:t>《教学仪器一般质量要求》的有关规定。</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eastAsia="黑体"/>
                <w:bCs/>
                <w:color w:val="000000"/>
              </w:rPr>
              <w:t>★</w:t>
            </w:r>
            <w:r>
              <w:rPr>
                <w:rFonts w:hint="eastAsia" w:ascii="宋体" w:hAnsi="宋体"/>
                <w:sz w:val="18"/>
                <w:szCs w:val="18"/>
              </w:rPr>
              <w:t>原副线圈</w:t>
            </w:r>
          </w:p>
        </w:tc>
        <w:tc>
          <w:tcPr>
            <w:tcW w:w="558" w:type="dxa"/>
            <w:vAlign w:val="center"/>
          </w:tcPr>
          <w:p>
            <w:pPr>
              <w:jc w:val="center"/>
              <w:rPr>
                <w:rFonts w:ascii="宋体" w:hAnsi="宋体" w:cs="宋体"/>
                <w:sz w:val="18"/>
                <w:szCs w:val="18"/>
              </w:rPr>
            </w:pPr>
            <w:r>
              <w:rPr>
                <w:rFonts w:hint="eastAsia" w:ascii="宋体" w:hAnsi="宋体"/>
                <w:sz w:val="18"/>
                <w:szCs w:val="18"/>
              </w:rPr>
              <w:t>20</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Calibri"/>
                <w:sz w:val="18"/>
                <w:szCs w:val="18"/>
              </w:rPr>
            </w:pPr>
            <w:r>
              <w:rPr>
                <w:rFonts w:ascii="宋体" w:hAnsi="宋体" w:cs="Calibri"/>
                <w:sz w:val="18"/>
                <w:szCs w:val="18"/>
              </w:rPr>
              <w:t>1</w:t>
            </w:r>
            <w:r>
              <w:rPr>
                <w:rFonts w:hint="eastAsia" w:ascii="宋体" w:hAnsi="宋体" w:cs="Calibri"/>
                <w:sz w:val="18"/>
                <w:szCs w:val="18"/>
              </w:rPr>
              <w:t>、产品为组合式，原线圈</w:t>
            </w:r>
            <w:r>
              <w:rPr>
                <w:rFonts w:ascii="宋体" w:hAnsi="宋体" w:cs="Calibri"/>
                <w:sz w:val="18"/>
                <w:szCs w:val="18"/>
              </w:rPr>
              <w:t>1</w:t>
            </w:r>
            <w:r>
              <w:rPr>
                <w:rFonts w:hint="eastAsia" w:ascii="宋体" w:hAnsi="宋体" w:cs="Calibri"/>
                <w:sz w:val="18"/>
                <w:szCs w:val="18"/>
              </w:rPr>
              <w:t>套、副线</w:t>
            </w:r>
            <w:r>
              <w:rPr>
                <w:rFonts w:ascii="宋体" w:hAnsi="宋体" w:cs="Calibri"/>
                <w:sz w:val="18"/>
                <w:szCs w:val="18"/>
              </w:rPr>
              <w:t>1</w:t>
            </w:r>
            <w:r>
              <w:rPr>
                <w:rFonts w:hint="eastAsia" w:ascii="宋体" w:hAnsi="宋体" w:cs="Calibri"/>
                <w:sz w:val="18"/>
                <w:szCs w:val="18"/>
              </w:rPr>
              <w:t>套、软铁芯</w:t>
            </w:r>
            <w:r>
              <w:rPr>
                <w:rFonts w:ascii="宋体" w:hAnsi="宋体" w:cs="Calibri"/>
                <w:sz w:val="18"/>
                <w:szCs w:val="18"/>
              </w:rPr>
              <w:t>1</w:t>
            </w:r>
            <w:r>
              <w:rPr>
                <w:rFonts w:hint="eastAsia" w:ascii="宋体" w:hAnsi="宋体" w:cs="Calibri"/>
                <w:sz w:val="18"/>
                <w:szCs w:val="18"/>
              </w:rPr>
              <w:t>套组成；</w:t>
            </w:r>
            <w:r>
              <w:rPr>
                <w:rFonts w:ascii="宋体" w:hAnsi="宋体" w:cs="Calibri"/>
                <w:sz w:val="18"/>
                <w:szCs w:val="18"/>
              </w:rPr>
              <w:t>2</w:t>
            </w:r>
            <w:r>
              <w:rPr>
                <w:rFonts w:hint="eastAsia" w:ascii="宋体" w:hAnsi="宋体" w:cs="Calibri"/>
                <w:sz w:val="18"/>
                <w:szCs w:val="18"/>
              </w:rPr>
              <w:t>、原线圈：（</w:t>
            </w:r>
            <w:r>
              <w:rPr>
                <w:rFonts w:ascii="宋体" w:hAnsi="宋体" w:cs="Calibri"/>
                <w:sz w:val="18"/>
                <w:szCs w:val="18"/>
              </w:rPr>
              <w:t>1</w:t>
            </w:r>
            <w:r>
              <w:rPr>
                <w:rFonts w:hint="eastAsia" w:ascii="宋体" w:hAnsi="宋体" w:cs="Calibri"/>
                <w:sz w:val="18"/>
                <w:szCs w:val="18"/>
              </w:rPr>
              <w:t>）由骨架、漆包线、连接片、接线柱组成；（</w:t>
            </w:r>
            <w:r>
              <w:rPr>
                <w:rFonts w:ascii="宋体" w:hAnsi="宋体" w:cs="Calibri"/>
                <w:sz w:val="18"/>
                <w:szCs w:val="18"/>
              </w:rPr>
              <w:t>2</w:t>
            </w:r>
            <w:r>
              <w:rPr>
                <w:rFonts w:hint="eastAsia" w:ascii="宋体" w:hAnsi="宋体" w:cs="Calibri"/>
                <w:sz w:val="18"/>
                <w:szCs w:val="18"/>
              </w:rPr>
              <w:t>）骨架选用</w:t>
            </w:r>
            <w:r>
              <w:rPr>
                <w:rFonts w:ascii="宋体" w:hAnsi="宋体" w:cs="Calibri"/>
                <w:sz w:val="18"/>
                <w:szCs w:val="18"/>
              </w:rPr>
              <w:t>PBT</w:t>
            </w:r>
            <w:r>
              <w:rPr>
                <w:rFonts w:hint="eastAsia" w:ascii="宋体" w:hAnsi="宋体" w:cs="Calibri"/>
                <w:sz w:val="18"/>
                <w:szCs w:val="18"/>
              </w:rPr>
              <w:t>工程塑料制成，内孔Ф</w:t>
            </w:r>
            <w:r>
              <w:rPr>
                <w:rFonts w:ascii="宋体" w:hAnsi="宋体" w:cs="Calibri"/>
                <w:sz w:val="18"/>
                <w:szCs w:val="18"/>
              </w:rPr>
              <w:t>11mm</w:t>
            </w:r>
            <w:r>
              <w:rPr>
                <w:rFonts w:hint="eastAsia" w:ascii="宋体" w:hAnsi="宋体" w:cs="Calibri"/>
                <w:sz w:val="18"/>
                <w:szCs w:val="18"/>
              </w:rPr>
              <w:t>，绕线外径</w:t>
            </w:r>
            <w:r>
              <w:rPr>
                <w:rFonts w:ascii="宋体" w:hAnsi="宋体" w:cs="Calibri"/>
                <w:sz w:val="18"/>
                <w:szCs w:val="18"/>
              </w:rPr>
              <w:t>15mm</w:t>
            </w:r>
            <w:r>
              <w:rPr>
                <w:rFonts w:hint="eastAsia" w:ascii="宋体" w:hAnsi="宋体" w:cs="Calibri"/>
                <w:sz w:val="18"/>
                <w:szCs w:val="18"/>
              </w:rPr>
              <w:t>，有效绕线距</w:t>
            </w:r>
            <w:r>
              <w:rPr>
                <w:rFonts w:ascii="宋体" w:hAnsi="宋体" w:cs="Calibri"/>
                <w:sz w:val="18"/>
                <w:szCs w:val="18"/>
              </w:rPr>
              <w:t>55mm</w:t>
            </w:r>
            <w:r>
              <w:rPr>
                <w:rFonts w:hint="eastAsia" w:ascii="宋体" w:hAnsi="宋体" w:cs="Calibri"/>
                <w:sz w:val="18"/>
                <w:szCs w:val="18"/>
              </w:rPr>
              <w:t>；（</w:t>
            </w:r>
            <w:r>
              <w:rPr>
                <w:rFonts w:ascii="宋体" w:hAnsi="宋体" w:cs="Calibri"/>
                <w:sz w:val="18"/>
                <w:szCs w:val="18"/>
              </w:rPr>
              <w:t>3</w:t>
            </w:r>
            <w:r>
              <w:rPr>
                <w:rFonts w:hint="eastAsia" w:ascii="宋体" w:hAnsi="宋体" w:cs="Calibri"/>
                <w:sz w:val="18"/>
                <w:szCs w:val="18"/>
              </w:rPr>
              <w:t>）漆包线Ф</w:t>
            </w:r>
            <w:r>
              <w:rPr>
                <w:rFonts w:ascii="宋体" w:hAnsi="宋体" w:cs="Calibri"/>
                <w:sz w:val="18"/>
                <w:szCs w:val="18"/>
              </w:rPr>
              <w:t>0.5mm</w:t>
            </w:r>
            <w:r>
              <w:rPr>
                <w:rFonts w:hint="eastAsia" w:ascii="宋体" w:hAnsi="宋体" w:cs="Calibri"/>
                <w:sz w:val="18"/>
                <w:szCs w:val="18"/>
              </w:rPr>
              <w:t>绕制匝数</w:t>
            </w:r>
            <w:r>
              <w:rPr>
                <w:rFonts w:ascii="宋体" w:hAnsi="宋体" w:cs="Calibri"/>
                <w:sz w:val="18"/>
                <w:szCs w:val="18"/>
              </w:rPr>
              <w:t>200</w:t>
            </w:r>
            <w:r>
              <w:rPr>
                <w:rFonts w:hint="eastAsia" w:ascii="宋体" w:hAnsi="宋体" w:cs="Calibri"/>
                <w:sz w:val="18"/>
                <w:szCs w:val="18"/>
              </w:rPr>
              <w:t>匝；（</w:t>
            </w:r>
            <w:r>
              <w:rPr>
                <w:rFonts w:ascii="宋体" w:hAnsi="宋体" w:cs="Calibri"/>
                <w:sz w:val="18"/>
                <w:szCs w:val="18"/>
              </w:rPr>
              <w:t>4</w:t>
            </w:r>
            <w:r>
              <w:rPr>
                <w:rFonts w:hint="eastAsia" w:ascii="宋体" w:hAnsi="宋体" w:cs="Calibri"/>
                <w:sz w:val="18"/>
                <w:szCs w:val="18"/>
              </w:rPr>
              <w:t>）连接表面镀锡处理；（</w:t>
            </w:r>
            <w:r>
              <w:rPr>
                <w:rFonts w:ascii="宋体" w:hAnsi="宋体" w:cs="Calibri"/>
                <w:sz w:val="18"/>
                <w:szCs w:val="18"/>
              </w:rPr>
              <w:t>5</w:t>
            </w:r>
            <w:r>
              <w:rPr>
                <w:rFonts w:hint="eastAsia" w:ascii="宋体" w:hAnsi="宋体" w:cs="Calibri"/>
                <w:sz w:val="18"/>
                <w:szCs w:val="18"/>
              </w:rPr>
              <w:t>）接线柱选用</w:t>
            </w:r>
            <w:r>
              <w:rPr>
                <w:rFonts w:ascii="宋体" w:hAnsi="宋体" w:cs="Calibri"/>
                <w:sz w:val="18"/>
                <w:szCs w:val="18"/>
              </w:rPr>
              <w:t>M4</w:t>
            </w:r>
            <w:r>
              <w:rPr>
                <w:rFonts w:hint="eastAsia" w:ascii="宋体" w:hAnsi="宋体" w:cs="Calibri"/>
                <w:sz w:val="18"/>
                <w:szCs w:val="18"/>
              </w:rPr>
              <w:t>塑料旋帽；（</w:t>
            </w:r>
            <w:r>
              <w:rPr>
                <w:rFonts w:ascii="宋体" w:hAnsi="宋体" w:cs="Calibri"/>
                <w:sz w:val="18"/>
                <w:szCs w:val="18"/>
              </w:rPr>
              <w:t>6</w:t>
            </w:r>
            <w:r>
              <w:rPr>
                <w:rFonts w:hint="eastAsia" w:ascii="宋体" w:hAnsi="宋体" w:cs="Calibri"/>
                <w:sz w:val="18"/>
                <w:szCs w:val="18"/>
              </w:rPr>
              <w:t>）组合后的原线圈漆包线绕制平整，绕线走向标示明显，无重叠、漏线现象，连接部位牢固。</w:t>
            </w:r>
            <w:r>
              <w:rPr>
                <w:rFonts w:ascii="宋体" w:hAnsi="宋体" w:cs="Calibri"/>
                <w:sz w:val="18"/>
                <w:szCs w:val="18"/>
              </w:rPr>
              <w:t>3</w:t>
            </w:r>
            <w:r>
              <w:rPr>
                <w:rFonts w:hint="eastAsia" w:ascii="宋体" w:hAnsi="宋体" w:cs="Calibri"/>
                <w:sz w:val="18"/>
                <w:szCs w:val="18"/>
              </w:rPr>
              <w:t>、副线圈：（</w:t>
            </w:r>
            <w:r>
              <w:rPr>
                <w:rFonts w:ascii="宋体" w:hAnsi="宋体" w:cs="Calibri"/>
                <w:sz w:val="18"/>
                <w:szCs w:val="18"/>
              </w:rPr>
              <w:t>1</w:t>
            </w:r>
            <w:r>
              <w:rPr>
                <w:rFonts w:hint="eastAsia" w:ascii="宋体" w:hAnsi="宋体" w:cs="Calibri"/>
                <w:sz w:val="18"/>
                <w:szCs w:val="18"/>
              </w:rPr>
              <w:t>）由骨架、漆包线、连接片、接线柱组成；（</w:t>
            </w:r>
            <w:r>
              <w:rPr>
                <w:rFonts w:ascii="宋体" w:hAnsi="宋体" w:cs="Calibri"/>
                <w:sz w:val="18"/>
                <w:szCs w:val="18"/>
              </w:rPr>
              <w:t>2</w:t>
            </w:r>
            <w:r>
              <w:rPr>
                <w:rFonts w:hint="eastAsia" w:ascii="宋体" w:hAnsi="宋体" w:cs="Calibri"/>
                <w:sz w:val="18"/>
                <w:szCs w:val="18"/>
              </w:rPr>
              <w:t>）骨架选用</w:t>
            </w:r>
            <w:r>
              <w:rPr>
                <w:rFonts w:ascii="宋体" w:hAnsi="宋体" w:cs="Calibri"/>
                <w:sz w:val="18"/>
                <w:szCs w:val="18"/>
              </w:rPr>
              <w:t>PBT</w:t>
            </w:r>
            <w:r>
              <w:rPr>
                <w:rFonts w:hint="eastAsia" w:ascii="宋体" w:hAnsi="宋体" w:cs="Calibri"/>
                <w:sz w:val="18"/>
                <w:szCs w:val="18"/>
              </w:rPr>
              <w:t>工程塑料制成，内孔Φ</w:t>
            </w:r>
            <w:r>
              <w:rPr>
                <w:rFonts w:ascii="宋体" w:hAnsi="宋体" w:cs="Calibri"/>
                <w:sz w:val="18"/>
                <w:szCs w:val="18"/>
              </w:rPr>
              <w:t>24.5mm</w:t>
            </w:r>
            <w:r>
              <w:rPr>
                <w:rFonts w:hint="eastAsia" w:ascii="宋体" w:hAnsi="宋体" w:cs="Calibri"/>
                <w:sz w:val="18"/>
                <w:szCs w:val="18"/>
              </w:rPr>
              <w:t>，绕线外径</w:t>
            </w:r>
            <w:r>
              <w:rPr>
                <w:rFonts w:ascii="宋体" w:hAnsi="宋体" w:cs="Calibri"/>
                <w:sz w:val="18"/>
                <w:szCs w:val="18"/>
              </w:rPr>
              <w:t>30mm</w:t>
            </w:r>
            <w:r>
              <w:rPr>
                <w:rFonts w:hint="eastAsia" w:ascii="宋体" w:hAnsi="宋体" w:cs="Calibri"/>
                <w:sz w:val="18"/>
                <w:szCs w:val="18"/>
              </w:rPr>
              <w:t>，绕线距</w:t>
            </w:r>
            <w:r>
              <w:rPr>
                <w:rFonts w:ascii="宋体" w:hAnsi="宋体" w:cs="Calibri"/>
                <w:sz w:val="18"/>
                <w:szCs w:val="18"/>
              </w:rPr>
              <w:t>49.5mm</w:t>
            </w:r>
            <w:r>
              <w:rPr>
                <w:rFonts w:hint="eastAsia" w:ascii="宋体" w:hAnsi="宋体" w:cs="Calibri"/>
                <w:sz w:val="18"/>
                <w:szCs w:val="18"/>
              </w:rPr>
              <w:t>；（</w:t>
            </w:r>
            <w:r>
              <w:rPr>
                <w:rFonts w:ascii="宋体" w:hAnsi="宋体" w:cs="Calibri"/>
                <w:sz w:val="18"/>
                <w:szCs w:val="18"/>
              </w:rPr>
              <w:t>3</w:t>
            </w:r>
            <w:r>
              <w:rPr>
                <w:rFonts w:hint="eastAsia" w:ascii="宋体" w:hAnsi="宋体" w:cs="Calibri"/>
                <w:sz w:val="18"/>
                <w:szCs w:val="18"/>
              </w:rPr>
              <w:t>）漆包线Φ</w:t>
            </w:r>
            <w:r>
              <w:rPr>
                <w:rFonts w:ascii="宋体" w:hAnsi="宋体" w:cs="Calibri"/>
                <w:sz w:val="18"/>
                <w:szCs w:val="18"/>
              </w:rPr>
              <w:t>0.2mm</w:t>
            </w:r>
            <w:r>
              <w:rPr>
                <w:rFonts w:hint="eastAsia" w:ascii="宋体" w:hAnsi="宋体" w:cs="Calibri"/>
                <w:sz w:val="18"/>
                <w:szCs w:val="18"/>
              </w:rPr>
              <w:t>绕制匝数</w:t>
            </w:r>
            <w:r>
              <w:rPr>
                <w:rFonts w:ascii="宋体" w:hAnsi="宋体" w:cs="Calibri"/>
                <w:sz w:val="18"/>
                <w:szCs w:val="18"/>
              </w:rPr>
              <w:t>370</w:t>
            </w:r>
            <w:r>
              <w:rPr>
                <w:rFonts w:hint="eastAsia" w:ascii="宋体" w:hAnsi="宋体" w:cs="Calibri"/>
                <w:sz w:val="18"/>
                <w:szCs w:val="18"/>
              </w:rPr>
              <w:t>匝；（</w:t>
            </w:r>
            <w:r>
              <w:rPr>
                <w:rFonts w:ascii="宋体" w:hAnsi="宋体" w:cs="Calibri"/>
                <w:sz w:val="18"/>
                <w:szCs w:val="18"/>
              </w:rPr>
              <w:t>4</w:t>
            </w:r>
            <w:r>
              <w:rPr>
                <w:rFonts w:hint="eastAsia" w:ascii="宋体" w:hAnsi="宋体" w:cs="Calibri"/>
                <w:sz w:val="18"/>
                <w:szCs w:val="18"/>
              </w:rPr>
              <w:t>）连接表面镀锡处理；（</w:t>
            </w:r>
            <w:r>
              <w:rPr>
                <w:rFonts w:ascii="宋体" w:hAnsi="宋体" w:cs="Calibri"/>
                <w:sz w:val="18"/>
                <w:szCs w:val="18"/>
              </w:rPr>
              <w:t>5</w:t>
            </w:r>
            <w:r>
              <w:rPr>
                <w:rFonts w:hint="eastAsia" w:ascii="宋体" w:hAnsi="宋体" w:cs="Calibri"/>
                <w:sz w:val="18"/>
                <w:szCs w:val="18"/>
              </w:rPr>
              <w:t>）接线柱选用</w:t>
            </w:r>
            <w:r>
              <w:rPr>
                <w:rFonts w:ascii="宋体" w:hAnsi="宋体" w:cs="Calibri"/>
                <w:sz w:val="18"/>
                <w:szCs w:val="18"/>
              </w:rPr>
              <w:t>M4</w:t>
            </w:r>
            <w:r>
              <w:rPr>
                <w:rFonts w:hint="eastAsia" w:ascii="宋体" w:hAnsi="宋体" w:cs="Calibri"/>
                <w:sz w:val="18"/>
                <w:szCs w:val="18"/>
              </w:rPr>
              <w:t>塑料旋帽。（</w:t>
            </w:r>
            <w:r>
              <w:rPr>
                <w:rFonts w:ascii="宋体" w:hAnsi="宋体" w:cs="Calibri"/>
                <w:sz w:val="18"/>
                <w:szCs w:val="18"/>
              </w:rPr>
              <w:t>6</w:t>
            </w:r>
            <w:r>
              <w:rPr>
                <w:rFonts w:hint="eastAsia" w:ascii="宋体" w:hAnsi="宋体" w:cs="Calibri"/>
                <w:sz w:val="18"/>
                <w:szCs w:val="18"/>
              </w:rPr>
              <w:t>）组合后的副线圈漆包线绕制平整，绕线走向标示明显，无重叠、漏线现象，连接部位牢固。</w:t>
            </w:r>
            <w:r>
              <w:rPr>
                <w:rFonts w:ascii="宋体" w:hAnsi="宋体" w:cs="Calibri"/>
                <w:sz w:val="18"/>
                <w:szCs w:val="18"/>
              </w:rPr>
              <w:t>4</w:t>
            </w:r>
            <w:r>
              <w:rPr>
                <w:rFonts w:hint="eastAsia" w:ascii="宋体" w:hAnsi="宋体" w:cs="Calibri"/>
                <w:sz w:val="18"/>
                <w:szCs w:val="18"/>
              </w:rPr>
              <w:t>、软铁芯选用软铁材料制成，表面防锈处理，一端有塑料帽，软铁Φ</w:t>
            </w:r>
            <w:r>
              <w:rPr>
                <w:rFonts w:ascii="宋体" w:hAnsi="宋体" w:cs="Calibri"/>
                <w:sz w:val="18"/>
                <w:szCs w:val="18"/>
              </w:rPr>
              <w:t>10mm</w:t>
            </w:r>
            <w:r>
              <w:rPr>
                <w:rFonts w:hint="eastAsia" w:ascii="宋体" w:hAnsi="宋体" w:cs="Calibri"/>
                <w:sz w:val="18"/>
                <w:szCs w:val="18"/>
              </w:rPr>
              <w:t>，长</w:t>
            </w:r>
            <w:r>
              <w:rPr>
                <w:rFonts w:ascii="宋体" w:hAnsi="宋体" w:cs="Calibri"/>
                <w:sz w:val="18"/>
                <w:szCs w:val="18"/>
              </w:rPr>
              <w:t>80mm</w:t>
            </w:r>
            <w:r>
              <w:rPr>
                <w:rFonts w:hint="eastAsia" w:ascii="宋体" w:hAnsi="宋体" w:cs="Calibri"/>
                <w:sz w:val="18"/>
                <w:szCs w:val="18"/>
              </w:rPr>
              <w:t>。</w:t>
            </w:r>
            <w:r>
              <w:rPr>
                <w:rFonts w:ascii="宋体" w:hAnsi="宋体" w:cs="Calibri"/>
                <w:sz w:val="18"/>
                <w:szCs w:val="18"/>
              </w:rPr>
              <w:t>5</w:t>
            </w:r>
            <w:r>
              <w:rPr>
                <w:rFonts w:hint="eastAsia" w:ascii="宋体" w:hAnsi="宋体" w:cs="Calibri"/>
                <w:sz w:val="18"/>
                <w:szCs w:val="18"/>
              </w:rPr>
              <w:t>、其余按</w:t>
            </w:r>
            <w:r>
              <w:rPr>
                <w:rFonts w:ascii="宋体" w:hAnsi="宋体" w:cs="Calibri"/>
                <w:sz w:val="18"/>
                <w:szCs w:val="18"/>
              </w:rPr>
              <w:t>JY121</w:t>
            </w:r>
            <w:r>
              <w:rPr>
                <w:rFonts w:hint="eastAsia" w:ascii="宋体" w:hAnsi="宋体" w:cs="Calibri"/>
                <w:sz w:val="18"/>
                <w:szCs w:val="18"/>
              </w:rPr>
              <w:t>－</w:t>
            </w:r>
            <w:r>
              <w:rPr>
                <w:rFonts w:ascii="宋体" w:hAnsi="宋体" w:cs="Calibri"/>
                <w:sz w:val="18"/>
                <w:szCs w:val="18"/>
              </w:rPr>
              <w:t>88</w:t>
            </w:r>
            <w:r>
              <w:rPr>
                <w:rFonts w:hint="eastAsia" w:ascii="宋体" w:hAnsi="宋体" w:cs="Calibri"/>
                <w:sz w:val="18"/>
                <w:szCs w:val="18"/>
              </w:rPr>
              <w:t>《原副线圈》技术要求执行。</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蹄形电磁铁</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组</w:t>
            </w:r>
          </w:p>
        </w:tc>
        <w:tc>
          <w:tcPr>
            <w:tcW w:w="5565" w:type="dxa"/>
            <w:vAlign w:val="center"/>
          </w:tcPr>
          <w:p>
            <w:pPr>
              <w:rPr>
                <w:rFonts w:ascii="宋体" w:hAnsi="宋体" w:cs="宋体"/>
                <w:sz w:val="18"/>
                <w:szCs w:val="18"/>
              </w:rPr>
            </w:pPr>
            <w:r>
              <w:rPr>
                <w:rFonts w:hint="eastAsia" w:ascii="宋体" w:hAnsi="宋体"/>
                <w:sz w:val="18"/>
                <w:szCs w:val="18"/>
              </w:rPr>
              <w:t>密绕细线</w:t>
            </w:r>
            <w:r>
              <w:rPr>
                <w:rFonts w:ascii="宋体" w:hAnsi="宋体" w:cs="Calibri"/>
                <w:sz w:val="18"/>
                <w:szCs w:val="18"/>
              </w:rPr>
              <w:t>,</w:t>
            </w:r>
            <w:r>
              <w:rPr>
                <w:rFonts w:hint="eastAsia" w:ascii="宋体" w:hAnsi="宋体"/>
                <w:sz w:val="18"/>
                <w:szCs w:val="18"/>
              </w:rPr>
              <w:t>稀绕粗线</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电磁铁实验器</w:t>
            </w:r>
          </w:p>
        </w:tc>
        <w:tc>
          <w:tcPr>
            <w:tcW w:w="558" w:type="dxa"/>
            <w:vAlign w:val="center"/>
          </w:tcPr>
          <w:p>
            <w:pPr>
              <w:jc w:val="center"/>
              <w:rPr>
                <w:rFonts w:ascii="宋体" w:hAnsi="宋体" w:cs="宋体"/>
                <w:sz w:val="18"/>
                <w:szCs w:val="18"/>
              </w:rPr>
            </w:pPr>
            <w:r>
              <w:rPr>
                <w:rFonts w:hint="eastAsia" w:ascii="宋体" w:hAnsi="宋体"/>
                <w:sz w:val="18"/>
                <w:szCs w:val="18"/>
              </w:rPr>
              <w:t>25</w:t>
            </w:r>
          </w:p>
        </w:tc>
        <w:tc>
          <w:tcPr>
            <w:tcW w:w="660" w:type="dxa"/>
            <w:vAlign w:val="center"/>
          </w:tcPr>
          <w:p>
            <w:pPr>
              <w:jc w:val="center"/>
              <w:rPr>
                <w:rFonts w:ascii="宋体" w:hAnsi="宋体" w:cs="宋体"/>
                <w:sz w:val="18"/>
                <w:szCs w:val="18"/>
              </w:rPr>
            </w:pPr>
            <w:r>
              <w:rPr>
                <w:rFonts w:hint="eastAsia" w:ascii="宋体" w:hAnsi="宋体"/>
                <w:sz w:val="18"/>
                <w:szCs w:val="18"/>
              </w:rPr>
              <w:t>台</w:t>
            </w:r>
          </w:p>
        </w:tc>
        <w:tc>
          <w:tcPr>
            <w:tcW w:w="5565" w:type="dxa"/>
            <w:vAlign w:val="center"/>
          </w:tcPr>
          <w:p>
            <w:pPr>
              <w:rPr>
                <w:rFonts w:ascii="宋体" w:hAnsi="宋体" w:cs="宋体"/>
                <w:sz w:val="18"/>
                <w:szCs w:val="18"/>
              </w:rPr>
            </w:pPr>
            <w:r>
              <w:rPr>
                <w:rFonts w:hint="eastAsia" w:ascii="宋体" w:hAnsi="宋体"/>
                <w:sz w:val="18"/>
                <w:szCs w:val="18"/>
              </w:rPr>
              <w:t>1.由一个U形铁芯、圆柱形铁芯、线圈、衔铁、指南针等组成。</w:t>
            </w:r>
            <w:r>
              <w:rPr>
                <w:rFonts w:hint="eastAsia" w:ascii="宋体" w:hAnsi="宋体"/>
                <w:sz w:val="18"/>
                <w:szCs w:val="18"/>
              </w:rPr>
              <w:br w:type="textWrapping"/>
            </w:r>
            <w:r>
              <w:rPr>
                <w:rFonts w:hint="eastAsia" w:ascii="宋体" w:hAnsi="宋体"/>
                <w:sz w:val="18"/>
                <w:szCs w:val="18"/>
              </w:rPr>
              <w:t>2.线圈外面有绕向标志。</w:t>
            </w:r>
            <w:r>
              <w:rPr>
                <w:rFonts w:hint="eastAsia" w:ascii="宋体" w:hAnsi="宋体"/>
                <w:sz w:val="18"/>
                <w:szCs w:val="18"/>
              </w:rPr>
              <w:br w:type="textWrapping"/>
            </w:r>
            <w:r>
              <w:rPr>
                <w:rFonts w:hint="eastAsia" w:ascii="宋体" w:hAnsi="宋体"/>
                <w:sz w:val="18"/>
                <w:szCs w:val="18"/>
              </w:rPr>
              <w:t>3．工作电压直流6V，工作电流不大于1A。</w:t>
            </w:r>
            <w:r>
              <w:rPr>
                <w:rFonts w:hint="eastAsia" w:ascii="宋体" w:hAnsi="宋体"/>
                <w:sz w:val="18"/>
                <w:szCs w:val="18"/>
              </w:rPr>
              <w:br w:type="textWrapping"/>
            </w:r>
            <w:r>
              <w:rPr>
                <w:rFonts w:hint="eastAsia" w:ascii="宋体" w:hAnsi="宋体"/>
                <w:sz w:val="18"/>
                <w:szCs w:val="18"/>
              </w:rPr>
              <w:t>4.其余应符合JY0012第5章的有关要求。</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电铃</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宋体"/>
                <w:sz w:val="18"/>
                <w:szCs w:val="18"/>
              </w:rPr>
            </w:pPr>
            <w:r>
              <w:rPr>
                <w:rFonts w:hint="eastAsia" w:ascii="宋体" w:hAnsi="宋体"/>
                <w:sz w:val="18"/>
                <w:szCs w:val="18"/>
              </w:rPr>
              <w:t>立式</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电磁继电器</w:t>
            </w:r>
          </w:p>
        </w:tc>
        <w:tc>
          <w:tcPr>
            <w:tcW w:w="558" w:type="dxa"/>
            <w:vAlign w:val="center"/>
          </w:tcPr>
          <w:p>
            <w:pPr>
              <w:jc w:val="center"/>
              <w:rPr>
                <w:rFonts w:ascii="宋体" w:hAnsi="宋体" w:cs="宋体"/>
                <w:sz w:val="18"/>
                <w:szCs w:val="18"/>
              </w:rPr>
            </w:pPr>
            <w:r>
              <w:rPr>
                <w:rFonts w:hint="eastAsia" w:ascii="宋体" w:hAnsi="宋体"/>
                <w:sz w:val="18"/>
                <w:szCs w:val="18"/>
              </w:rPr>
              <w:t>25</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宋体"/>
                <w:sz w:val="18"/>
                <w:szCs w:val="18"/>
              </w:rPr>
            </w:pPr>
            <w:r>
              <w:rPr>
                <w:rFonts w:hint="eastAsia" w:ascii="宋体" w:hAnsi="宋体"/>
                <w:sz w:val="18"/>
                <w:szCs w:val="18"/>
              </w:rPr>
              <w:t>J2414型</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eastAsia="黑体"/>
                <w:bCs/>
                <w:color w:val="000000"/>
              </w:rPr>
              <w:t>★</w:t>
            </w:r>
            <w:r>
              <w:rPr>
                <w:rFonts w:hint="eastAsia" w:ascii="宋体" w:hAnsi="宋体"/>
                <w:sz w:val="18"/>
                <w:szCs w:val="18"/>
              </w:rPr>
              <w:t>磁场对电流作用实验器</w:t>
            </w:r>
          </w:p>
        </w:tc>
        <w:tc>
          <w:tcPr>
            <w:tcW w:w="558" w:type="dxa"/>
            <w:vAlign w:val="center"/>
          </w:tcPr>
          <w:p>
            <w:pPr>
              <w:jc w:val="center"/>
              <w:rPr>
                <w:rFonts w:ascii="宋体" w:hAnsi="宋体" w:cs="宋体"/>
                <w:sz w:val="18"/>
                <w:szCs w:val="18"/>
              </w:rPr>
            </w:pPr>
            <w:r>
              <w:rPr>
                <w:rFonts w:hint="eastAsia" w:ascii="宋体" w:hAnsi="宋体"/>
                <w:sz w:val="18"/>
                <w:szCs w:val="18"/>
              </w:rPr>
              <w:t>20</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Calibri"/>
                <w:sz w:val="18"/>
                <w:szCs w:val="18"/>
              </w:rPr>
            </w:pPr>
            <w:r>
              <w:rPr>
                <w:rFonts w:ascii="宋体" w:hAnsi="宋体" w:cs="Calibri"/>
                <w:sz w:val="18"/>
                <w:szCs w:val="18"/>
              </w:rPr>
              <w:t>1</w:t>
            </w:r>
            <w:r>
              <w:rPr>
                <w:rFonts w:hint="eastAsia" w:ascii="宋体" w:hAnsi="宋体" w:cs="Calibri"/>
                <w:sz w:val="18"/>
                <w:szCs w:val="18"/>
              </w:rPr>
              <w:t>、仪器由底座、</w:t>
            </w:r>
            <w:r>
              <w:rPr>
                <w:rFonts w:ascii="宋体" w:hAnsi="宋体" w:cs="Calibri"/>
                <w:sz w:val="18"/>
                <w:szCs w:val="18"/>
              </w:rPr>
              <w:t>U</w:t>
            </w:r>
            <w:r>
              <w:rPr>
                <w:rFonts w:hint="eastAsia" w:ascii="宋体" w:hAnsi="宋体" w:cs="Calibri"/>
                <w:sz w:val="18"/>
                <w:szCs w:val="18"/>
              </w:rPr>
              <w:t>型磁钢架、活动轨道</w:t>
            </w:r>
            <w:r>
              <w:rPr>
                <w:rFonts w:ascii="宋体" w:hAnsi="宋体" w:cs="Calibri"/>
                <w:sz w:val="18"/>
                <w:szCs w:val="18"/>
              </w:rPr>
              <w:t>2</w:t>
            </w:r>
            <w:r>
              <w:rPr>
                <w:rFonts w:hint="eastAsia" w:ascii="宋体" w:hAnsi="宋体" w:cs="Calibri"/>
                <w:sz w:val="18"/>
                <w:szCs w:val="18"/>
              </w:rPr>
              <w:t>根、空心铜管（导电管）、框架</w:t>
            </w:r>
            <w:r>
              <w:rPr>
                <w:rFonts w:ascii="宋体" w:hAnsi="宋体" w:cs="Calibri"/>
                <w:sz w:val="18"/>
                <w:szCs w:val="18"/>
              </w:rPr>
              <w:t>1</w:t>
            </w:r>
            <w:r>
              <w:rPr>
                <w:rFonts w:hint="eastAsia" w:ascii="宋体" w:hAnsi="宋体" w:cs="Calibri"/>
                <w:sz w:val="18"/>
                <w:szCs w:val="18"/>
              </w:rPr>
              <w:t>套、连接导线</w:t>
            </w:r>
            <w:r>
              <w:rPr>
                <w:rFonts w:ascii="宋体" w:hAnsi="宋体" w:cs="Calibri"/>
                <w:sz w:val="18"/>
                <w:szCs w:val="18"/>
              </w:rPr>
              <w:t>2</w:t>
            </w:r>
            <w:r>
              <w:rPr>
                <w:rFonts w:hint="eastAsia" w:ascii="宋体" w:hAnsi="宋体" w:cs="Calibri"/>
                <w:sz w:val="18"/>
                <w:szCs w:val="18"/>
              </w:rPr>
              <w:t>根组成。</w:t>
            </w:r>
            <w:r>
              <w:rPr>
                <w:rFonts w:ascii="宋体" w:hAnsi="宋体" w:cs="Calibri"/>
                <w:sz w:val="18"/>
                <w:szCs w:val="18"/>
              </w:rPr>
              <w:t>2</w:t>
            </w:r>
            <w:r>
              <w:rPr>
                <w:rFonts w:hint="eastAsia" w:ascii="宋体" w:hAnsi="宋体" w:cs="Calibri"/>
                <w:sz w:val="18"/>
                <w:szCs w:val="18"/>
              </w:rPr>
              <w:t>、底座应采用塑料注塑成型，表面平整光滑，无变形现象，外形尺寸</w:t>
            </w:r>
            <w:r>
              <w:rPr>
                <w:rFonts w:ascii="宋体" w:hAnsi="宋体" w:cs="Calibri"/>
                <w:sz w:val="18"/>
                <w:szCs w:val="18"/>
              </w:rPr>
              <w:t>165mm×106mm×23mm</w:t>
            </w:r>
            <w:r>
              <w:rPr>
                <w:rFonts w:hint="eastAsia" w:ascii="宋体" w:hAnsi="宋体" w:cs="Calibri"/>
                <w:sz w:val="18"/>
                <w:szCs w:val="18"/>
              </w:rPr>
              <w:t>，底座上应有外接用接线柱和活动导轨用四个插孔。</w:t>
            </w:r>
            <w:r>
              <w:rPr>
                <w:rFonts w:ascii="宋体" w:hAnsi="宋体" w:cs="Calibri"/>
                <w:sz w:val="18"/>
                <w:szCs w:val="18"/>
              </w:rPr>
              <w:t>3</w:t>
            </w:r>
            <w:r>
              <w:rPr>
                <w:rFonts w:hint="eastAsia" w:ascii="宋体" w:hAnsi="宋体" w:cs="Calibri"/>
                <w:sz w:val="18"/>
                <w:szCs w:val="18"/>
              </w:rPr>
              <w:t>、</w:t>
            </w:r>
            <w:r>
              <w:rPr>
                <w:rFonts w:ascii="宋体" w:hAnsi="宋体" w:cs="Calibri"/>
                <w:sz w:val="18"/>
                <w:szCs w:val="18"/>
              </w:rPr>
              <w:t>U</w:t>
            </w:r>
            <w:r>
              <w:rPr>
                <w:rFonts w:hint="eastAsia" w:ascii="宋体" w:hAnsi="宋体" w:cs="Calibri"/>
                <w:sz w:val="18"/>
                <w:szCs w:val="18"/>
              </w:rPr>
              <w:t>型磁钢架外形尺寸</w:t>
            </w:r>
            <w:r>
              <w:rPr>
                <w:rFonts w:ascii="宋体" w:hAnsi="宋体" w:cs="Calibri"/>
                <w:sz w:val="18"/>
                <w:szCs w:val="18"/>
              </w:rPr>
              <w:t>98mm×40mm×74mm</w:t>
            </w:r>
            <w:r>
              <w:rPr>
                <w:rFonts w:hint="eastAsia" w:ascii="宋体" w:hAnsi="宋体" w:cs="Calibri"/>
                <w:sz w:val="18"/>
                <w:szCs w:val="18"/>
              </w:rPr>
              <w:t>，内置两块永磁铁。磁铁固定在</w:t>
            </w:r>
            <w:r>
              <w:rPr>
                <w:rFonts w:ascii="宋体" w:hAnsi="宋体" w:cs="Calibri"/>
                <w:sz w:val="18"/>
                <w:szCs w:val="18"/>
              </w:rPr>
              <w:t>U</w:t>
            </w:r>
            <w:r>
              <w:rPr>
                <w:rFonts w:hint="eastAsia" w:ascii="宋体" w:hAnsi="宋体" w:cs="Calibri"/>
                <w:sz w:val="18"/>
                <w:szCs w:val="18"/>
              </w:rPr>
              <w:t>型架上可靠。</w:t>
            </w:r>
            <w:r>
              <w:rPr>
                <w:rFonts w:ascii="宋体" w:hAnsi="宋体" w:cs="Calibri"/>
                <w:sz w:val="18"/>
                <w:szCs w:val="18"/>
              </w:rPr>
              <w:t>4</w:t>
            </w:r>
            <w:r>
              <w:rPr>
                <w:rFonts w:hint="eastAsia" w:ascii="宋体" w:hAnsi="宋体" w:cs="Calibri"/>
                <w:sz w:val="18"/>
                <w:szCs w:val="18"/>
              </w:rPr>
              <w:t>、接入电源</w:t>
            </w:r>
            <w:r>
              <w:rPr>
                <w:rFonts w:ascii="宋体" w:hAnsi="宋体" w:cs="Calibri"/>
                <w:sz w:val="18"/>
                <w:szCs w:val="18"/>
              </w:rPr>
              <w:t>DC4V-6V</w:t>
            </w:r>
            <w:r>
              <w:rPr>
                <w:rFonts w:hint="eastAsia" w:ascii="宋体" w:hAnsi="宋体" w:cs="Calibri"/>
                <w:sz w:val="18"/>
                <w:szCs w:val="18"/>
              </w:rPr>
              <w:t>；</w:t>
            </w:r>
            <w:r>
              <w:rPr>
                <w:rFonts w:ascii="宋体" w:hAnsi="宋体" w:cs="Calibri"/>
                <w:sz w:val="18"/>
                <w:szCs w:val="18"/>
              </w:rPr>
              <w:t>5</w:t>
            </w:r>
            <w:r>
              <w:rPr>
                <w:rFonts w:hint="eastAsia" w:ascii="宋体" w:hAnsi="宋体" w:cs="Calibri"/>
                <w:sz w:val="18"/>
                <w:szCs w:val="18"/>
              </w:rPr>
              <w:t>、活动轨道直径</w:t>
            </w:r>
            <w:r>
              <w:rPr>
                <w:rFonts w:ascii="宋体" w:hAnsi="宋体" w:cs="Calibri"/>
                <w:sz w:val="18"/>
                <w:szCs w:val="18"/>
              </w:rPr>
              <w:t>3.5mm</w:t>
            </w:r>
            <w:r>
              <w:rPr>
                <w:rFonts w:hint="eastAsia" w:ascii="宋体" w:hAnsi="宋体" w:cs="Calibri"/>
                <w:sz w:val="18"/>
                <w:szCs w:val="18"/>
              </w:rPr>
              <w:t>，长</w:t>
            </w:r>
            <w:r>
              <w:rPr>
                <w:rFonts w:ascii="宋体" w:hAnsi="宋体" w:cs="Calibri"/>
                <w:sz w:val="18"/>
                <w:szCs w:val="18"/>
              </w:rPr>
              <w:t>140mm</w:t>
            </w:r>
            <w:r>
              <w:rPr>
                <w:rFonts w:hint="eastAsia" w:ascii="宋体" w:hAnsi="宋体" w:cs="Calibri"/>
                <w:sz w:val="18"/>
                <w:szCs w:val="18"/>
              </w:rPr>
              <w:t>，两端为弹性插头，插接方便，固定可靠。</w:t>
            </w:r>
            <w:r>
              <w:rPr>
                <w:rFonts w:ascii="宋体" w:hAnsi="宋体" w:cs="Calibri"/>
                <w:sz w:val="18"/>
                <w:szCs w:val="18"/>
              </w:rPr>
              <w:t>6</w:t>
            </w:r>
            <w:r>
              <w:rPr>
                <w:rFonts w:hint="eastAsia" w:ascii="宋体" w:hAnsi="宋体" w:cs="Calibri"/>
                <w:sz w:val="18"/>
                <w:szCs w:val="18"/>
              </w:rPr>
              <w:t>、空心铜管外径</w:t>
            </w:r>
            <w:r>
              <w:rPr>
                <w:rFonts w:ascii="宋体" w:hAnsi="宋体" w:cs="Calibri"/>
                <w:sz w:val="18"/>
                <w:szCs w:val="18"/>
              </w:rPr>
              <w:t>5mm,</w:t>
            </w:r>
            <w:r>
              <w:rPr>
                <w:rFonts w:hint="eastAsia" w:ascii="宋体" w:hAnsi="宋体" w:cs="Calibri"/>
                <w:sz w:val="18"/>
                <w:szCs w:val="18"/>
              </w:rPr>
              <w:t>内径</w:t>
            </w:r>
            <w:r>
              <w:rPr>
                <w:rFonts w:ascii="宋体" w:hAnsi="宋体" w:cs="Calibri"/>
                <w:sz w:val="18"/>
                <w:szCs w:val="18"/>
              </w:rPr>
              <w:t>4mm,</w:t>
            </w:r>
            <w:r>
              <w:rPr>
                <w:rFonts w:hint="eastAsia" w:ascii="宋体" w:hAnsi="宋体" w:cs="Calibri"/>
                <w:sz w:val="18"/>
                <w:szCs w:val="18"/>
              </w:rPr>
              <w:t>长</w:t>
            </w:r>
            <w:r>
              <w:rPr>
                <w:rFonts w:ascii="宋体" w:hAnsi="宋体" w:cs="Calibri"/>
                <w:sz w:val="18"/>
                <w:szCs w:val="18"/>
              </w:rPr>
              <w:t>100mm</w:t>
            </w:r>
            <w:r>
              <w:rPr>
                <w:rFonts w:hint="eastAsia" w:ascii="宋体" w:hAnsi="宋体" w:cs="Calibri"/>
                <w:sz w:val="18"/>
                <w:szCs w:val="18"/>
              </w:rPr>
              <w:t>。</w:t>
            </w:r>
            <w:r>
              <w:rPr>
                <w:rFonts w:ascii="宋体" w:hAnsi="宋体" w:cs="Calibri"/>
                <w:sz w:val="18"/>
                <w:szCs w:val="18"/>
              </w:rPr>
              <w:t>7</w:t>
            </w:r>
            <w:r>
              <w:rPr>
                <w:rFonts w:hint="eastAsia" w:ascii="宋体" w:hAnsi="宋体" w:cs="Calibri"/>
                <w:sz w:val="18"/>
                <w:szCs w:val="18"/>
              </w:rPr>
              <w:t>、框架外形尺寸</w:t>
            </w:r>
            <w:r>
              <w:rPr>
                <w:rFonts w:ascii="宋体" w:hAnsi="宋体" w:cs="Calibri"/>
                <w:sz w:val="18"/>
                <w:szCs w:val="18"/>
              </w:rPr>
              <w:t>80mm×78mm</w:t>
            </w:r>
            <w:r>
              <w:rPr>
                <w:rFonts w:hint="eastAsia" w:ascii="宋体" w:hAnsi="宋体" w:cs="Calibri"/>
                <w:sz w:val="18"/>
                <w:szCs w:val="18"/>
              </w:rPr>
              <w:t>，附两根接线带叉。</w:t>
            </w:r>
            <w:r>
              <w:rPr>
                <w:rFonts w:ascii="宋体" w:hAnsi="宋体" w:cs="Calibri"/>
                <w:sz w:val="18"/>
                <w:szCs w:val="18"/>
              </w:rPr>
              <w:t>8</w:t>
            </w:r>
            <w:r>
              <w:rPr>
                <w:rFonts w:hint="eastAsia" w:ascii="宋体" w:hAnsi="宋体" w:cs="Calibri"/>
                <w:sz w:val="18"/>
                <w:szCs w:val="18"/>
              </w:rPr>
              <w:t>、附带鱼夹头导线两根（一红一黑）</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eastAsia="黑体"/>
                <w:bCs/>
                <w:color w:val="000000"/>
              </w:rPr>
              <w:t>★</w:t>
            </w:r>
            <w:r>
              <w:rPr>
                <w:rFonts w:hint="eastAsia" w:ascii="宋体" w:hAnsi="宋体"/>
                <w:sz w:val="18"/>
                <w:szCs w:val="18"/>
              </w:rPr>
              <w:t>左右手定则演示器</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Calibri"/>
                <w:sz w:val="18"/>
                <w:szCs w:val="18"/>
              </w:rPr>
            </w:pPr>
            <w:r>
              <w:rPr>
                <w:rFonts w:ascii="宋体" w:hAnsi="宋体" w:cs="Calibri"/>
                <w:sz w:val="18"/>
                <w:szCs w:val="18"/>
              </w:rPr>
              <w:t>1</w:t>
            </w:r>
            <w:r>
              <w:rPr>
                <w:rFonts w:hint="eastAsia" w:ascii="宋体" w:hAnsi="宋体" w:cs="Calibri"/>
                <w:sz w:val="18"/>
                <w:szCs w:val="18"/>
              </w:rPr>
              <w:t>、产品为组合式，由底座、撑杆、接线板、方形线圈组成；</w:t>
            </w:r>
            <w:r>
              <w:rPr>
                <w:rFonts w:ascii="宋体" w:hAnsi="宋体" w:cs="Calibri"/>
                <w:sz w:val="18"/>
                <w:szCs w:val="18"/>
              </w:rPr>
              <w:t>2</w:t>
            </w:r>
            <w:r>
              <w:rPr>
                <w:rFonts w:hint="eastAsia" w:ascii="宋体" w:hAnsi="宋体" w:cs="Calibri"/>
                <w:sz w:val="18"/>
                <w:szCs w:val="18"/>
              </w:rPr>
              <w:t>、底座用塑料制作，规格</w:t>
            </w:r>
            <w:r>
              <w:rPr>
                <w:rFonts w:ascii="宋体" w:hAnsi="宋体" w:cs="Calibri"/>
                <w:sz w:val="18"/>
                <w:szCs w:val="18"/>
              </w:rPr>
              <w:t>190</w:t>
            </w:r>
            <w:r>
              <w:rPr>
                <w:rFonts w:hint="eastAsia" w:ascii="宋体" w:hAnsi="宋体" w:cs="Calibri"/>
                <w:sz w:val="18"/>
                <w:szCs w:val="18"/>
              </w:rPr>
              <w:t>×</w:t>
            </w:r>
            <w:r>
              <w:rPr>
                <w:rFonts w:ascii="宋体" w:hAnsi="宋体" w:cs="Calibri"/>
                <w:sz w:val="18"/>
                <w:szCs w:val="18"/>
              </w:rPr>
              <w:t>140</w:t>
            </w:r>
            <w:r>
              <w:rPr>
                <w:rFonts w:hint="eastAsia" w:ascii="宋体" w:hAnsi="宋体" w:cs="Calibri"/>
                <w:sz w:val="18"/>
                <w:szCs w:val="18"/>
              </w:rPr>
              <w:t>×</w:t>
            </w:r>
            <w:r>
              <w:rPr>
                <w:rFonts w:ascii="宋体" w:hAnsi="宋体" w:cs="Calibri"/>
                <w:sz w:val="18"/>
                <w:szCs w:val="18"/>
              </w:rPr>
              <w:t>4mm</w:t>
            </w:r>
            <w:r>
              <w:rPr>
                <w:rFonts w:hint="eastAsia" w:ascii="宋体" w:hAnsi="宋体" w:cs="Calibri"/>
                <w:sz w:val="18"/>
                <w:szCs w:val="18"/>
              </w:rPr>
              <w:t>，底部用</w:t>
            </w:r>
            <w:r>
              <w:rPr>
                <w:rFonts w:ascii="宋体" w:hAnsi="宋体" w:cs="Calibri"/>
                <w:sz w:val="18"/>
                <w:szCs w:val="18"/>
              </w:rPr>
              <w:t>4</w:t>
            </w:r>
            <w:r>
              <w:rPr>
                <w:rFonts w:hint="eastAsia" w:ascii="宋体" w:hAnsi="宋体" w:cs="Calibri"/>
                <w:sz w:val="18"/>
                <w:szCs w:val="18"/>
              </w:rPr>
              <w:t>个橡胶脚支撑。</w:t>
            </w:r>
            <w:r>
              <w:rPr>
                <w:rFonts w:ascii="宋体" w:hAnsi="宋体" w:cs="Calibri"/>
                <w:sz w:val="18"/>
                <w:szCs w:val="18"/>
              </w:rPr>
              <w:t>3</w:t>
            </w:r>
            <w:r>
              <w:rPr>
                <w:rFonts w:hint="eastAsia" w:ascii="宋体" w:hAnsi="宋体" w:cs="Calibri"/>
                <w:sz w:val="18"/>
                <w:szCs w:val="18"/>
              </w:rPr>
              <w:t>、撑杆用金属制作，两端尺寸</w:t>
            </w:r>
            <w:r>
              <w:rPr>
                <w:rFonts w:ascii="宋体" w:hAnsi="宋体" w:cs="Calibri"/>
                <w:sz w:val="18"/>
                <w:szCs w:val="18"/>
              </w:rPr>
              <w:t>M6</w:t>
            </w:r>
            <w:r>
              <w:rPr>
                <w:rFonts w:hint="eastAsia" w:ascii="宋体" w:hAnsi="宋体" w:cs="Calibri"/>
                <w:sz w:val="18"/>
                <w:szCs w:val="18"/>
              </w:rPr>
              <w:t>，长度</w:t>
            </w:r>
            <w:r>
              <w:rPr>
                <w:rFonts w:ascii="宋体" w:hAnsi="宋体" w:cs="Calibri"/>
                <w:sz w:val="18"/>
                <w:szCs w:val="18"/>
              </w:rPr>
              <w:t>440mm</w:t>
            </w:r>
            <w:r>
              <w:rPr>
                <w:rFonts w:hint="eastAsia" w:ascii="宋体" w:hAnsi="宋体" w:cs="Calibri"/>
                <w:sz w:val="18"/>
                <w:szCs w:val="18"/>
              </w:rPr>
              <w:t>与底部安装牢固。</w:t>
            </w:r>
            <w:r>
              <w:rPr>
                <w:rFonts w:ascii="宋体" w:hAnsi="宋体" w:cs="Calibri"/>
                <w:sz w:val="18"/>
                <w:szCs w:val="18"/>
              </w:rPr>
              <w:t>4</w:t>
            </w:r>
            <w:r>
              <w:rPr>
                <w:rFonts w:hint="eastAsia" w:ascii="宋体" w:hAnsi="宋体" w:cs="Calibri"/>
                <w:sz w:val="18"/>
                <w:szCs w:val="18"/>
              </w:rPr>
              <w:t>、接线板用塑料制作，长度为</w:t>
            </w:r>
            <w:r>
              <w:rPr>
                <w:rFonts w:ascii="宋体" w:hAnsi="宋体" w:cs="Calibri"/>
                <w:sz w:val="18"/>
                <w:szCs w:val="18"/>
              </w:rPr>
              <w:t>150mm</w:t>
            </w:r>
            <w:r>
              <w:rPr>
                <w:rFonts w:hint="eastAsia" w:ascii="宋体" w:hAnsi="宋体" w:cs="Calibri"/>
                <w:sz w:val="18"/>
                <w:szCs w:val="18"/>
              </w:rPr>
              <w:t>，其上安装红、黑两只接线柱。</w:t>
            </w:r>
            <w:r>
              <w:rPr>
                <w:rFonts w:ascii="宋体" w:hAnsi="宋体" w:cs="Calibri"/>
                <w:sz w:val="18"/>
                <w:szCs w:val="18"/>
              </w:rPr>
              <w:t>5</w:t>
            </w:r>
            <w:r>
              <w:rPr>
                <w:rFonts w:hint="eastAsia" w:ascii="宋体" w:hAnsi="宋体" w:cs="Calibri"/>
                <w:sz w:val="18"/>
                <w:szCs w:val="18"/>
              </w:rPr>
              <w:t>、方形线圈：（</w:t>
            </w:r>
            <w:r>
              <w:rPr>
                <w:rFonts w:ascii="宋体" w:hAnsi="宋体" w:cs="Calibri"/>
                <w:sz w:val="18"/>
                <w:szCs w:val="18"/>
              </w:rPr>
              <w:t>1</w:t>
            </w:r>
            <w:r>
              <w:rPr>
                <w:rFonts w:hint="eastAsia" w:ascii="宋体" w:hAnsi="宋体" w:cs="Calibri"/>
                <w:sz w:val="18"/>
                <w:szCs w:val="18"/>
              </w:rPr>
              <w:t>）线圈框架为塑料制品，结构为正方形，内边边长</w:t>
            </w:r>
            <w:r>
              <w:rPr>
                <w:rFonts w:ascii="宋体" w:hAnsi="宋体" w:cs="Calibri"/>
                <w:sz w:val="18"/>
                <w:szCs w:val="18"/>
              </w:rPr>
              <w:t>63mm</w:t>
            </w:r>
            <w:r>
              <w:rPr>
                <w:rFonts w:hint="eastAsia" w:ascii="宋体" w:hAnsi="宋体" w:cs="Calibri"/>
                <w:sz w:val="18"/>
                <w:szCs w:val="18"/>
              </w:rPr>
              <w:t>，其上有绕线槽。（</w:t>
            </w:r>
            <w:r>
              <w:rPr>
                <w:rFonts w:ascii="宋体" w:hAnsi="宋体" w:cs="Calibri"/>
                <w:sz w:val="18"/>
                <w:szCs w:val="18"/>
              </w:rPr>
              <w:t>2</w:t>
            </w:r>
            <w:r>
              <w:rPr>
                <w:rFonts w:hint="eastAsia" w:ascii="宋体" w:hAnsi="宋体" w:cs="Calibri"/>
                <w:sz w:val="18"/>
                <w:szCs w:val="18"/>
              </w:rPr>
              <w:t>）线圈引线采用导线截面积</w:t>
            </w:r>
            <w:r>
              <w:rPr>
                <w:rFonts w:ascii="宋体" w:hAnsi="宋体" w:cs="Calibri"/>
                <w:sz w:val="18"/>
                <w:szCs w:val="18"/>
              </w:rPr>
              <w:t>0.8mm</w:t>
            </w:r>
            <w:r>
              <w:rPr>
                <w:rFonts w:hint="eastAsia" w:ascii="宋体" w:hAnsi="宋体" w:cs="Calibri"/>
                <w:sz w:val="18"/>
                <w:szCs w:val="18"/>
              </w:rPr>
              <w:t>²的多股软线，线端接线叉加套管。（</w:t>
            </w:r>
            <w:r>
              <w:rPr>
                <w:rFonts w:ascii="宋体" w:hAnsi="宋体" w:cs="Calibri"/>
                <w:sz w:val="18"/>
                <w:szCs w:val="18"/>
              </w:rPr>
              <w:t>3</w:t>
            </w:r>
            <w:r>
              <w:rPr>
                <w:rFonts w:hint="eastAsia" w:ascii="宋体" w:hAnsi="宋体" w:cs="Calibri"/>
                <w:sz w:val="18"/>
                <w:szCs w:val="18"/>
              </w:rPr>
              <w:t>）底座、撑杆、接线板、方形线圈装接后，线圈框架内边两端到底座的高度差</w:t>
            </w:r>
            <w:r>
              <w:rPr>
                <w:rFonts w:ascii="宋体" w:hAnsi="宋体" w:cs="Calibri"/>
                <w:sz w:val="18"/>
                <w:szCs w:val="18"/>
              </w:rPr>
              <w:t>5mm</w:t>
            </w:r>
            <w:r>
              <w:rPr>
                <w:rFonts w:hint="eastAsia" w:ascii="宋体" w:hAnsi="宋体" w:cs="Calibri"/>
                <w:sz w:val="18"/>
                <w:szCs w:val="18"/>
              </w:rPr>
              <w:t>。</w:t>
            </w:r>
            <w:r>
              <w:rPr>
                <w:rFonts w:ascii="宋体" w:hAnsi="宋体" w:cs="Calibri"/>
                <w:sz w:val="18"/>
                <w:szCs w:val="18"/>
              </w:rPr>
              <w:t>6</w:t>
            </w:r>
            <w:r>
              <w:rPr>
                <w:rFonts w:hint="eastAsia" w:ascii="宋体" w:hAnsi="宋体" w:cs="Calibri"/>
                <w:sz w:val="18"/>
                <w:szCs w:val="18"/>
              </w:rPr>
              <w:t>、符合</w:t>
            </w:r>
            <w:r>
              <w:rPr>
                <w:rFonts w:ascii="宋体" w:hAnsi="宋体" w:cs="Calibri"/>
                <w:sz w:val="18"/>
                <w:szCs w:val="18"/>
              </w:rPr>
              <w:t>JY0001</w:t>
            </w:r>
            <w:r>
              <w:rPr>
                <w:rFonts w:hint="eastAsia" w:ascii="宋体" w:hAnsi="宋体" w:cs="Calibri"/>
                <w:sz w:val="18"/>
                <w:szCs w:val="18"/>
              </w:rPr>
              <w:t>－</w:t>
            </w:r>
            <w:r>
              <w:rPr>
                <w:rFonts w:ascii="宋体" w:hAnsi="宋体" w:cs="Calibri"/>
                <w:sz w:val="18"/>
                <w:szCs w:val="18"/>
              </w:rPr>
              <w:t>2003</w:t>
            </w:r>
            <w:r>
              <w:rPr>
                <w:rFonts w:hint="eastAsia" w:ascii="宋体" w:hAnsi="宋体" w:cs="Calibri"/>
                <w:sz w:val="18"/>
                <w:szCs w:val="18"/>
              </w:rPr>
              <w:t>《教学仪器一般质量要求》的有关规定。其余应符合</w:t>
            </w:r>
            <w:r>
              <w:rPr>
                <w:rFonts w:ascii="宋体" w:hAnsi="宋体" w:cs="Calibri"/>
                <w:sz w:val="18"/>
                <w:szCs w:val="18"/>
              </w:rPr>
              <w:t>JY0014-90</w:t>
            </w:r>
            <w:r>
              <w:rPr>
                <w:rFonts w:hint="eastAsia" w:ascii="宋体" w:hAnsi="宋体" w:cs="Calibri"/>
                <w:sz w:val="18"/>
                <w:szCs w:val="18"/>
              </w:rPr>
              <w:t>行业标准中的规定。</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小型电动机实验器</w:t>
            </w:r>
          </w:p>
        </w:tc>
        <w:tc>
          <w:tcPr>
            <w:tcW w:w="558" w:type="dxa"/>
            <w:vAlign w:val="center"/>
          </w:tcPr>
          <w:p>
            <w:pPr>
              <w:jc w:val="center"/>
              <w:rPr>
                <w:rFonts w:ascii="宋体" w:hAnsi="宋体" w:cs="宋体"/>
                <w:sz w:val="18"/>
                <w:szCs w:val="18"/>
              </w:rPr>
            </w:pPr>
            <w:r>
              <w:rPr>
                <w:rFonts w:hint="eastAsia" w:ascii="宋体" w:hAnsi="宋体"/>
                <w:sz w:val="18"/>
                <w:szCs w:val="18"/>
              </w:rPr>
              <w:t>20</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宋体"/>
                <w:sz w:val="18"/>
                <w:szCs w:val="18"/>
              </w:rPr>
            </w:pPr>
            <w:r>
              <w:rPr>
                <w:rFonts w:hint="eastAsia" w:ascii="宋体" w:hAnsi="宋体"/>
                <w:sz w:val="18"/>
                <w:szCs w:val="18"/>
              </w:rPr>
              <w:t>模型主要由机架、转子、转轴螺钉、磁钢、磁钢架、换向器、电刷、接线柱、一字螺丝刀、扳手、连接导线组成。机架用优质工程塑料制作，外形尺寸</w:t>
            </w:r>
            <w:r>
              <w:rPr>
                <w:rFonts w:ascii="宋体" w:hAnsi="宋体" w:cs="Calibri"/>
                <w:sz w:val="18"/>
                <w:szCs w:val="18"/>
              </w:rPr>
              <w:t>93.5mm</w:t>
            </w:r>
            <w:r>
              <w:rPr>
                <w:rFonts w:hint="eastAsia" w:ascii="宋体" w:hAnsi="宋体"/>
                <w:sz w:val="18"/>
                <w:szCs w:val="18"/>
              </w:rPr>
              <w:t>×</w:t>
            </w:r>
            <w:r>
              <w:rPr>
                <w:rFonts w:ascii="宋体" w:hAnsi="宋体" w:cs="Calibri"/>
                <w:sz w:val="18"/>
                <w:szCs w:val="18"/>
              </w:rPr>
              <w:t>48.6mm</w:t>
            </w:r>
            <w:r>
              <w:rPr>
                <w:rFonts w:hint="eastAsia" w:ascii="宋体" w:hAnsi="宋体"/>
                <w:sz w:val="18"/>
                <w:szCs w:val="18"/>
              </w:rPr>
              <w:t>×</w:t>
            </w:r>
            <w:r>
              <w:rPr>
                <w:rFonts w:ascii="宋体" w:hAnsi="宋体" w:cs="Calibri"/>
                <w:sz w:val="18"/>
                <w:szCs w:val="18"/>
              </w:rPr>
              <w:t>90.5mm</w:t>
            </w:r>
            <w:r>
              <w:rPr>
                <w:rFonts w:hint="eastAsia" w:ascii="宋体" w:hAnsi="宋体"/>
                <w:sz w:val="18"/>
                <w:szCs w:val="18"/>
              </w:rPr>
              <w:t>，磁钢尺寸</w:t>
            </w:r>
            <w:r>
              <w:rPr>
                <w:rFonts w:ascii="宋体" w:hAnsi="宋体" w:cs="Calibri"/>
                <w:sz w:val="18"/>
                <w:szCs w:val="18"/>
              </w:rPr>
              <w:t>21.7mm</w:t>
            </w:r>
            <w:r>
              <w:rPr>
                <w:rFonts w:hint="eastAsia" w:ascii="宋体" w:hAnsi="宋体"/>
                <w:sz w:val="18"/>
                <w:szCs w:val="18"/>
              </w:rPr>
              <w:t>×</w:t>
            </w:r>
            <w:r>
              <w:rPr>
                <w:rFonts w:ascii="宋体" w:hAnsi="宋体" w:cs="Calibri"/>
                <w:sz w:val="18"/>
                <w:szCs w:val="18"/>
              </w:rPr>
              <w:t>19.8mm</w:t>
            </w:r>
            <w:r>
              <w:rPr>
                <w:rFonts w:hint="eastAsia" w:ascii="宋体" w:hAnsi="宋体"/>
                <w:sz w:val="18"/>
                <w:szCs w:val="18"/>
              </w:rPr>
              <w:t>×</w:t>
            </w:r>
            <w:r>
              <w:rPr>
                <w:rFonts w:ascii="宋体" w:hAnsi="宋体" w:cs="Calibri"/>
                <w:sz w:val="18"/>
                <w:szCs w:val="18"/>
              </w:rPr>
              <w:t>19.3mm</w:t>
            </w:r>
            <w:r>
              <w:rPr>
                <w:rFonts w:hint="eastAsia" w:ascii="宋体" w:hAnsi="宋体"/>
                <w:sz w:val="18"/>
                <w:szCs w:val="18"/>
              </w:rPr>
              <w:t>，换向器、电刷用磷铜制作，连接导线两端为</w:t>
            </w:r>
            <w:r>
              <w:rPr>
                <w:rFonts w:ascii="宋体" w:hAnsi="宋体" w:cs="Calibri"/>
                <w:sz w:val="18"/>
                <w:szCs w:val="18"/>
              </w:rPr>
              <w:t>Y</w:t>
            </w:r>
            <w:r>
              <w:rPr>
                <w:rFonts w:hint="eastAsia" w:ascii="宋体" w:hAnsi="宋体"/>
                <w:sz w:val="18"/>
                <w:szCs w:val="18"/>
              </w:rPr>
              <w:t>型线夹。</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eastAsia="黑体"/>
                <w:bCs/>
                <w:color w:val="000000"/>
              </w:rPr>
              <w:t>★</w:t>
            </w:r>
            <w:r>
              <w:rPr>
                <w:rFonts w:hint="eastAsia" w:ascii="宋体" w:hAnsi="宋体"/>
                <w:sz w:val="18"/>
                <w:szCs w:val="18"/>
              </w:rPr>
              <w:t>手摇交直流发电机</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Calibri"/>
                <w:sz w:val="18"/>
                <w:szCs w:val="18"/>
              </w:rPr>
            </w:pPr>
            <w:r>
              <w:rPr>
                <w:rFonts w:ascii="宋体" w:hAnsi="宋体" w:cs="Calibri"/>
                <w:sz w:val="18"/>
                <w:szCs w:val="18"/>
              </w:rPr>
              <w:t>1</w:t>
            </w:r>
            <w:r>
              <w:rPr>
                <w:rFonts w:hint="eastAsia" w:ascii="宋体" w:hAnsi="宋体" w:cs="Calibri"/>
                <w:sz w:val="18"/>
                <w:szCs w:val="18"/>
              </w:rPr>
              <w:t>．本机输出端电压：在转子转速</w:t>
            </w:r>
            <w:r>
              <w:rPr>
                <w:rFonts w:ascii="宋体" w:hAnsi="宋体" w:cs="Calibri"/>
                <w:sz w:val="18"/>
                <w:szCs w:val="18"/>
              </w:rPr>
              <w:t>1600</w:t>
            </w:r>
            <w:r>
              <w:rPr>
                <w:rFonts w:hint="eastAsia" w:ascii="宋体" w:hAnsi="宋体" w:cs="Calibri"/>
                <w:sz w:val="18"/>
                <w:szCs w:val="18"/>
              </w:rPr>
              <w:t>转</w:t>
            </w:r>
            <w:r>
              <w:rPr>
                <w:rFonts w:ascii="宋体" w:hAnsi="宋体" w:cs="Calibri"/>
                <w:sz w:val="18"/>
                <w:szCs w:val="18"/>
              </w:rPr>
              <w:t>/</w:t>
            </w:r>
            <w:r>
              <w:rPr>
                <w:rFonts w:hint="eastAsia" w:ascii="宋体" w:hAnsi="宋体" w:cs="Calibri"/>
                <w:sz w:val="18"/>
                <w:szCs w:val="18"/>
              </w:rPr>
              <w:t>分时，空载电压</w:t>
            </w:r>
            <w:r>
              <w:rPr>
                <w:rFonts w:ascii="宋体" w:hAnsi="宋体" w:cs="Calibri"/>
                <w:sz w:val="18"/>
                <w:szCs w:val="18"/>
              </w:rPr>
              <w:t>8V</w:t>
            </w:r>
            <w:r>
              <w:rPr>
                <w:rFonts w:hint="eastAsia" w:ascii="宋体" w:hAnsi="宋体" w:cs="Calibri"/>
                <w:sz w:val="18"/>
                <w:szCs w:val="18"/>
              </w:rPr>
              <w:t>，串入</w:t>
            </w:r>
            <w:r>
              <w:rPr>
                <w:rFonts w:ascii="宋体" w:hAnsi="宋体" w:cs="Calibri"/>
                <w:sz w:val="18"/>
                <w:szCs w:val="18"/>
              </w:rPr>
              <w:t>4.8V</w:t>
            </w:r>
            <w:r>
              <w:rPr>
                <w:rFonts w:hint="eastAsia" w:ascii="宋体" w:hAnsi="宋体" w:cs="Calibri"/>
                <w:sz w:val="18"/>
                <w:szCs w:val="18"/>
              </w:rPr>
              <w:t>，</w:t>
            </w:r>
            <w:r>
              <w:rPr>
                <w:rFonts w:ascii="宋体" w:hAnsi="宋体" w:cs="Calibri"/>
                <w:sz w:val="18"/>
                <w:szCs w:val="18"/>
              </w:rPr>
              <w:t>0.3A</w:t>
            </w:r>
            <w:r>
              <w:rPr>
                <w:rFonts w:hint="eastAsia" w:ascii="宋体" w:hAnsi="宋体" w:cs="Calibri"/>
                <w:sz w:val="18"/>
                <w:szCs w:val="18"/>
              </w:rPr>
              <w:t>小灯泡，负载电压</w:t>
            </w:r>
            <w:r>
              <w:rPr>
                <w:rFonts w:ascii="宋体" w:hAnsi="宋体" w:cs="Calibri"/>
                <w:sz w:val="18"/>
                <w:szCs w:val="18"/>
              </w:rPr>
              <w:t>5V</w:t>
            </w:r>
            <w:r>
              <w:rPr>
                <w:rFonts w:hint="eastAsia" w:ascii="宋体" w:hAnsi="宋体" w:cs="Calibri"/>
                <w:sz w:val="18"/>
                <w:szCs w:val="18"/>
              </w:rPr>
              <w:t>。</w:t>
            </w:r>
            <w:r>
              <w:rPr>
                <w:rFonts w:ascii="宋体" w:hAnsi="宋体" w:cs="Calibri"/>
                <w:sz w:val="18"/>
                <w:szCs w:val="18"/>
              </w:rPr>
              <w:t>2</w:t>
            </w:r>
            <w:r>
              <w:rPr>
                <w:rFonts w:hint="eastAsia" w:ascii="宋体" w:hAnsi="宋体" w:cs="Calibri"/>
                <w:sz w:val="18"/>
                <w:szCs w:val="18"/>
              </w:rPr>
              <w:t>．本机两个电刷放在整流子两端时，输出为交流电，放在整流子中间时，输出为直流电。</w:t>
            </w:r>
            <w:r>
              <w:rPr>
                <w:rFonts w:ascii="宋体" w:hAnsi="宋体" w:cs="Calibri"/>
                <w:sz w:val="18"/>
                <w:szCs w:val="18"/>
              </w:rPr>
              <w:t>3</w:t>
            </w:r>
            <w:r>
              <w:rPr>
                <w:rFonts w:hint="eastAsia" w:ascii="宋体" w:hAnsi="宋体" w:cs="Calibri"/>
                <w:sz w:val="18"/>
                <w:szCs w:val="18"/>
              </w:rPr>
              <w:t>．转子线圈用Ф</w:t>
            </w:r>
            <w:r>
              <w:rPr>
                <w:rFonts w:ascii="宋体" w:hAnsi="宋体" w:cs="Calibri"/>
                <w:sz w:val="18"/>
                <w:szCs w:val="18"/>
              </w:rPr>
              <w:t>0.47mm</w:t>
            </w:r>
            <w:r>
              <w:rPr>
                <w:rFonts w:hint="eastAsia" w:ascii="宋体" w:hAnsi="宋体" w:cs="Calibri"/>
                <w:sz w:val="18"/>
                <w:szCs w:val="18"/>
              </w:rPr>
              <w:t>高强度漆包线，平绕</w:t>
            </w:r>
            <w:r>
              <w:rPr>
                <w:rFonts w:ascii="宋体" w:hAnsi="宋体" w:cs="Calibri"/>
                <w:sz w:val="18"/>
                <w:szCs w:val="18"/>
              </w:rPr>
              <w:t>440</w:t>
            </w:r>
            <w:r>
              <w:rPr>
                <w:rFonts w:hint="eastAsia" w:ascii="宋体" w:hAnsi="宋体" w:cs="Calibri"/>
                <w:sz w:val="18"/>
                <w:szCs w:val="18"/>
              </w:rPr>
              <w:t>匝，误差±</w:t>
            </w:r>
            <w:r>
              <w:rPr>
                <w:rFonts w:ascii="宋体" w:hAnsi="宋体" w:cs="Calibri"/>
                <w:sz w:val="18"/>
                <w:szCs w:val="18"/>
              </w:rPr>
              <w:t>5%</w:t>
            </w:r>
            <w:r>
              <w:rPr>
                <w:rFonts w:hint="eastAsia" w:ascii="宋体" w:hAnsi="宋体" w:cs="Calibri"/>
                <w:sz w:val="18"/>
                <w:szCs w:val="18"/>
              </w:rPr>
              <w:t>，转子外表刷绝缘清漆。</w:t>
            </w:r>
            <w:r>
              <w:rPr>
                <w:rFonts w:ascii="宋体" w:hAnsi="宋体" w:cs="Calibri"/>
                <w:sz w:val="18"/>
                <w:szCs w:val="18"/>
              </w:rPr>
              <w:t>4</w:t>
            </w:r>
            <w:r>
              <w:rPr>
                <w:rFonts w:hint="eastAsia" w:ascii="宋体" w:hAnsi="宋体" w:cs="Calibri"/>
                <w:sz w:val="18"/>
                <w:szCs w:val="18"/>
              </w:rPr>
              <w:t>．磁铁两极有明确的表示色</w:t>
            </w:r>
            <w:r>
              <w:rPr>
                <w:rFonts w:ascii="宋体" w:hAnsi="宋体" w:cs="Calibri"/>
                <w:sz w:val="18"/>
                <w:szCs w:val="18"/>
              </w:rPr>
              <w:t>,</w:t>
            </w:r>
            <w:r>
              <w:rPr>
                <w:rFonts w:hint="eastAsia" w:ascii="宋体" w:hAnsi="宋体" w:cs="Calibri"/>
                <w:sz w:val="18"/>
                <w:szCs w:val="18"/>
              </w:rPr>
              <w:t>红色为</w:t>
            </w:r>
            <w:r>
              <w:rPr>
                <w:rFonts w:ascii="宋体" w:hAnsi="宋体" w:cs="Calibri"/>
                <w:sz w:val="18"/>
                <w:szCs w:val="18"/>
              </w:rPr>
              <w:t>N</w:t>
            </w:r>
            <w:r>
              <w:rPr>
                <w:rFonts w:hint="eastAsia" w:ascii="宋体" w:hAnsi="宋体" w:cs="Calibri"/>
                <w:sz w:val="18"/>
                <w:szCs w:val="18"/>
              </w:rPr>
              <w:t>极</w:t>
            </w:r>
            <w:r>
              <w:rPr>
                <w:rFonts w:ascii="宋体" w:hAnsi="宋体" w:cs="Calibri"/>
                <w:sz w:val="18"/>
                <w:szCs w:val="18"/>
              </w:rPr>
              <w:t>,</w:t>
            </w:r>
            <w:r>
              <w:rPr>
                <w:rFonts w:hint="eastAsia" w:ascii="宋体" w:hAnsi="宋体" w:cs="Calibri"/>
                <w:sz w:val="18"/>
                <w:szCs w:val="18"/>
              </w:rPr>
              <w:t>蓝色为</w:t>
            </w:r>
            <w:r>
              <w:rPr>
                <w:rFonts w:ascii="宋体" w:hAnsi="宋体" w:cs="Calibri"/>
                <w:sz w:val="18"/>
                <w:szCs w:val="18"/>
              </w:rPr>
              <w:t>S</w:t>
            </w:r>
            <w:r>
              <w:rPr>
                <w:rFonts w:hint="eastAsia" w:ascii="宋体" w:hAnsi="宋体" w:cs="Calibri"/>
                <w:sz w:val="18"/>
                <w:szCs w:val="18"/>
              </w:rPr>
              <w:t>极。</w:t>
            </w:r>
            <w:r>
              <w:rPr>
                <w:rFonts w:ascii="宋体" w:hAnsi="宋体" w:cs="Calibri"/>
                <w:sz w:val="18"/>
                <w:szCs w:val="18"/>
              </w:rPr>
              <w:t>5</w:t>
            </w:r>
            <w:r>
              <w:rPr>
                <w:rFonts w:hint="eastAsia" w:ascii="宋体" w:hAnsi="宋体" w:cs="Calibri"/>
                <w:sz w:val="18"/>
                <w:szCs w:val="18"/>
              </w:rPr>
              <w:t>．电枢转轴</w:t>
            </w:r>
            <w:r>
              <w:rPr>
                <w:rFonts w:ascii="宋体" w:hAnsi="宋体" w:cs="Calibri"/>
                <w:sz w:val="18"/>
                <w:szCs w:val="18"/>
              </w:rPr>
              <w:t>,</w:t>
            </w:r>
            <w:r>
              <w:rPr>
                <w:rFonts w:hint="eastAsia" w:ascii="宋体" w:hAnsi="宋体" w:cs="Calibri"/>
                <w:sz w:val="18"/>
                <w:szCs w:val="18"/>
              </w:rPr>
              <w:t>由元钢制成</w:t>
            </w:r>
            <w:r>
              <w:rPr>
                <w:rFonts w:ascii="宋体" w:hAnsi="宋体" w:cs="Calibri"/>
                <w:sz w:val="18"/>
                <w:szCs w:val="18"/>
              </w:rPr>
              <w:t>,</w:t>
            </w:r>
            <w:r>
              <w:rPr>
                <w:rFonts w:hint="eastAsia" w:ascii="宋体" w:hAnsi="宋体" w:cs="Calibri"/>
                <w:sz w:val="18"/>
                <w:szCs w:val="18"/>
              </w:rPr>
              <w:t>电枢支架上两轴孔的不同轴度</w:t>
            </w:r>
            <w:r>
              <w:rPr>
                <w:rFonts w:ascii="宋体" w:hAnsi="宋体" w:cs="Calibri"/>
                <w:sz w:val="18"/>
                <w:szCs w:val="18"/>
              </w:rPr>
              <w:t>0.1mm,</w:t>
            </w:r>
            <w:r>
              <w:rPr>
                <w:rFonts w:hint="eastAsia" w:ascii="宋体" w:hAnsi="宋体" w:cs="Calibri"/>
                <w:sz w:val="18"/>
                <w:szCs w:val="18"/>
              </w:rPr>
              <w:t>转手与极靴的距离</w:t>
            </w:r>
            <w:r>
              <w:rPr>
                <w:rFonts w:ascii="宋体" w:hAnsi="宋体" w:cs="Calibri"/>
                <w:sz w:val="18"/>
                <w:szCs w:val="18"/>
              </w:rPr>
              <w:t>1.5mm,</w:t>
            </w:r>
            <w:r>
              <w:rPr>
                <w:rFonts w:hint="eastAsia" w:ascii="宋体" w:hAnsi="宋体" w:cs="Calibri"/>
                <w:sz w:val="18"/>
                <w:szCs w:val="18"/>
              </w:rPr>
              <w:t>无碰撞和磨擦。</w:t>
            </w:r>
            <w:r>
              <w:rPr>
                <w:rFonts w:ascii="宋体" w:hAnsi="宋体" w:cs="Calibri"/>
                <w:sz w:val="18"/>
                <w:szCs w:val="18"/>
              </w:rPr>
              <w:t>6</w:t>
            </w:r>
            <w:r>
              <w:rPr>
                <w:rFonts w:hint="eastAsia" w:ascii="宋体" w:hAnsi="宋体" w:cs="Calibri"/>
                <w:sz w:val="18"/>
                <w:szCs w:val="18"/>
              </w:rPr>
              <w:t>．本机底座为木制</w:t>
            </w:r>
            <w:r>
              <w:rPr>
                <w:rFonts w:ascii="宋体" w:hAnsi="宋体" w:cs="Calibri"/>
                <w:sz w:val="18"/>
                <w:szCs w:val="18"/>
              </w:rPr>
              <w:t>,</w:t>
            </w:r>
            <w:r>
              <w:rPr>
                <w:rFonts w:hint="eastAsia" w:ascii="宋体" w:hAnsi="宋体" w:cs="Calibri"/>
                <w:sz w:val="18"/>
                <w:szCs w:val="18"/>
              </w:rPr>
              <w:t>平面无变形</w:t>
            </w:r>
            <w:r>
              <w:rPr>
                <w:rFonts w:ascii="宋体" w:hAnsi="宋体" w:cs="Calibri"/>
                <w:sz w:val="18"/>
                <w:szCs w:val="18"/>
              </w:rPr>
              <w:t>,</w:t>
            </w:r>
            <w:r>
              <w:rPr>
                <w:rFonts w:hint="eastAsia" w:ascii="宋体" w:hAnsi="宋体" w:cs="Calibri"/>
                <w:sz w:val="18"/>
                <w:szCs w:val="18"/>
              </w:rPr>
              <w:t>裂缝</w:t>
            </w:r>
            <w:r>
              <w:rPr>
                <w:rFonts w:ascii="宋体" w:hAnsi="宋体" w:cs="Calibri"/>
                <w:sz w:val="18"/>
                <w:szCs w:val="18"/>
              </w:rPr>
              <w:t>,</w:t>
            </w:r>
            <w:r>
              <w:rPr>
                <w:rFonts w:hint="eastAsia" w:ascii="宋体" w:hAnsi="宋体" w:cs="Calibri"/>
                <w:sz w:val="18"/>
                <w:szCs w:val="18"/>
              </w:rPr>
              <w:t>四脚平放</w:t>
            </w:r>
            <w:r>
              <w:rPr>
                <w:rFonts w:ascii="宋体" w:hAnsi="宋体" w:cs="Calibri"/>
                <w:sz w:val="18"/>
                <w:szCs w:val="18"/>
              </w:rPr>
              <w:t>,</w:t>
            </w:r>
            <w:r>
              <w:rPr>
                <w:rFonts w:hint="eastAsia" w:ascii="宋体" w:hAnsi="宋体" w:cs="Calibri"/>
                <w:sz w:val="18"/>
                <w:szCs w:val="18"/>
              </w:rPr>
              <w:t>不晃动</w:t>
            </w:r>
            <w:r>
              <w:rPr>
                <w:rFonts w:ascii="宋体" w:hAnsi="宋体" w:cs="Calibri"/>
                <w:sz w:val="18"/>
                <w:szCs w:val="18"/>
              </w:rPr>
              <w:t>,</w:t>
            </w:r>
            <w:r>
              <w:rPr>
                <w:rFonts w:hint="eastAsia" w:ascii="宋体" w:hAnsi="宋体" w:cs="Calibri"/>
                <w:sz w:val="18"/>
                <w:szCs w:val="18"/>
              </w:rPr>
              <w:t>漆面光洁</w:t>
            </w:r>
            <w:r>
              <w:rPr>
                <w:rFonts w:ascii="宋体" w:hAnsi="宋体" w:cs="Calibri"/>
                <w:sz w:val="18"/>
                <w:szCs w:val="18"/>
              </w:rPr>
              <w:t>,</w:t>
            </w:r>
            <w:r>
              <w:rPr>
                <w:rFonts w:hint="eastAsia" w:ascii="宋体" w:hAnsi="宋体" w:cs="Calibri"/>
                <w:sz w:val="18"/>
                <w:szCs w:val="18"/>
              </w:rPr>
              <w:t>均匀</w:t>
            </w:r>
            <w:r>
              <w:rPr>
                <w:rFonts w:ascii="宋体" w:hAnsi="宋体" w:cs="Calibri"/>
                <w:sz w:val="18"/>
                <w:szCs w:val="18"/>
              </w:rPr>
              <w:t>,</w:t>
            </w:r>
            <w:r>
              <w:rPr>
                <w:rFonts w:hint="eastAsia" w:ascii="宋体" w:hAnsi="宋体" w:cs="Calibri"/>
                <w:sz w:val="18"/>
                <w:szCs w:val="18"/>
              </w:rPr>
              <w:t>美观大方。</w:t>
            </w:r>
            <w:r>
              <w:rPr>
                <w:rFonts w:ascii="宋体" w:hAnsi="宋体" w:cs="Calibri"/>
                <w:sz w:val="18"/>
                <w:szCs w:val="18"/>
              </w:rPr>
              <w:t>7</w:t>
            </w:r>
            <w:r>
              <w:rPr>
                <w:rFonts w:hint="eastAsia" w:ascii="宋体" w:hAnsi="宋体" w:cs="Calibri"/>
                <w:sz w:val="18"/>
                <w:szCs w:val="18"/>
              </w:rPr>
              <w:t>．底板上各紧固件不得松动</w:t>
            </w:r>
            <w:r>
              <w:rPr>
                <w:rFonts w:ascii="宋体" w:hAnsi="宋体" w:cs="Calibri"/>
                <w:sz w:val="18"/>
                <w:szCs w:val="18"/>
              </w:rPr>
              <w:t>,</w:t>
            </w:r>
            <w:r>
              <w:rPr>
                <w:rFonts w:hint="eastAsia" w:ascii="宋体" w:hAnsi="宋体" w:cs="Calibri"/>
                <w:sz w:val="18"/>
                <w:szCs w:val="18"/>
              </w:rPr>
              <w:t>转动部分灵活</w:t>
            </w:r>
            <w:r>
              <w:rPr>
                <w:rFonts w:ascii="宋体" w:hAnsi="宋体" w:cs="Calibri"/>
                <w:sz w:val="18"/>
                <w:szCs w:val="18"/>
              </w:rPr>
              <w:t>,</w:t>
            </w:r>
            <w:r>
              <w:rPr>
                <w:rFonts w:hint="eastAsia" w:ascii="宋体" w:hAnsi="宋体" w:cs="Calibri"/>
                <w:sz w:val="18"/>
                <w:szCs w:val="18"/>
              </w:rPr>
              <w:t>均匀</w:t>
            </w:r>
            <w:r>
              <w:rPr>
                <w:rFonts w:ascii="宋体" w:hAnsi="宋体" w:cs="Calibri"/>
                <w:sz w:val="18"/>
                <w:szCs w:val="18"/>
              </w:rPr>
              <w:t>,</w:t>
            </w:r>
            <w:r>
              <w:rPr>
                <w:rFonts w:hint="eastAsia" w:ascii="宋体" w:hAnsi="宋体" w:cs="Calibri"/>
                <w:sz w:val="18"/>
                <w:szCs w:val="18"/>
              </w:rPr>
              <w:t>杂音小。</w:t>
            </w:r>
            <w:r>
              <w:rPr>
                <w:rFonts w:ascii="宋体" w:hAnsi="宋体" w:cs="Calibri"/>
                <w:sz w:val="18"/>
                <w:szCs w:val="18"/>
              </w:rPr>
              <w:t>8</w:t>
            </w:r>
            <w:r>
              <w:rPr>
                <w:rFonts w:hint="eastAsia" w:ascii="宋体" w:hAnsi="宋体" w:cs="Calibri"/>
                <w:sz w:val="18"/>
                <w:szCs w:val="18"/>
              </w:rPr>
              <w:t>．对演示效果的要求</w:t>
            </w:r>
            <w:r>
              <w:rPr>
                <w:rFonts w:ascii="宋体" w:hAnsi="宋体" w:cs="Calibri"/>
                <w:sz w:val="18"/>
                <w:szCs w:val="18"/>
              </w:rPr>
              <w:t>:</w:t>
            </w:r>
            <w:r>
              <w:rPr>
                <w:rFonts w:hint="eastAsia" w:ascii="宋体" w:hAnsi="宋体" w:cs="Calibri"/>
                <w:sz w:val="18"/>
                <w:szCs w:val="18"/>
              </w:rPr>
              <w:t>当转子转速</w:t>
            </w:r>
            <w:r>
              <w:rPr>
                <w:rFonts w:ascii="宋体" w:hAnsi="宋体" w:cs="Calibri"/>
                <w:sz w:val="18"/>
                <w:szCs w:val="18"/>
              </w:rPr>
              <w:t>1600</w:t>
            </w:r>
            <w:r>
              <w:rPr>
                <w:rFonts w:hint="eastAsia" w:ascii="宋体" w:hAnsi="宋体" w:cs="Calibri"/>
                <w:sz w:val="18"/>
                <w:szCs w:val="18"/>
              </w:rPr>
              <w:t>转／分时，测得空载电压为</w:t>
            </w:r>
            <w:r>
              <w:rPr>
                <w:rFonts w:ascii="宋体" w:hAnsi="宋体" w:cs="Calibri"/>
                <w:sz w:val="18"/>
                <w:szCs w:val="18"/>
              </w:rPr>
              <w:t>8V;</w:t>
            </w:r>
            <w:r>
              <w:rPr>
                <w:rFonts w:hint="eastAsia" w:ascii="宋体" w:hAnsi="宋体" w:cs="Calibri"/>
                <w:sz w:val="18"/>
                <w:szCs w:val="18"/>
              </w:rPr>
              <w:t>输出端接上</w:t>
            </w:r>
            <w:r>
              <w:rPr>
                <w:rFonts w:ascii="宋体" w:hAnsi="宋体" w:cs="Calibri"/>
                <w:sz w:val="18"/>
                <w:szCs w:val="18"/>
              </w:rPr>
              <w:t>4.8V</w:t>
            </w:r>
            <w:r>
              <w:rPr>
                <w:rFonts w:hint="eastAsia" w:ascii="宋体" w:hAnsi="宋体" w:cs="Calibri"/>
                <w:sz w:val="18"/>
                <w:szCs w:val="18"/>
              </w:rPr>
              <w:t>，</w:t>
            </w:r>
            <w:r>
              <w:rPr>
                <w:rFonts w:ascii="宋体" w:hAnsi="宋体" w:cs="Calibri"/>
                <w:sz w:val="18"/>
                <w:szCs w:val="18"/>
              </w:rPr>
              <w:t>0.3A</w:t>
            </w:r>
            <w:r>
              <w:rPr>
                <w:rFonts w:hint="eastAsia" w:ascii="宋体" w:hAnsi="宋体" w:cs="Calibri"/>
                <w:sz w:val="18"/>
                <w:szCs w:val="18"/>
              </w:rPr>
              <w:t>小灯泡作负载，当转子转速</w:t>
            </w:r>
            <w:r>
              <w:rPr>
                <w:rFonts w:ascii="宋体" w:hAnsi="宋体" w:cs="Calibri"/>
                <w:sz w:val="18"/>
                <w:szCs w:val="18"/>
              </w:rPr>
              <w:t>1600</w:t>
            </w:r>
            <w:r>
              <w:rPr>
                <w:rFonts w:hint="eastAsia" w:ascii="宋体" w:hAnsi="宋体" w:cs="Calibri"/>
                <w:sz w:val="18"/>
                <w:szCs w:val="18"/>
              </w:rPr>
              <w:t>转／分时，小灯泡正常发光</w:t>
            </w:r>
            <w:r>
              <w:rPr>
                <w:rFonts w:ascii="宋体" w:hAnsi="宋体" w:cs="Calibri"/>
                <w:sz w:val="18"/>
                <w:szCs w:val="18"/>
              </w:rPr>
              <w:t>,</w:t>
            </w:r>
            <w:r>
              <w:rPr>
                <w:rFonts w:hint="eastAsia" w:ascii="宋体" w:hAnsi="宋体" w:cs="Calibri"/>
                <w:sz w:val="18"/>
                <w:szCs w:val="18"/>
              </w:rPr>
              <w:t>输出端交直流电压为</w:t>
            </w:r>
            <w:r>
              <w:rPr>
                <w:rFonts w:ascii="宋体" w:hAnsi="宋体" w:cs="Calibri"/>
                <w:sz w:val="18"/>
                <w:szCs w:val="18"/>
              </w:rPr>
              <w:t>5V</w:t>
            </w:r>
            <w:r>
              <w:rPr>
                <w:rFonts w:hint="eastAsia" w:ascii="宋体" w:hAnsi="宋体" w:cs="Calibri"/>
                <w:sz w:val="18"/>
                <w:szCs w:val="18"/>
              </w:rPr>
              <w:t>。</w:t>
            </w:r>
            <w:r>
              <w:rPr>
                <w:rFonts w:ascii="宋体" w:hAnsi="宋体" w:cs="Calibri"/>
                <w:sz w:val="18"/>
                <w:szCs w:val="18"/>
              </w:rPr>
              <w:t>9</w:t>
            </w:r>
            <w:r>
              <w:rPr>
                <w:rFonts w:hint="eastAsia" w:ascii="宋体" w:hAnsi="宋体" w:cs="Calibri"/>
                <w:sz w:val="18"/>
                <w:szCs w:val="18"/>
              </w:rPr>
              <w:t>．产品符合</w:t>
            </w:r>
            <w:r>
              <w:rPr>
                <w:rFonts w:ascii="宋体" w:hAnsi="宋体" w:cs="Calibri"/>
                <w:sz w:val="18"/>
                <w:szCs w:val="18"/>
              </w:rPr>
              <w:t>JY21</w:t>
            </w:r>
            <w:r>
              <w:rPr>
                <w:rFonts w:hint="eastAsia" w:ascii="宋体" w:hAnsi="宋体" w:cs="Calibri"/>
                <w:sz w:val="18"/>
                <w:szCs w:val="18"/>
              </w:rPr>
              <w:t>－</w:t>
            </w:r>
            <w:r>
              <w:rPr>
                <w:rFonts w:ascii="宋体" w:hAnsi="宋体" w:cs="Calibri"/>
                <w:sz w:val="18"/>
                <w:szCs w:val="18"/>
              </w:rPr>
              <w:t>79</w:t>
            </w:r>
            <w:r>
              <w:rPr>
                <w:rFonts w:hint="eastAsia" w:ascii="宋体" w:hAnsi="宋体" w:cs="Calibri"/>
                <w:sz w:val="18"/>
                <w:szCs w:val="18"/>
              </w:rPr>
              <w:t>《手摇交直流发电机》的要求。</w:t>
            </w:r>
            <w:r>
              <w:rPr>
                <w:rFonts w:ascii="宋体" w:hAnsi="宋体" w:cs="Calibri"/>
                <w:sz w:val="18"/>
                <w:szCs w:val="18"/>
              </w:rPr>
              <w:t>10</w:t>
            </w:r>
            <w:r>
              <w:rPr>
                <w:rFonts w:hint="eastAsia" w:ascii="宋体" w:hAnsi="宋体" w:cs="Calibri"/>
                <w:sz w:val="18"/>
                <w:szCs w:val="18"/>
              </w:rPr>
              <w:t>．符合</w:t>
            </w:r>
            <w:r>
              <w:rPr>
                <w:rFonts w:ascii="宋体" w:hAnsi="宋体" w:cs="Calibri"/>
                <w:sz w:val="18"/>
                <w:szCs w:val="18"/>
              </w:rPr>
              <w:t>JY0001</w:t>
            </w:r>
            <w:r>
              <w:rPr>
                <w:rFonts w:hint="eastAsia" w:ascii="宋体" w:hAnsi="宋体" w:cs="Calibri"/>
                <w:sz w:val="18"/>
                <w:szCs w:val="18"/>
              </w:rPr>
              <w:t>－</w:t>
            </w:r>
            <w:r>
              <w:rPr>
                <w:rFonts w:ascii="宋体" w:hAnsi="宋体" w:cs="Calibri"/>
                <w:sz w:val="18"/>
                <w:szCs w:val="18"/>
              </w:rPr>
              <w:t>2003</w:t>
            </w:r>
            <w:r>
              <w:rPr>
                <w:rFonts w:hint="eastAsia" w:ascii="宋体" w:hAnsi="宋体" w:cs="Calibri"/>
                <w:sz w:val="18"/>
                <w:szCs w:val="18"/>
              </w:rPr>
              <w:t>《教学仪器一般质量要求》的有关规定。</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eastAsia="黑体"/>
                <w:bCs/>
                <w:color w:val="000000"/>
              </w:rPr>
              <w:t>★</w:t>
            </w:r>
            <w:r>
              <w:rPr>
                <w:rFonts w:hint="eastAsia" w:ascii="宋体" w:hAnsi="宋体"/>
                <w:sz w:val="18"/>
                <w:szCs w:val="18"/>
              </w:rPr>
              <w:t>电机原理说明器</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Calibri"/>
                <w:sz w:val="18"/>
                <w:szCs w:val="18"/>
              </w:rPr>
            </w:pPr>
            <w:r>
              <w:rPr>
                <w:rFonts w:ascii="宋体" w:hAnsi="宋体" w:cs="Calibri"/>
                <w:sz w:val="18"/>
                <w:szCs w:val="18"/>
              </w:rPr>
              <w:t>1.工作条件：环境温度，－10</w:t>
            </w:r>
            <w:r>
              <w:rPr>
                <w:rFonts w:hint="eastAsia" w:ascii="宋体" w:hAnsi="宋体" w:cs="宋体"/>
                <w:sz w:val="18"/>
                <w:szCs w:val="18"/>
              </w:rPr>
              <w:t>℃</w:t>
            </w:r>
            <w:r>
              <w:rPr>
                <w:rFonts w:ascii="宋体" w:hAnsi="宋体" w:cs="Calibri"/>
                <w:sz w:val="18"/>
                <w:szCs w:val="18"/>
              </w:rPr>
              <w:t>～＋</w:t>
            </w:r>
            <w:r>
              <w:rPr>
                <w:rFonts w:hint="eastAsia" w:ascii="宋体" w:hAnsi="宋体" w:cs="宋体"/>
                <w:sz w:val="18"/>
                <w:szCs w:val="18"/>
              </w:rPr>
              <w:t>℃</w:t>
            </w:r>
            <w:r>
              <w:rPr>
                <w:rFonts w:ascii="宋体" w:hAnsi="宋体" w:cs="Calibri"/>
                <w:sz w:val="18"/>
                <w:szCs w:val="18"/>
              </w:rPr>
              <w:t>；相对湿度，不大于85%。</w:t>
            </w:r>
            <w:r>
              <w:rPr>
                <w:rFonts w:ascii="宋体" w:hAnsi="宋体" w:cs="Calibri"/>
                <w:sz w:val="18"/>
                <w:szCs w:val="18"/>
              </w:rPr>
              <w:br w:type="textWrapping"/>
            </w:r>
            <w:r>
              <w:rPr>
                <w:rFonts w:ascii="宋体" w:hAnsi="宋体" w:cs="Calibri"/>
                <w:sz w:val="18"/>
                <w:szCs w:val="18"/>
              </w:rPr>
              <w:t>2．演示直流电动机：定子与转子串激，加4V至16V电压，转速可变，定子与转子并激。加10V至6V电压，转速可变。</w:t>
            </w:r>
            <w:r>
              <w:rPr>
                <w:rFonts w:ascii="宋体" w:hAnsi="宋体" w:cs="Calibri"/>
                <w:sz w:val="18"/>
                <w:szCs w:val="18"/>
              </w:rPr>
              <w:br w:type="textWrapping"/>
            </w:r>
            <w:r>
              <w:rPr>
                <w:rFonts w:ascii="宋体" w:hAnsi="宋体" w:cs="Calibri"/>
                <w:sz w:val="18"/>
                <w:szCs w:val="18"/>
              </w:rPr>
              <w:t>演示直流发电机：定子加6V电压，转子转速在180转/分以内，电机输出大于80A。</w:t>
            </w:r>
            <w:r>
              <w:rPr>
                <w:rFonts w:ascii="宋体" w:hAnsi="宋体" w:cs="Calibri"/>
                <w:sz w:val="18"/>
                <w:szCs w:val="18"/>
              </w:rPr>
              <w:br w:type="textWrapping"/>
            </w:r>
            <w:r>
              <w:rPr>
                <w:rFonts w:ascii="宋体" w:hAnsi="宋体" w:cs="Calibri"/>
                <w:sz w:val="18"/>
                <w:szCs w:val="18"/>
              </w:rPr>
              <w:t>演示交流发电机：定子加6V电压，电机的输出使电流计指针左右偏转满刻度。</w:t>
            </w:r>
            <w:r>
              <w:rPr>
                <w:rFonts w:ascii="宋体" w:hAnsi="宋体" w:cs="Calibri"/>
                <w:sz w:val="18"/>
                <w:szCs w:val="18"/>
              </w:rPr>
              <w:br w:type="textWrapping"/>
            </w:r>
            <w:r>
              <w:rPr>
                <w:rFonts w:ascii="宋体" w:hAnsi="宋体" w:cs="Calibri"/>
                <w:sz w:val="18"/>
                <w:szCs w:val="18"/>
              </w:rPr>
              <w:t>3．导体与机座之间的绝缘电阻，不小于10MΩ。</w:t>
            </w:r>
            <w:r>
              <w:rPr>
                <w:rFonts w:ascii="宋体" w:hAnsi="宋体" w:cs="Calibri"/>
                <w:sz w:val="18"/>
                <w:szCs w:val="18"/>
              </w:rPr>
              <w:br w:type="textWrapping"/>
            </w:r>
            <w:r>
              <w:rPr>
                <w:rFonts w:ascii="宋体" w:hAnsi="宋体" w:cs="Calibri"/>
                <w:sz w:val="18"/>
                <w:szCs w:val="18"/>
              </w:rPr>
              <w:t>4．定子与转子串激，加24V额定一作电压，连续工作不低于1小时。</w:t>
            </w:r>
            <w:r>
              <w:rPr>
                <w:rFonts w:ascii="宋体" w:hAnsi="宋体" w:cs="Calibri"/>
                <w:sz w:val="18"/>
                <w:szCs w:val="18"/>
              </w:rPr>
              <w:br w:type="textWrapping"/>
            </w:r>
            <w:r>
              <w:rPr>
                <w:rFonts w:ascii="宋体" w:hAnsi="宋体" w:cs="Calibri"/>
                <w:sz w:val="18"/>
                <w:szCs w:val="18"/>
              </w:rPr>
              <w:t>5．电枢用红、兰色布包扎成方口线圈，外框尺寸142×70mm，线圈外应有电流输入的标示。跑磁铁结芯用软铁，线圈应整齐美观，并标有线圈绕向指示线。</w:t>
            </w:r>
            <w:r>
              <w:rPr>
                <w:rFonts w:ascii="宋体" w:hAnsi="宋体" w:cs="Calibri"/>
                <w:sz w:val="18"/>
                <w:szCs w:val="18"/>
              </w:rPr>
              <w:br w:type="textWrapping"/>
            </w:r>
            <w:r>
              <w:rPr>
                <w:rFonts w:ascii="宋体" w:hAnsi="宋体" w:cs="Calibri"/>
                <w:sz w:val="18"/>
                <w:szCs w:val="18"/>
              </w:rPr>
              <w:t>6．两个组合的接触环换向器与转轴的同轴度不大于0.3mm。电枢在定于中转动要灵活，无停滞摩擦或碰撞现象。</w:t>
            </w:r>
            <w:r>
              <w:rPr>
                <w:rFonts w:ascii="宋体" w:hAnsi="宋体" w:cs="Calibri"/>
                <w:sz w:val="18"/>
                <w:szCs w:val="18"/>
              </w:rPr>
              <w:br w:type="textWrapping"/>
            </w:r>
            <w:r>
              <w:rPr>
                <w:rFonts w:ascii="宋体" w:hAnsi="宋体" w:cs="Calibri"/>
                <w:sz w:val="18"/>
                <w:szCs w:val="18"/>
              </w:rPr>
              <w:t>7．电刷的材料必须用锡青铜QSn或铰青铜QBc，表面要光洁，无锈层蚀斑痕，边缘无毛刺。</w:t>
            </w:r>
            <w:r>
              <w:rPr>
                <w:rFonts w:ascii="宋体" w:hAnsi="宋体" w:cs="Calibri"/>
                <w:sz w:val="18"/>
                <w:szCs w:val="18"/>
              </w:rPr>
              <w:br w:type="textWrapping"/>
            </w:r>
            <w:r>
              <w:rPr>
                <w:rFonts w:ascii="宋体" w:hAnsi="宋体" w:cs="Calibri"/>
                <w:sz w:val="18"/>
                <w:szCs w:val="18"/>
              </w:rPr>
              <w:t>8．机座应为铁制，无变形，实验时仪器应平稳，无晃动现象。</w:t>
            </w:r>
            <w:r>
              <w:rPr>
                <w:rFonts w:ascii="宋体" w:hAnsi="宋体" w:cs="Calibri"/>
                <w:sz w:val="18"/>
                <w:szCs w:val="18"/>
              </w:rPr>
              <w:br w:type="textWrapping"/>
            </w:r>
            <w:r>
              <w:rPr>
                <w:rFonts w:ascii="宋体" w:hAnsi="宋体" w:cs="Calibri"/>
                <w:sz w:val="18"/>
                <w:szCs w:val="18"/>
              </w:rPr>
              <w:t>9．机座和铁皮环应喷涂烧漆，铁皮环件油漆应为红、兰两色，以示出不同的磁极。</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eastAsia="黑体"/>
                <w:bCs/>
                <w:color w:val="000000"/>
              </w:rPr>
              <w:t>★</w:t>
            </w:r>
            <w:r>
              <w:rPr>
                <w:rFonts w:hint="eastAsia" w:ascii="宋体" w:hAnsi="宋体"/>
                <w:sz w:val="18"/>
                <w:szCs w:val="18"/>
              </w:rPr>
              <w:t>阴极射线管(磁效应管)</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宋体"/>
                <w:sz w:val="18"/>
                <w:szCs w:val="18"/>
              </w:rPr>
            </w:pPr>
            <w:r>
              <w:rPr>
                <w:rFonts w:hint="eastAsia" w:ascii="宋体" w:hAnsi="宋体"/>
                <w:sz w:val="18"/>
                <w:szCs w:val="18"/>
              </w:rPr>
              <w:t>1.产品由磁效应管和胶木底座组成。</w:t>
            </w:r>
            <w:r>
              <w:rPr>
                <w:rFonts w:hint="eastAsia" w:ascii="宋体" w:hAnsi="宋体"/>
                <w:sz w:val="18"/>
                <w:szCs w:val="18"/>
              </w:rPr>
              <w:br w:type="textWrapping"/>
            </w:r>
            <w:r>
              <w:rPr>
                <w:rFonts w:hint="eastAsia" w:ascii="宋体" w:hAnsi="宋体"/>
                <w:sz w:val="18"/>
                <w:szCs w:val="18"/>
              </w:rPr>
              <w:t>2.产品的主要性能应符合JY181第1.3.1条要求,荧光板上光束明亮、清晰。当没有外加磁场时，光束不应有明显的偏转。荧光板上光束尾端宽度不大于3mm。</w:t>
            </w:r>
            <w:r>
              <w:rPr>
                <w:rFonts w:hint="eastAsia" w:ascii="宋体" w:hAnsi="宋体"/>
                <w:sz w:val="18"/>
                <w:szCs w:val="18"/>
              </w:rPr>
              <w:br w:type="textWrapping"/>
            </w:r>
            <w:r>
              <w:rPr>
                <w:rFonts w:hint="eastAsia" w:ascii="宋体" w:hAnsi="宋体"/>
                <w:sz w:val="18"/>
                <w:szCs w:val="18"/>
              </w:rPr>
              <w:t>3.磁效应管的基本尺寸应符合JY181第2.2条要求。</w:t>
            </w:r>
            <w:r>
              <w:rPr>
                <w:rFonts w:hint="eastAsia" w:ascii="宋体" w:hAnsi="宋体"/>
                <w:sz w:val="18"/>
                <w:szCs w:val="18"/>
              </w:rPr>
              <w:br w:type="textWrapping"/>
            </w:r>
            <w:r>
              <w:rPr>
                <w:rFonts w:hint="eastAsia" w:ascii="宋体" w:hAnsi="宋体"/>
                <w:sz w:val="18"/>
                <w:szCs w:val="18"/>
              </w:rPr>
              <w:t>4.其余应符合JY181第2.7、2.8、2.9、2.10、2.11条要求。</w:t>
            </w:r>
            <w:r>
              <w:rPr>
                <w:rFonts w:hint="eastAsia" w:ascii="宋体" w:hAnsi="宋体"/>
                <w:sz w:val="18"/>
                <w:szCs w:val="18"/>
              </w:rPr>
              <w:br w:type="textWrapping"/>
            </w:r>
            <w:r>
              <w:rPr>
                <w:rFonts w:hint="eastAsia" w:ascii="宋体" w:hAnsi="宋体"/>
                <w:sz w:val="18"/>
                <w:szCs w:val="18"/>
              </w:rPr>
              <w:t>5.产品成型后应充分消除内应力，在偏光应力仪下检查应成紫红色。</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eastAsia="黑体"/>
                <w:bCs/>
                <w:color w:val="000000"/>
              </w:rPr>
              <w:t>★</w:t>
            </w:r>
            <w:r>
              <w:rPr>
                <w:rFonts w:hint="eastAsia" w:ascii="宋体" w:hAnsi="宋体"/>
                <w:sz w:val="18"/>
                <w:szCs w:val="18"/>
              </w:rPr>
              <w:t>低频信号发生器</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台</w:t>
            </w:r>
          </w:p>
        </w:tc>
        <w:tc>
          <w:tcPr>
            <w:tcW w:w="5565" w:type="dxa"/>
            <w:vAlign w:val="center"/>
          </w:tcPr>
          <w:p>
            <w:pPr>
              <w:rPr>
                <w:rFonts w:ascii="宋体" w:hAnsi="宋体" w:cs="宋体"/>
                <w:sz w:val="18"/>
                <w:szCs w:val="18"/>
              </w:rPr>
            </w:pPr>
            <w:r>
              <w:rPr>
                <w:rFonts w:hint="eastAsia" w:ascii="宋体" w:hAnsi="宋体"/>
                <w:sz w:val="18"/>
                <w:szCs w:val="18"/>
              </w:rPr>
              <w:t>1.信号范围：20Hz～20KHz，有功率输出。</w:t>
            </w:r>
            <w:r>
              <w:rPr>
                <w:rFonts w:hint="eastAsia" w:ascii="宋体" w:hAnsi="宋体"/>
                <w:sz w:val="18"/>
                <w:szCs w:val="18"/>
              </w:rPr>
              <w:br w:type="textWrapping"/>
            </w:r>
            <w:r>
              <w:rPr>
                <w:rFonts w:hint="eastAsia" w:ascii="宋体" w:hAnsi="宋体"/>
                <w:sz w:val="18"/>
                <w:szCs w:val="18"/>
              </w:rPr>
              <w:t>2.工作环境条件：温度0～40℃。</w:t>
            </w:r>
            <w:r>
              <w:rPr>
                <w:rFonts w:hint="eastAsia" w:ascii="宋体" w:hAnsi="宋体"/>
                <w:sz w:val="18"/>
                <w:szCs w:val="18"/>
              </w:rPr>
              <w:br w:type="textWrapping"/>
            </w:r>
            <w:r>
              <w:rPr>
                <w:rFonts w:hint="eastAsia" w:ascii="宋体" w:hAnsi="宋体"/>
                <w:sz w:val="18"/>
                <w:szCs w:val="18"/>
              </w:rPr>
              <w:t>3.相对湿度不大于90%40℃。</w:t>
            </w:r>
            <w:r>
              <w:rPr>
                <w:rFonts w:hint="eastAsia" w:ascii="宋体" w:hAnsi="宋体"/>
                <w:sz w:val="18"/>
                <w:szCs w:val="18"/>
              </w:rPr>
              <w:br w:type="textWrapping"/>
            </w:r>
            <w:r>
              <w:rPr>
                <w:rFonts w:hint="eastAsia" w:ascii="宋体" w:hAnsi="宋体"/>
                <w:sz w:val="18"/>
                <w:szCs w:val="18"/>
              </w:rPr>
              <w:t>4.使用电源：交流220V±22V50Hz±2.5Hz。</w:t>
            </w:r>
            <w:r>
              <w:rPr>
                <w:rFonts w:hint="eastAsia" w:ascii="宋体" w:hAnsi="宋体"/>
                <w:sz w:val="18"/>
                <w:szCs w:val="18"/>
              </w:rPr>
              <w:br w:type="textWrapping"/>
            </w:r>
            <w:r>
              <w:rPr>
                <w:rFonts w:hint="eastAsia" w:ascii="宋体" w:hAnsi="宋体"/>
                <w:sz w:val="18"/>
                <w:szCs w:val="18"/>
              </w:rPr>
              <w:t>5.安全要求：教学用信号发生器应装有保护接地端子。</w:t>
            </w:r>
            <w:r>
              <w:rPr>
                <w:rFonts w:hint="eastAsia" w:ascii="宋体" w:hAnsi="宋体"/>
                <w:sz w:val="18"/>
                <w:szCs w:val="18"/>
              </w:rPr>
              <w:br w:type="textWrapping"/>
            </w:r>
            <w:r>
              <w:rPr>
                <w:rFonts w:hint="eastAsia" w:ascii="宋体" w:hAnsi="宋体"/>
                <w:sz w:val="18"/>
                <w:szCs w:val="18"/>
              </w:rPr>
              <w:t>6.绝缘电阻：不小于20MΩ。</w:t>
            </w:r>
            <w:r>
              <w:rPr>
                <w:rFonts w:hint="eastAsia" w:ascii="宋体" w:hAnsi="宋体"/>
                <w:sz w:val="18"/>
                <w:szCs w:val="18"/>
              </w:rPr>
              <w:br w:type="textWrapping"/>
            </w:r>
            <w:r>
              <w:rPr>
                <w:rFonts w:hint="eastAsia" w:ascii="宋体" w:hAnsi="宋体"/>
                <w:sz w:val="18"/>
                <w:szCs w:val="18"/>
              </w:rPr>
              <w:t>7.电压试验：1.5kV漏电流5mA，不应出现飞弧和击穿。</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电学实验盒</w:t>
            </w:r>
          </w:p>
        </w:tc>
        <w:tc>
          <w:tcPr>
            <w:tcW w:w="558" w:type="dxa"/>
            <w:vAlign w:val="center"/>
          </w:tcPr>
          <w:p>
            <w:pPr>
              <w:jc w:val="center"/>
              <w:rPr>
                <w:rFonts w:ascii="宋体" w:hAnsi="宋体" w:cs="宋体"/>
                <w:sz w:val="18"/>
                <w:szCs w:val="18"/>
              </w:rPr>
            </w:pPr>
            <w:r>
              <w:rPr>
                <w:rFonts w:hint="eastAsia" w:ascii="宋体" w:hAnsi="宋体"/>
                <w:sz w:val="18"/>
                <w:szCs w:val="18"/>
              </w:rPr>
              <w:t>25</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宋体"/>
                <w:sz w:val="18"/>
                <w:szCs w:val="18"/>
              </w:rPr>
            </w:pPr>
            <w:r>
              <w:rPr>
                <w:rFonts w:hint="eastAsia" w:ascii="宋体" w:hAnsi="宋体"/>
                <w:sz w:val="18"/>
                <w:szCs w:val="18"/>
              </w:rPr>
              <w:t>1.结构及外观的一般要求应符合JY0001的相关要求。</w:t>
            </w:r>
            <w:r>
              <w:rPr>
                <w:rFonts w:hint="eastAsia" w:ascii="宋体" w:hAnsi="宋体"/>
                <w:sz w:val="18"/>
                <w:szCs w:val="18"/>
              </w:rPr>
              <w:br w:type="textWrapping"/>
            </w:r>
            <w:r>
              <w:rPr>
                <w:rFonts w:hint="eastAsia" w:ascii="宋体" w:hAnsi="宋体"/>
                <w:sz w:val="18"/>
                <w:szCs w:val="18"/>
              </w:rPr>
              <w:t>2.产品性能满足中学物理实验教学的要求。</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能的转化演示器</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Calibri"/>
                <w:sz w:val="18"/>
                <w:szCs w:val="18"/>
              </w:rPr>
            </w:pPr>
            <w:r>
              <w:rPr>
                <w:rFonts w:ascii="宋体" w:hAnsi="宋体" w:cs="Calibri"/>
                <w:sz w:val="18"/>
                <w:szCs w:val="18"/>
              </w:rPr>
              <w:t>(</w:t>
            </w:r>
            <w:r>
              <w:rPr>
                <w:rFonts w:hint="eastAsia" w:ascii="宋体" w:hAnsi="宋体" w:cs="Calibri"/>
                <w:sz w:val="18"/>
                <w:szCs w:val="18"/>
              </w:rPr>
              <w:t>机械、化学、电、热、光</w:t>
            </w:r>
            <w:r>
              <w:rPr>
                <w:rFonts w:ascii="宋体" w:hAnsi="宋体" w:cs="Calibri"/>
                <w:sz w:val="18"/>
                <w:szCs w:val="18"/>
              </w:rPr>
              <w:t>)</w:t>
            </w:r>
            <w:r>
              <w:rPr>
                <w:rFonts w:hint="eastAsia" w:ascii="宋体" w:hAnsi="宋体" w:cs="Calibri"/>
                <w:sz w:val="18"/>
                <w:szCs w:val="18"/>
              </w:rPr>
              <w:t>能相互转化</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磁悬浮演示器</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宋体"/>
                <w:sz w:val="18"/>
                <w:szCs w:val="18"/>
              </w:rPr>
            </w:pPr>
            <w:r>
              <w:rPr>
                <w:rFonts w:hint="eastAsia" w:ascii="宋体" w:hAnsi="宋体"/>
                <w:sz w:val="18"/>
                <w:szCs w:val="18"/>
              </w:rPr>
              <w:t>1.结构及外观的一般要求应符合JY0001的相关要求。</w:t>
            </w:r>
            <w:r>
              <w:rPr>
                <w:rFonts w:hint="eastAsia" w:ascii="宋体" w:hAnsi="宋体"/>
                <w:sz w:val="18"/>
                <w:szCs w:val="18"/>
              </w:rPr>
              <w:br w:type="textWrapping"/>
            </w:r>
            <w:r>
              <w:rPr>
                <w:rFonts w:hint="eastAsia" w:ascii="宋体" w:hAnsi="宋体"/>
                <w:sz w:val="18"/>
                <w:szCs w:val="18"/>
              </w:rPr>
              <w:t>2.产品性能满足中学物理实验教学的要求。</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光具盘</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宋体"/>
                <w:sz w:val="18"/>
                <w:szCs w:val="18"/>
              </w:rPr>
            </w:pPr>
            <w:r>
              <w:rPr>
                <w:rFonts w:hint="eastAsia" w:ascii="宋体" w:hAnsi="宋体"/>
                <w:sz w:val="18"/>
                <w:szCs w:val="18"/>
              </w:rPr>
              <w:t>磁吸附式</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凹面镜</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Calibri"/>
                <w:sz w:val="18"/>
                <w:szCs w:val="18"/>
              </w:rPr>
            </w:pPr>
            <w:r>
              <w:rPr>
                <w:rFonts w:hint="eastAsia" w:ascii="宋体" w:hAnsi="宋体" w:cs="Calibri"/>
                <w:sz w:val="18"/>
                <w:szCs w:val="18"/>
              </w:rPr>
              <w:t>凹面镜直径为</w:t>
            </w:r>
            <w:r>
              <w:rPr>
                <w:rFonts w:ascii="宋体" w:hAnsi="宋体" w:cs="Calibri"/>
                <w:sz w:val="18"/>
                <w:szCs w:val="18"/>
              </w:rPr>
              <w:t>100mm</w:t>
            </w:r>
            <w:r>
              <w:rPr>
                <w:rFonts w:hint="eastAsia" w:ascii="宋体" w:hAnsi="宋体" w:cs="Calibri"/>
                <w:sz w:val="18"/>
                <w:szCs w:val="18"/>
              </w:rPr>
              <w:t>，焦距分别为</w:t>
            </w:r>
            <w:r>
              <w:rPr>
                <w:rFonts w:ascii="宋体" w:hAnsi="宋体" w:cs="Calibri"/>
                <w:sz w:val="18"/>
                <w:szCs w:val="18"/>
              </w:rPr>
              <w:t>±100mm</w:t>
            </w:r>
            <w:r>
              <w:rPr>
                <w:rFonts w:hint="eastAsia" w:ascii="宋体" w:hAnsi="宋体" w:cs="Calibri"/>
                <w:sz w:val="18"/>
                <w:szCs w:val="18"/>
              </w:rPr>
              <w:t>，镜片背面有彩色塑壳保护，外框由软塑制成，</w:t>
            </w:r>
            <w:r>
              <w:rPr>
                <w:rFonts w:ascii="宋体" w:hAnsi="宋体" w:cs="Calibri"/>
                <w:sz w:val="18"/>
                <w:szCs w:val="18"/>
              </w:rPr>
              <w:t>U</w:t>
            </w:r>
            <w:r>
              <w:rPr>
                <w:rFonts w:hint="eastAsia" w:ascii="宋体" w:hAnsi="宋体" w:cs="Calibri"/>
                <w:sz w:val="18"/>
                <w:szCs w:val="18"/>
              </w:rPr>
              <w:t>型支架为镀铬金属条，组装在</w:t>
            </w:r>
            <w:r>
              <w:rPr>
                <w:rFonts w:ascii="宋体" w:hAnsi="宋体" w:cs="Calibri"/>
                <w:sz w:val="18"/>
                <w:szCs w:val="18"/>
              </w:rPr>
              <w:t>φ6*110</w:t>
            </w:r>
            <w:r>
              <w:rPr>
                <w:rFonts w:hint="eastAsia" w:ascii="宋体" w:hAnsi="宋体" w:cs="Calibri"/>
                <w:sz w:val="18"/>
                <w:szCs w:val="18"/>
              </w:rPr>
              <w:t>金属立杆上，底座为展开</w:t>
            </w:r>
            <w:r>
              <w:rPr>
                <w:rFonts w:ascii="宋体" w:hAnsi="宋体" w:cs="Calibri"/>
                <w:sz w:val="18"/>
                <w:szCs w:val="18"/>
              </w:rPr>
              <w:t>110mm</w:t>
            </w:r>
            <w:r>
              <w:rPr>
                <w:rFonts w:hint="eastAsia" w:ascii="宋体" w:hAnsi="宋体" w:cs="Calibri"/>
                <w:sz w:val="18"/>
                <w:szCs w:val="18"/>
              </w:rPr>
              <w:t>三脚架支座，上端有</w:t>
            </w:r>
            <w:r>
              <w:rPr>
                <w:rFonts w:ascii="宋体" w:hAnsi="宋体" w:cs="Calibri"/>
                <w:sz w:val="18"/>
                <w:szCs w:val="18"/>
              </w:rPr>
              <w:t>12*65mm</w:t>
            </w:r>
            <w:r>
              <w:rPr>
                <w:rFonts w:hint="eastAsia" w:ascii="宋体" w:hAnsi="宋体" w:cs="Calibri"/>
                <w:sz w:val="18"/>
                <w:szCs w:val="18"/>
              </w:rPr>
              <w:t>圆框，内有</w:t>
            </w:r>
            <w:r>
              <w:rPr>
                <w:rFonts w:ascii="宋体" w:hAnsi="宋体" w:cs="Calibri"/>
                <w:sz w:val="18"/>
                <w:szCs w:val="18"/>
              </w:rPr>
              <w:t>6mm</w:t>
            </w:r>
            <w:r>
              <w:rPr>
                <w:rFonts w:hint="eastAsia" w:ascii="宋体" w:hAnsi="宋体" w:cs="Calibri"/>
                <w:sz w:val="18"/>
                <w:szCs w:val="18"/>
              </w:rPr>
              <w:t>孔，外置支架螺丝，可上下调节</w:t>
            </w:r>
            <w:r>
              <w:rPr>
                <w:rFonts w:ascii="宋体" w:hAnsi="宋体" w:cs="Calibri"/>
                <w:sz w:val="18"/>
                <w:szCs w:val="18"/>
              </w:rPr>
              <w:t>50mm</w:t>
            </w:r>
            <w:r>
              <w:rPr>
                <w:rFonts w:hint="eastAsia" w:ascii="宋体" w:hAnsi="宋体" w:cs="Calibri"/>
                <w:sz w:val="18"/>
                <w:szCs w:val="18"/>
              </w:rPr>
              <w:t>。</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凸面镜</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Calibri"/>
                <w:sz w:val="18"/>
                <w:szCs w:val="18"/>
              </w:rPr>
            </w:pPr>
            <w:r>
              <w:rPr>
                <w:rFonts w:hint="eastAsia" w:ascii="宋体" w:hAnsi="宋体" w:cs="Calibri"/>
                <w:sz w:val="18"/>
                <w:szCs w:val="18"/>
              </w:rPr>
              <w:t>凸面镜直径为</w:t>
            </w:r>
            <w:r>
              <w:rPr>
                <w:rFonts w:ascii="宋体" w:hAnsi="宋体" w:cs="Calibri"/>
                <w:sz w:val="18"/>
                <w:szCs w:val="18"/>
              </w:rPr>
              <w:t>100mm</w:t>
            </w:r>
            <w:r>
              <w:rPr>
                <w:rFonts w:hint="eastAsia" w:ascii="宋体" w:hAnsi="宋体" w:cs="Calibri"/>
                <w:sz w:val="18"/>
                <w:szCs w:val="18"/>
              </w:rPr>
              <w:t>，焦距分别为</w:t>
            </w:r>
            <w:r>
              <w:rPr>
                <w:rFonts w:ascii="宋体" w:hAnsi="宋体" w:cs="Calibri"/>
                <w:sz w:val="18"/>
                <w:szCs w:val="18"/>
              </w:rPr>
              <w:t>±100mm</w:t>
            </w:r>
            <w:r>
              <w:rPr>
                <w:rFonts w:hint="eastAsia" w:ascii="宋体" w:hAnsi="宋体" w:cs="Calibri"/>
                <w:sz w:val="18"/>
                <w:szCs w:val="18"/>
              </w:rPr>
              <w:t>，镜片背面有彩色塑壳保护，外框由软塑制成，</w:t>
            </w:r>
            <w:r>
              <w:rPr>
                <w:rFonts w:ascii="宋体" w:hAnsi="宋体" w:cs="Calibri"/>
                <w:sz w:val="18"/>
                <w:szCs w:val="18"/>
              </w:rPr>
              <w:t>U</w:t>
            </w:r>
            <w:r>
              <w:rPr>
                <w:rFonts w:hint="eastAsia" w:ascii="宋体" w:hAnsi="宋体" w:cs="Calibri"/>
                <w:sz w:val="18"/>
                <w:szCs w:val="18"/>
              </w:rPr>
              <w:t>型支架为镀铬金属条，组装在</w:t>
            </w:r>
            <w:r>
              <w:rPr>
                <w:rFonts w:ascii="宋体" w:hAnsi="宋体" w:cs="Calibri"/>
                <w:sz w:val="18"/>
                <w:szCs w:val="18"/>
              </w:rPr>
              <w:t>φ6*110</w:t>
            </w:r>
            <w:r>
              <w:rPr>
                <w:rFonts w:hint="eastAsia" w:ascii="宋体" w:hAnsi="宋体" w:cs="Calibri"/>
                <w:sz w:val="18"/>
                <w:szCs w:val="18"/>
              </w:rPr>
              <w:t>金属立杆上，底座为展开</w:t>
            </w:r>
            <w:r>
              <w:rPr>
                <w:rFonts w:ascii="宋体" w:hAnsi="宋体" w:cs="Calibri"/>
                <w:sz w:val="18"/>
                <w:szCs w:val="18"/>
              </w:rPr>
              <w:t>110mm</w:t>
            </w:r>
            <w:r>
              <w:rPr>
                <w:rFonts w:hint="eastAsia" w:ascii="宋体" w:hAnsi="宋体" w:cs="Calibri"/>
                <w:sz w:val="18"/>
                <w:szCs w:val="18"/>
              </w:rPr>
              <w:t>三脚架支座，上端有</w:t>
            </w:r>
            <w:r>
              <w:rPr>
                <w:rFonts w:ascii="宋体" w:hAnsi="宋体" w:cs="Calibri"/>
                <w:sz w:val="18"/>
                <w:szCs w:val="18"/>
              </w:rPr>
              <w:t>12*65mm</w:t>
            </w:r>
            <w:r>
              <w:rPr>
                <w:rFonts w:hint="eastAsia" w:ascii="宋体" w:hAnsi="宋体" w:cs="Calibri"/>
                <w:sz w:val="18"/>
                <w:szCs w:val="18"/>
              </w:rPr>
              <w:t>圆框，内有</w:t>
            </w:r>
            <w:r>
              <w:rPr>
                <w:rFonts w:ascii="宋体" w:hAnsi="宋体" w:cs="Calibri"/>
                <w:sz w:val="18"/>
                <w:szCs w:val="18"/>
              </w:rPr>
              <w:t>6mm</w:t>
            </w:r>
            <w:r>
              <w:rPr>
                <w:rFonts w:hint="eastAsia" w:ascii="宋体" w:hAnsi="宋体" w:cs="Calibri"/>
                <w:sz w:val="18"/>
                <w:szCs w:val="18"/>
              </w:rPr>
              <w:t>孔，外置支架螺丝，可上下调节</w:t>
            </w:r>
            <w:r>
              <w:rPr>
                <w:rFonts w:ascii="宋体" w:hAnsi="宋体" w:cs="Calibri"/>
                <w:sz w:val="18"/>
                <w:szCs w:val="18"/>
              </w:rPr>
              <w:t>50mm</w:t>
            </w:r>
            <w:r>
              <w:rPr>
                <w:rFonts w:hint="eastAsia" w:ascii="宋体" w:hAnsi="宋体" w:cs="Calibri"/>
                <w:sz w:val="18"/>
                <w:szCs w:val="18"/>
              </w:rPr>
              <w:t>。</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eastAsia="黑体"/>
                <w:bCs/>
                <w:color w:val="000000"/>
              </w:rPr>
              <w:t>★</w:t>
            </w:r>
            <w:r>
              <w:rPr>
                <w:rFonts w:hint="eastAsia" w:ascii="宋体" w:hAnsi="宋体"/>
                <w:sz w:val="18"/>
                <w:szCs w:val="18"/>
              </w:rPr>
              <w:t>玻璃砖</w:t>
            </w:r>
          </w:p>
        </w:tc>
        <w:tc>
          <w:tcPr>
            <w:tcW w:w="558" w:type="dxa"/>
            <w:vAlign w:val="center"/>
          </w:tcPr>
          <w:p>
            <w:pPr>
              <w:jc w:val="center"/>
              <w:rPr>
                <w:rFonts w:ascii="宋体" w:hAnsi="宋体" w:cs="宋体"/>
                <w:sz w:val="18"/>
                <w:szCs w:val="18"/>
              </w:rPr>
            </w:pPr>
            <w:r>
              <w:rPr>
                <w:rFonts w:hint="eastAsia" w:ascii="宋体" w:hAnsi="宋体"/>
                <w:sz w:val="18"/>
                <w:szCs w:val="18"/>
              </w:rPr>
              <w:t>20</w:t>
            </w:r>
          </w:p>
        </w:tc>
        <w:tc>
          <w:tcPr>
            <w:tcW w:w="660" w:type="dxa"/>
            <w:vAlign w:val="center"/>
          </w:tcPr>
          <w:p>
            <w:pPr>
              <w:jc w:val="center"/>
              <w:rPr>
                <w:rFonts w:ascii="宋体" w:hAnsi="宋体" w:cs="宋体"/>
                <w:sz w:val="18"/>
                <w:szCs w:val="18"/>
              </w:rPr>
            </w:pPr>
            <w:r>
              <w:rPr>
                <w:rFonts w:hint="eastAsia" w:ascii="宋体" w:hAnsi="宋体"/>
                <w:sz w:val="18"/>
                <w:szCs w:val="18"/>
              </w:rPr>
              <w:t>块</w:t>
            </w:r>
          </w:p>
        </w:tc>
        <w:tc>
          <w:tcPr>
            <w:tcW w:w="5565" w:type="dxa"/>
            <w:vAlign w:val="center"/>
          </w:tcPr>
          <w:p>
            <w:pPr>
              <w:rPr>
                <w:rFonts w:ascii="宋体" w:hAnsi="宋体" w:cs="Calibri"/>
                <w:sz w:val="18"/>
                <w:szCs w:val="18"/>
              </w:rPr>
            </w:pPr>
            <w:r>
              <w:rPr>
                <w:rFonts w:ascii="宋体" w:hAnsi="宋体" w:cs="Calibri"/>
                <w:sz w:val="18"/>
                <w:szCs w:val="18"/>
              </w:rPr>
              <w:t>1</w:t>
            </w:r>
            <w:r>
              <w:rPr>
                <w:rFonts w:hint="eastAsia" w:ascii="宋体" w:hAnsi="宋体" w:cs="Calibri"/>
                <w:sz w:val="18"/>
                <w:szCs w:val="18"/>
              </w:rPr>
              <w:t>．玻璃砖为非等腰梯形，两底角分别为</w:t>
            </w:r>
            <w:r>
              <w:rPr>
                <w:rFonts w:ascii="宋体" w:hAnsi="宋体" w:cs="Calibri"/>
                <w:sz w:val="18"/>
                <w:szCs w:val="18"/>
              </w:rPr>
              <w:t>60</w:t>
            </w:r>
            <w:r>
              <w:rPr>
                <w:rFonts w:hint="eastAsia" w:ascii="宋体" w:hAnsi="宋体" w:cs="Calibri"/>
                <w:sz w:val="18"/>
                <w:szCs w:val="18"/>
              </w:rPr>
              <w:t>°和</w:t>
            </w:r>
            <w:r>
              <w:rPr>
                <w:rFonts w:ascii="宋体" w:hAnsi="宋体" w:cs="Calibri"/>
                <w:sz w:val="18"/>
                <w:szCs w:val="18"/>
              </w:rPr>
              <w:t>45</w:t>
            </w:r>
            <w:r>
              <w:rPr>
                <w:rFonts w:hint="eastAsia" w:ascii="宋体" w:hAnsi="宋体" w:cs="Calibri"/>
                <w:sz w:val="18"/>
                <w:szCs w:val="18"/>
              </w:rPr>
              <w:t>°。</w:t>
            </w:r>
            <w:r>
              <w:rPr>
                <w:rFonts w:ascii="宋体" w:hAnsi="宋体" w:cs="Calibri"/>
                <w:sz w:val="18"/>
                <w:szCs w:val="18"/>
              </w:rPr>
              <w:t>2</w:t>
            </w:r>
            <w:r>
              <w:rPr>
                <w:rFonts w:hint="eastAsia" w:ascii="宋体" w:hAnsi="宋体" w:cs="Calibri"/>
                <w:sz w:val="18"/>
                <w:szCs w:val="18"/>
              </w:rPr>
              <w:t>．玻璃砖用光学玻璃或普通玻璃磨制，其折射率在</w:t>
            </w:r>
            <w:r>
              <w:rPr>
                <w:rFonts w:ascii="宋体" w:hAnsi="宋体" w:cs="Calibri"/>
                <w:sz w:val="18"/>
                <w:szCs w:val="18"/>
              </w:rPr>
              <w:t>1.50</w:t>
            </w:r>
            <w:r>
              <w:rPr>
                <w:rFonts w:hint="eastAsia" w:ascii="宋体" w:hAnsi="宋体" w:cs="Calibri"/>
                <w:sz w:val="18"/>
                <w:szCs w:val="18"/>
              </w:rPr>
              <w:t>～</w:t>
            </w:r>
            <w:r>
              <w:rPr>
                <w:rFonts w:ascii="宋体" w:hAnsi="宋体" w:cs="Calibri"/>
                <w:sz w:val="18"/>
                <w:szCs w:val="18"/>
              </w:rPr>
              <w:t>1.55</w:t>
            </w:r>
            <w:r>
              <w:rPr>
                <w:rFonts w:hint="eastAsia" w:ascii="宋体" w:hAnsi="宋体" w:cs="Calibri"/>
                <w:sz w:val="18"/>
                <w:szCs w:val="18"/>
              </w:rPr>
              <w:t>范围内。</w:t>
            </w:r>
            <w:r>
              <w:rPr>
                <w:rFonts w:ascii="宋体" w:hAnsi="宋体" w:cs="Calibri"/>
                <w:sz w:val="18"/>
                <w:szCs w:val="18"/>
              </w:rPr>
              <w:t>3</w:t>
            </w:r>
            <w:r>
              <w:rPr>
                <w:rFonts w:hint="eastAsia" w:ascii="宋体" w:hAnsi="宋体" w:cs="Calibri"/>
                <w:sz w:val="18"/>
                <w:szCs w:val="18"/>
              </w:rPr>
              <w:t>．可以用脱脂棉、纱布清洁。</w:t>
            </w:r>
            <w:r>
              <w:rPr>
                <w:rFonts w:ascii="宋体" w:hAnsi="宋体" w:cs="Calibri"/>
                <w:sz w:val="18"/>
                <w:szCs w:val="18"/>
              </w:rPr>
              <w:t>4</w:t>
            </w:r>
            <w:r>
              <w:rPr>
                <w:rFonts w:hint="eastAsia" w:ascii="宋体" w:hAnsi="宋体" w:cs="Calibri"/>
                <w:sz w:val="18"/>
                <w:szCs w:val="18"/>
              </w:rPr>
              <w:t>．外形尺寸：上底长</w:t>
            </w:r>
            <w:r>
              <w:rPr>
                <w:rFonts w:ascii="宋体" w:hAnsi="宋体" w:cs="Calibri"/>
                <w:sz w:val="18"/>
                <w:szCs w:val="18"/>
              </w:rPr>
              <w:t>35mm</w:t>
            </w:r>
            <w:r>
              <w:rPr>
                <w:rFonts w:hint="eastAsia" w:ascii="宋体" w:hAnsi="宋体" w:cs="Calibri"/>
                <w:sz w:val="18"/>
                <w:szCs w:val="18"/>
              </w:rPr>
              <w:t>；两底角为</w:t>
            </w:r>
            <w:r>
              <w:rPr>
                <w:rFonts w:ascii="宋体" w:hAnsi="宋体" w:cs="Calibri"/>
                <w:sz w:val="18"/>
                <w:szCs w:val="18"/>
              </w:rPr>
              <w:t>60</w:t>
            </w:r>
            <w:r>
              <w:rPr>
                <w:rFonts w:hint="eastAsia" w:ascii="宋体" w:hAnsi="宋体" w:cs="Calibri"/>
                <w:sz w:val="18"/>
                <w:szCs w:val="18"/>
              </w:rPr>
              <w:t>°和</w:t>
            </w:r>
            <w:r>
              <w:rPr>
                <w:rFonts w:ascii="宋体" w:hAnsi="宋体" w:cs="Calibri"/>
                <w:sz w:val="18"/>
                <w:szCs w:val="18"/>
              </w:rPr>
              <w:t>45</w:t>
            </w:r>
            <w:r>
              <w:rPr>
                <w:rFonts w:hint="eastAsia" w:ascii="宋体" w:hAnsi="宋体" w:cs="Calibri"/>
                <w:sz w:val="18"/>
                <w:szCs w:val="18"/>
              </w:rPr>
              <w:t>°；高度</w:t>
            </w:r>
            <w:r>
              <w:rPr>
                <w:rFonts w:ascii="宋体" w:hAnsi="宋体" w:cs="Calibri"/>
                <w:sz w:val="18"/>
                <w:szCs w:val="18"/>
              </w:rPr>
              <w:t>35mm</w:t>
            </w:r>
            <w:r>
              <w:rPr>
                <w:rFonts w:hint="eastAsia" w:ascii="宋体" w:hAnsi="宋体" w:cs="Calibri"/>
                <w:sz w:val="18"/>
                <w:szCs w:val="18"/>
              </w:rPr>
              <w:t>；厚度</w:t>
            </w:r>
            <w:r>
              <w:rPr>
                <w:rFonts w:ascii="宋体" w:hAnsi="宋体" w:cs="Calibri"/>
                <w:sz w:val="18"/>
                <w:szCs w:val="18"/>
              </w:rPr>
              <w:t>15mm</w:t>
            </w:r>
            <w:r>
              <w:rPr>
                <w:rFonts w:hint="eastAsia" w:ascii="宋体" w:hAnsi="宋体" w:cs="Calibri"/>
                <w:sz w:val="18"/>
                <w:szCs w:val="18"/>
              </w:rPr>
              <w:t>。</w:t>
            </w:r>
            <w:r>
              <w:rPr>
                <w:rFonts w:ascii="宋体" w:hAnsi="宋体" w:cs="Calibri"/>
                <w:sz w:val="18"/>
                <w:szCs w:val="18"/>
              </w:rPr>
              <w:t>5</w:t>
            </w:r>
            <w:r>
              <w:rPr>
                <w:rFonts w:hint="eastAsia" w:ascii="宋体" w:hAnsi="宋体" w:cs="Calibri"/>
                <w:sz w:val="18"/>
                <w:szCs w:val="18"/>
              </w:rPr>
              <w:t>．玻璃料的质量要求符合</w:t>
            </w:r>
            <w:r>
              <w:rPr>
                <w:rFonts w:ascii="宋体" w:hAnsi="宋体" w:cs="Calibri"/>
                <w:sz w:val="18"/>
                <w:szCs w:val="18"/>
              </w:rPr>
              <w:t>GB903</w:t>
            </w:r>
            <w:r>
              <w:rPr>
                <w:rFonts w:hint="eastAsia" w:ascii="宋体" w:hAnsi="宋体" w:cs="Calibri"/>
                <w:sz w:val="18"/>
                <w:szCs w:val="18"/>
              </w:rPr>
              <w:t>一</w:t>
            </w:r>
            <w:r>
              <w:rPr>
                <w:rFonts w:ascii="宋体" w:hAnsi="宋体" w:cs="Calibri"/>
                <w:sz w:val="18"/>
                <w:szCs w:val="18"/>
              </w:rPr>
              <w:t>65</w:t>
            </w:r>
            <w:r>
              <w:rPr>
                <w:rFonts w:hint="eastAsia" w:ascii="宋体" w:hAnsi="宋体" w:cs="Calibri"/>
                <w:sz w:val="18"/>
                <w:szCs w:val="18"/>
              </w:rPr>
              <w:t>《无色光学玻璃》中的要求，条纹类别为</w:t>
            </w:r>
            <w:r>
              <w:rPr>
                <w:rFonts w:ascii="宋体" w:hAnsi="宋体" w:cs="Calibri"/>
                <w:sz w:val="18"/>
                <w:szCs w:val="18"/>
              </w:rPr>
              <w:t>2</w:t>
            </w:r>
            <w:r>
              <w:rPr>
                <w:rFonts w:hint="eastAsia" w:ascii="宋体" w:hAnsi="宋体" w:cs="Calibri"/>
                <w:sz w:val="18"/>
                <w:szCs w:val="18"/>
              </w:rPr>
              <w:t>类，条纹级别为</w:t>
            </w:r>
            <w:r>
              <w:rPr>
                <w:rFonts w:ascii="宋体" w:hAnsi="宋体" w:cs="Calibri"/>
                <w:sz w:val="18"/>
                <w:szCs w:val="18"/>
              </w:rPr>
              <w:t>C</w:t>
            </w:r>
            <w:r>
              <w:rPr>
                <w:rFonts w:hint="eastAsia" w:ascii="宋体" w:hAnsi="宋体" w:cs="Calibri"/>
                <w:sz w:val="18"/>
                <w:szCs w:val="18"/>
              </w:rPr>
              <w:t>级，气泡类别为</w:t>
            </w:r>
            <w:r>
              <w:rPr>
                <w:rFonts w:ascii="宋体" w:hAnsi="宋体" w:cs="Calibri"/>
                <w:sz w:val="18"/>
                <w:szCs w:val="18"/>
              </w:rPr>
              <w:t>7</w:t>
            </w:r>
            <w:r>
              <w:rPr>
                <w:rFonts w:hint="eastAsia" w:ascii="宋体" w:hAnsi="宋体" w:cs="Calibri"/>
                <w:sz w:val="18"/>
                <w:szCs w:val="18"/>
              </w:rPr>
              <w:t>类。</w:t>
            </w:r>
            <w:r>
              <w:rPr>
                <w:rFonts w:ascii="宋体" w:hAnsi="宋体" w:cs="Calibri"/>
                <w:sz w:val="18"/>
                <w:szCs w:val="18"/>
              </w:rPr>
              <w:t>6</w:t>
            </w:r>
            <w:r>
              <w:rPr>
                <w:rFonts w:hint="eastAsia" w:ascii="宋体" w:hAnsi="宋体" w:cs="Calibri"/>
                <w:sz w:val="18"/>
                <w:szCs w:val="18"/>
              </w:rPr>
              <w:t>．玻璃砖中的一梯形面为粗加工面，光洁度为▽</w:t>
            </w:r>
            <w:r>
              <w:rPr>
                <w:rFonts w:ascii="宋体" w:hAnsi="宋体" w:cs="Calibri"/>
                <w:sz w:val="18"/>
                <w:szCs w:val="18"/>
              </w:rPr>
              <w:t>5</w:t>
            </w:r>
            <w:r>
              <w:rPr>
                <w:rFonts w:hint="eastAsia" w:ascii="宋体" w:hAnsi="宋体" w:cs="Calibri"/>
                <w:sz w:val="18"/>
                <w:szCs w:val="18"/>
              </w:rPr>
              <w:t>，上下里底面、两斜面及另一样形面为精加工面，进行抛光处理。</w:t>
            </w:r>
            <w:r>
              <w:rPr>
                <w:rFonts w:ascii="宋体" w:hAnsi="宋体" w:cs="Calibri"/>
                <w:sz w:val="18"/>
                <w:szCs w:val="18"/>
              </w:rPr>
              <w:t>7</w:t>
            </w:r>
            <w:r>
              <w:rPr>
                <w:rFonts w:hint="eastAsia" w:ascii="宋体" w:hAnsi="宋体" w:cs="Calibri"/>
                <w:sz w:val="18"/>
                <w:szCs w:val="18"/>
              </w:rPr>
              <w:t>．玻璃砖的上下两面底面平行度</w:t>
            </w:r>
            <w:r>
              <w:rPr>
                <w:rFonts w:ascii="宋体" w:hAnsi="宋体" w:cs="Calibri"/>
                <w:sz w:val="18"/>
                <w:szCs w:val="18"/>
              </w:rPr>
              <w:t>0.10mm</w:t>
            </w:r>
            <w:r>
              <w:rPr>
                <w:rFonts w:hint="eastAsia" w:ascii="宋体" w:hAnsi="宋体" w:cs="Calibri"/>
                <w:sz w:val="18"/>
                <w:szCs w:val="18"/>
              </w:rPr>
              <w:t>。</w:t>
            </w:r>
            <w:r>
              <w:rPr>
                <w:rFonts w:ascii="宋体" w:hAnsi="宋体" w:cs="Calibri"/>
                <w:sz w:val="18"/>
                <w:szCs w:val="18"/>
              </w:rPr>
              <w:t>8</w:t>
            </w:r>
            <w:r>
              <w:rPr>
                <w:rFonts w:hint="eastAsia" w:ascii="宋体" w:hAnsi="宋体" w:cs="Calibri"/>
                <w:sz w:val="18"/>
                <w:szCs w:val="18"/>
              </w:rPr>
              <w:t>．以抛光的梯形面为基标准面，上、下两底面、两斜面与基准面垂直度</w:t>
            </w:r>
            <w:r>
              <w:rPr>
                <w:rFonts w:ascii="宋体" w:hAnsi="宋体" w:cs="Calibri"/>
                <w:sz w:val="18"/>
                <w:szCs w:val="18"/>
              </w:rPr>
              <w:t>0.1mm</w:t>
            </w:r>
            <w:r>
              <w:rPr>
                <w:rFonts w:hint="eastAsia" w:ascii="宋体" w:hAnsi="宋体" w:cs="Calibri"/>
                <w:sz w:val="18"/>
                <w:szCs w:val="18"/>
              </w:rPr>
              <w:t>。</w:t>
            </w:r>
            <w:r>
              <w:rPr>
                <w:rFonts w:ascii="宋体" w:hAnsi="宋体" w:cs="Calibri"/>
                <w:sz w:val="18"/>
                <w:szCs w:val="18"/>
              </w:rPr>
              <w:t>9</w:t>
            </w:r>
            <w:r>
              <w:rPr>
                <w:rFonts w:hint="eastAsia" w:ascii="宋体" w:hAnsi="宋体" w:cs="Calibri"/>
                <w:sz w:val="18"/>
                <w:szCs w:val="18"/>
              </w:rPr>
              <w:t>．玻璃砖的边缘倒角按</w:t>
            </w:r>
            <w:r>
              <w:rPr>
                <w:rFonts w:ascii="宋体" w:hAnsi="宋体" w:cs="Calibri"/>
                <w:sz w:val="18"/>
                <w:szCs w:val="18"/>
              </w:rPr>
              <w:t>GB1204-75</w:t>
            </w:r>
            <w:r>
              <w:rPr>
                <w:rFonts w:hint="eastAsia" w:ascii="宋体" w:hAnsi="宋体" w:cs="Calibri"/>
                <w:sz w:val="18"/>
                <w:szCs w:val="18"/>
              </w:rPr>
              <w:t>《光学零件的倒角》的要求进行。</w:t>
            </w:r>
            <w:r>
              <w:rPr>
                <w:rFonts w:ascii="宋体" w:hAnsi="宋体" w:cs="Calibri"/>
                <w:sz w:val="18"/>
                <w:szCs w:val="18"/>
              </w:rPr>
              <w:t>10</w:t>
            </w:r>
            <w:r>
              <w:rPr>
                <w:rFonts w:hint="eastAsia" w:ascii="宋体" w:hAnsi="宋体" w:cs="Calibri"/>
                <w:sz w:val="18"/>
                <w:szCs w:val="18"/>
              </w:rPr>
              <w:t>．精加工面无目测到的划痕和砂眼，边缘无裂、碎、缺角。</w:t>
            </w:r>
            <w:r>
              <w:rPr>
                <w:rFonts w:ascii="宋体" w:hAnsi="宋体" w:cs="Calibri"/>
                <w:sz w:val="18"/>
                <w:szCs w:val="18"/>
              </w:rPr>
              <w:t>11</w:t>
            </w:r>
            <w:r>
              <w:rPr>
                <w:rFonts w:hint="eastAsia" w:ascii="宋体" w:hAnsi="宋体" w:cs="Calibri"/>
                <w:sz w:val="18"/>
                <w:szCs w:val="18"/>
              </w:rPr>
              <w:t>．产品符合</w:t>
            </w:r>
            <w:r>
              <w:rPr>
                <w:rFonts w:ascii="宋体" w:hAnsi="宋体" w:cs="Calibri"/>
                <w:sz w:val="18"/>
                <w:szCs w:val="18"/>
              </w:rPr>
              <w:t>JY140</w:t>
            </w:r>
            <w:r>
              <w:rPr>
                <w:rFonts w:hint="eastAsia" w:ascii="宋体" w:hAnsi="宋体" w:cs="Calibri"/>
                <w:sz w:val="18"/>
                <w:szCs w:val="18"/>
              </w:rPr>
              <w:t>－</w:t>
            </w:r>
            <w:r>
              <w:rPr>
                <w:rFonts w:ascii="宋体" w:hAnsi="宋体" w:cs="Calibri"/>
                <w:sz w:val="18"/>
                <w:szCs w:val="18"/>
              </w:rPr>
              <w:t>82</w:t>
            </w:r>
            <w:r>
              <w:rPr>
                <w:rFonts w:hint="eastAsia" w:ascii="宋体" w:hAnsi="宋体" w:cs="Calibri"/>
                <w:sz w:val="18"/>
                <w:szCs w:val="18"/>
              </w:rPr>
              <w:t>《玻璃砖》的要求。</w:t>
            </w:r>
            <w:r>
              <w:rPr>
                <w:rFonts w:ascii="宋体" w:hAnsi="宋体" w:cs="Calibri"/>
                <w:sz w:val="18"/>
                <w:szCs w:val="18"/>
              </w:rPr>
              <w:t>12</w:t>
            </w:r>
            <w:r>
              <w:rPr>
                <w:rFonts w:hint="eastAsia" w:ascii="宋体" w:hAnsi="宋体" w:cs="Calibri"/>
                <w:sz w:val="18"/>
                <w:szCs w:val="18"/>
              </w:rPr>
              <w:t>．符合</w:t>
            </w:r>
            <w:r>
              <w:rPr>
                <w:rFonts w:ascii="宋体" w:hAnsi="宋体" w:cs="Calibri"/>
                <w:sz w:val="18"/>
                <w:szCs w:val="18"/>
              </w:rPr>
              <w:t>JY0001</w:t>
            </w:r>
            <w:r>
              <w:rPr>
                <w:rFonts w:hint="eastAsia" w:ascii="宋体" w:hAnsi="宋体" w:cs="Calibri"/>
                <w:sz w:val="18"/>
                <w:szCs w:val="18"/>
              </w:rPr>
              <w:t>－</w:t>
            </w:r>
            <w:r>
              <w:rPr>
                <w:rFonts w:ascii="宋体" w:hAnsi="宋体" w:cs="Calibri"/>
                <w:sz w:val="18"/>
                <w:szCs w:val="18"/>
              </w:rPr>
              <w:t>2003</w:t>
            </w:r>
            <w:r>
              <w:rPr>
                <w:rFonts w:hint="eastAsia" w:ascii="宋体" w:hAnsi="宋体" w:cs="Calibri"/>
                <w:sz w:val="18"/>
                <w:szCs w:val="18"/>
              </w:rPr>
              <w:t>《教学仪器一般质量要求》的有关规定。</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光具座</w:t>
            </w:r>
          </w:p>
        </w:tc>
        <w:tc>
          <w:tcPr>
            <w:tcW w:w="558" w:type="dxa"/>
            <w:vAlign w:val="center"/>
          </w:tcPr>
          <w:p>
            <w:pPr>
              <w:jc w:val="center"/>
              <w:rPr>
                <w:rFonts w:ascii="宋体" w:hAnsi="宋体" w:cs="宋体"/>
                <w:sz w:val="18"/>
                <w:szCs w:val="18"/>
              </w:rPr>
            </w:pPr>
            <w:r>
              <w:rPr>
                <w:rFonts w:hint="eastAsia" w:ascii="宋体" w:hAnsi="宋体"/>
                <w:sz w:val="18"/>
                <w:szCs w:val="18"/>
              </w:rPr>
              <w:t>20</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宋体"/>
                <w:sz w:val="18"/>
                <w:szCs w:val="18"/>
              </w:rPr>
            </w:pPr>
            <w:r>
              <w:rPr>
                <w:rFonts w:hint="eastAsia" w:ascii="宋体" w:hAnsi="宋体"/>
                <w:sz w:val="18"/>
                <w:szCs w:val="18"/>
              </w:rPr>
              <w:t>1.导轨采用铝合金结构。2.主机由铝合金导轨，支脚、滑块、刻度尺组成。3.导轨全长1000mm。4.附件：光源筒∽6v-8v3w；双凸透镜φ40mmf=100mm、φ30mmf=50mm；平凸透镜φ50mmf=300mm；双凹透镜φ30mmf=-75mm；一字屏100×80平方毫米；白色光屏100×80平方毫米；毛玻璃120×80平方毫米；烛台φ26mm；插杆φ6×110平方毫米。5.导轨上附刻度尺总长1000mm,滑块上应有一中央刻线,利于学生读数。6.符合JY0034要求。</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eastAsia="黑体"/>
                <w:bCs/>
                <w:color w:val="000000"/>
              </w:rPr>
              <w:t>★</w:t>
            </w:r>
            <w:r>
              <w:rPr>
                <w:rFonts w:hint="eastAsia" w:ascii="宋体" w:hAnsi="宋体"/>
                <w:sz w:val="18"/>
                <w:szCs w:val="18"/>
              </w:rPr>
              <w:t>光具组</w:t>
            </w:r>
          </w:p>
        </w:tc>
        <w:tc>
          <w:tcPr>
            <w:tcW w:w="558" w:type="dxa"/>
            <w:vAlign w:val="center"/>
          </w:tcPr>
          <w:p>
            <w:pPr>
              <w:jc w:val="center"/>
              <w:rPr>
                <w:rFonts w:ascii="宋体" w:hAnsi="宋体" w:cs="宋体"/>
                <w:sz w:val="18"/>
                <w:szCs w:val="18"/>
              </w:rPr>
            </w:pPr>
            <w:r>
              <w:rPr>
                <w:rFonts w:hint="eastAsia" w:ascii="宋体" w:hAnsi="宋体"/>
                <w:sz w:val="18"/>
                <w:szCs w:val="18"/>
              </w:rPr>
              <w:t>20</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宋体"/>
                <w:sz w:val="18"/>
                <w:szCs w:val="18"/>
              </w:rPr>
            </w:pPr>
            <w:r>
              <w:rPr>
                <w:rFonts w:hint="eastAsia" w:ascii="宋体" w:hAnsi="宋体"/>
                <w:sz w:val="18"/>
                <w:szCs w:val="18"/>
              </w:rPr>
              <w:t>1．透镜：</w:t>
            </w:r>
            <w:r>
              <w:rPr>
                <w:rFonts w:hint="eastAsia" w:ascii="宋体" w:hAnsi="宋体"/>
                <w:sz w:val="18"/>
                <w:szCs w:val="18"/>
              </w:rPr>
              <w:br w:type="textWrapping"/>
            </w:r>
            <w:r>
              <w:rPr>
                <w:rFonts w:hint="eastAsia" w:ascii="宋体" w:hAnsi="宋体"/>
                <w:sz w:val="18"/>
                <w:szCs w:val="18"/>
              </w:rPr>
              <w:t>1.1透镜的焦距和通光口径应符合下表要求：</w:t>
            </w:r>
            <w:r>
              <w:rPr>
                <w:rFonts w:hint="eastAsia" w:ascii="宋体" w:hAnsi="宋体"/>
                <w:sz w:val="18"/>
                <w:szCs w:val="18"/>
              </w:rPr>
              <w:br w:type="textWrapping"/>
            </w:r>
            <w:r>
              <w:rPr>
                <w:rFonts w:hint="eastAsia" w:ascii="宋体" w:hAnsi="宋体"/>
                <w:sz w:val="18"/>
                <w:szCs w:val="18"/>
              </w:rPr>
              <w:t>名称焦距通光口径</w:t>
            </w:r>
            <w:r>
              <w:rPr>
                <w:rFonts w:hint="eastAsia" w:ascii="宋体" w:hAnsi="宋体"/>
                <w:sz w:val="18"/>
                <w:szCs w:val="18"/>
              </w:rPr>
              <w:br w:type="textWrapping"/>
            </w:r>
            <w:r>
              <w:rPr>
                <w:rFonts w:hint="eastAsia" w:ascii="宋体" w:hAnsi="宋体"/>
                <w:sz w:val="18"/>
                <w:szCs w:val="18"/>
              </w:rPr>
              <w:t>双凸透镜50±3≥25</w:t>
            </w:r>
            <w:r>
              <w:rPr>
                <w:rFonts w:hint="eastAsia" w:ascii="宋体" w:hAnsi="宋体"/>
                <w:sz w:val="18"/>
                <w:szCs w:val="18"/>
              </w:rPr>
              <w:br w:type="textWrapping"/>
            </w:r>
            <w:r>
              <w:rPr>
                <w:rFonts w:hint="eastAsia" w:ascii="宋体" w:hAnsi="宋体"/>
                <w:sz w:val="18"/>
                <w:szCs w:val="18"/>
              </w:rPr>
              <w:t>双凸透镜100±3≥35</w:t>
            </w:r>
            <w:r>
              <w:rPr>
                <w:rFonts w:hint="eastAsia" w:ascii="宋体" w:hAnsi="宋体"/>
                <w:sz w:val="18"/>
                <w:szCs w:val="18"/>
              </w:rPr>
              <w:br w:type="textWrapping"/>
            </w:r>
            <w:r>
              <w:rPr>
                <w:rFonts w:hint="eastAsia" w:ascii="宋体" w:hAnsi="宋体"/>
                <w:sz w:val="18"/>
                <w:szCs w:val="18"/>
              </w:rPr>
              <w:t>平凸透镜300±12≥45</w:t>
            </w:r>
            <w:r>
              <w:rPr>
                <w:rFonts w:hint="eastAsia" w:ascii="宋体" w:hAnsi="宋体"/>
                <w:sz w:val="18"/>
                <w:szCs w:val="18"/>
              </w:rPr>
              <w:br w:type="textWrapping"/>
            </w:r>
            <w:r>
              <w:rPr>
                <w:rFonts w:hint="eastAsia" w:ascii="宋体" w:hAnsi="宋体"/>
                <w:sz w:val="18"/>
                <w:szCs w:val="18"/>
              </w:rPr>
              <w:t>双凹透镜-75±≥25</w:t>
            </w:r>
            <w:r>
              <w:rPr>
                <w:rFonts w:hint="eastAsia" w:ascii="宋体" w:hAnsi="宋体"/>
                <w:sz w:val="18"/>
                <w:szCs w:val="18"/>
              </w:rPr>
              <w:br w:type="textWrapping"/>
            </w:r>
            <w:r>
              <w:rPr>
                <w:rFonts w:hint="eastAsia" w:ascii="宋体" w:hAnsi="宋体"/>
                <w:sz w:val="18"/>
                <w:szCs w:val="18"/>
              </w:rPr>
              <w:t>1.2透镜应无明显条纹，气泡度q为φ1.0[0.5]。</w:t>
            </w:r>
            <w:r>
              <w:rPr>
                <w:rFonts w:hint="eastAsia" w:ascii="宋体" w:hAnsi="宋体"/>
                <w:sz w:val="18"/>
                <w:szCs w:val="18"/>
              </w:rPr>
              <w:br w:type="textWrapping"/>
            </w:r>
            <w:r>
              <w:rPr>
                <w:rFonts w:hint="eastAsia" w:ascii="宋体" w:hAnsi="宋体"/>
                <w:sz w:val="18"/>
                <w:szCs w:val="18"/>
              </w:rPr>
              <w:t>1.3透镜表面质量应符合GB1185中表2的Ⅶ级规定。</w:t>
            </w:r>
            <w:r>
              <w:rPr>
                <w:rFonts w:hint="eastAsia" w:ascii="宋体" w:hAnsi="宋体"/>
                <w:sz w:val="18"/>
                <w:szCs w:val="18"/>
              </w:rPr>
              <w:br w:type="textWrapping"/>
            </w:r>
            <w:r>
              <w:rPr>
                <w:rFonts w:hint="eastAsia" w:ascii="宋体" w:hAnsi="宋体"/>
                <w:sz w:val="18"/>
                <w:szCs w:val="18"/>
              </w:rPr>
              <w:t>1.4透镜通光口径内不允许有崩损缺口。</w:t>
            </w:r>
            <w:r>
              <w:rPr>
                <w:rFonts w:hint="eastAsia" w:ascii="宋体" w:hAnsi="宋体"/>
                <w:sz w:val="18"/>
                <w:szCs w:val="18"/>
              </w:rPr>
              <w:br w:type="textWrapping"/>
            </w:r>
            <w:r>
              <w:rPr>
                <w:rFonts w:hint="eastAsia" w:ascii="宋体" w:hAnsi="宋体"/>
                <w:sz w:val="18"/>
                <w:szCs w:val="18"/>
              </w:rPr>
              <w:t>1.5镜框应能可靠地夹持住透镜，并使之不在框中活动。</w:t>
            </w:r>
            <w:r>
              <w:rPr>
                <w:rFonts w:hint="eastAsia" w:ascii="宋体" w:hAnsi="宋体"/>
                <w:sz w:val="18"/>
                <w:szCs w:val="18"/>
              </w:rPr>
              <w:br w:type="textWrapping"/>
            </w:r>
            <w:r>
              <w:rPr>
                <w:rFonts w:hint="eastAsia" w:ascii="宋体" w:hAnsi="宋体"/>
                <w:sz w:val="18"/>
                <w:szCs w:val="18"/>
              </w:rPr>
              <w:t>2．光屏：</w:t>
            </w:r>
            <w:r>
              <w:rPr>
                <w:rFonts w:hint="eastAsia" w:ascii="宋体" w:hAnsi="宋体"/>
                <w:sz w:val="18"/>
                <w:szCs w:val="18"/>
              </w:rPr>
              <w:br w:type="textWrapping"/>
            </w:r>
            <w:r>
              <w:rPr>
                <w:rFonts w:hint="eastAsia" w:ascii="宋体" w:hAnsi="宋体"/>
                <w:sz w:val="18"/>
                <w:szCs w:val="18"/>
              </w:rPr>
              <w:t>2.1“1”字屏为黑色，“1”字轮廓应清晰。</w:t>
            </w:r>
            <w:r>
              <w:rPr>
                <w:rFonts w:hint="eastAsia" w:ascii="宋体" w:hAnsi="宋体"/>
                <w:sz w:val="18"/>
                <w:szCs w:val="18"/>
              </w:rPr>
              <w:br w:type="textWrapping"/>
            </w:r>
            <w:r>
              <w:rPr>
                <w:rFonts w:hint="eastAsia" w:ascii="宋体" w:hAnsi="宋体"/>
                <w:sz w:val="18"/>
                <w:szCs w:val="18"/>
              </w:rPr>
              <w:t>2.2白光屏表面应平整、无毛刺，涂敷均匀。</w:t>
            </w:r>
            <w:r>
              <w:rPr>
                <w:rFonts w:hint="eastAsia" w:ascii="宋体" w:hAnsi="宋体"/>
                <w:sz w:val="18"/>
                <w:szCs w:val="18"/>
              </w:rPr>
              <w:br w:type="textWrapping"/>
            </w:r>
            <w:r>
              <w:rPr>
                <w:rFonts w:hint="eastAsia" w:ascii="宋体" w:hAnsi="宋体"/>
                <w:sz w:val="18"/>
                <w:szCs w:val="18"/>
              </w:rPr>
              <w:t>2.3毛玻璃光屏毛面应均匀，并进行工艺性倒角。</w:t>
            </w:r>
            <w:r>
              <w:rPr>
                <w:rFonts w:hint="eastAsia" w:ascii="宋体" w:hAnsi="宋体"/>
                <w:sz w:val="18"/>
                <w:szCs w:val="18"/>
              </w:rPr>
              <w:br w:type="textWrapping"/>
            </w:r>
            <w:r>
              <w:rPr>
                <w:rFonts w:hint="eastAsia" w:ascii="宋体" w:hAnsi="宋体"/>
                <w:sz w:val="18"/>
                <w:szCs w:val="18"/>
              </w:rPr>
              <w:t>3．光源出口照度：≥于500Lx，0.5m处照度≥出口照度的3/5。</w:t>
            </w:r>
            <w:r>
              <w:rPr>
                <w:rFonts w:hint="eastAsia" w:ascii="宋体" w:hAnsi="宋体"/>
                <w:sz w:val="18"/>
                <w:szCs w:val="18"/>
              </w:rPr>
              <w:br w:type="textWrapping"/>
            </w:r>
            <w:r>
              <w:rPr>
                <w:rFonts w:hint="eastAsia" w:ascii="宋体" w:hAnsi="宋体"/>
                <w:sz w:val="18"/>
                <w:szCs w:val="18"/>
              </w:rPr>
              <w:t>4．支承机构：</w:t>
            </w:r>
            <w:r>
              <w:rPr>
                <w:rFonts w:hint="eastAsia" w:ascii="宋体" w:hAnsi="宋体"/>
                <w:sz w:val="18"/>
                <w:szCs w:val="18"/>
              </w:rPr>
              <w:br w:type="textWrapping"/>
            </w:r>
            <w:r>
              <w:rPr>
                <w:rFonts w:hint="eastAsia" w:ascii="宋体" w:hAnsi="宋体"/>
                <w:sz w:val="18"/>
                <w:szCs w:val="18"/>
              </w:rPr>
              <w:t>4.1支承机构应能可靠地支承透镜、光屏、光源等光学器件，有足够的稳度。</w:t>
            </w:r>
            <w:r>
              <w:rPr>
                <w:rFonts w:hint="eastAsia" w:ascii="宋体" w:hAnsi="宋体"/>
                <w:sz w:val="18"/>
                <w:szCs w:val="18"/>
              </w:rPr>
              <w:br w:type="textWrapping"/>
            </w:r>
            <w:r>
              <w:rPr>
                <w:rFonts w:hint="eastAsia" w:ascii="宋体" w:hAnsi="宋体"/>
                <w:sz w:val="18"/>
                <w:szCs w:val="18"/>
              </w:rPr>
              <w:t>4.2支承机构应能使光路上元件的光心基本等高。</w:t>
            </w:r>
            <w:r>
              <w:rPr>
                <w:rFonts w:hint="eastAsia" w:ascii="宋体" w:hAnsi="宋体"/>
                <w:sz w:val="18"/>
                <w:szCs w:val="18"/>
              </w:rPr>
              <w:br w:type="textWrapping"/>
            </w:r>
            <w:r>
              <w:rPr>
                <w:rFonts w:hint="eastAsia" w:ascii="宋体" w:hAnsi="宋体"/>
                <w:sz w:val="18"/>
                <w:szCs w:val="18"/>
              </w:rPr>
              <w:t>4.3支承机构应有明显的标记各元件位置的刻线，刻线应通过光学器件所在平面。</w:t>
            </w:r>
            <w:r>
              <w:rPr>
                <w:rFonts w:hint="eastAsia" w:ascii="宋体" w:hAnsi="宋体"/>
                <w:sz w:val="18"/>
                <w:szCs w:val="18"/>
              </w:rPr>
              <w:br w:type="textWrapping"/>
            </w:r>
            <w:r>
              <w:rPr>
                <w:rFonts w:hint="eastAsia" w:ascii="宋体" w:hAnsi="宋体"/>
                <w:sz w:val="18"/>
                <w:szCs w:val="18"/>
              </w:rPr>
              <w:t>5．蜡烛台应能保证蜡烛不倾倒，并能调节焰心的高度。</w:t>
            </w:r>
            <w:r>
              <w:rPr>
                <w:rFonts w:hint="eastAsia" w:ascii="宋体" w:hAnsi="宋体"/>
                <w:sz w:val="18"/>
                <w:szCs w:val="18"/>
              </w:rPr>
              <w:br w:type="textWrapping"/>
            </w:r>
            <w:r>
              <w:rPr>
                <w:rFonts w:hint="eastAsia" w:ascii="宋体" w:hAnsi="宋体"/>
                <w:sz w:val="18"/>
                <w:szCs w:val="18"/>
              </w:rPr>
              <w:t>6．自由跌落试验高度为250mm。</w:t>
            </w:r>
            <w:r>
              <w:rPr>
                <w:rFonts w:hint="eastAsia" w:ascii="宋体" w:hAnsi="宋体"/>
                <w:sz w:val="18"/>
                <w:szCs w:val="18"/>
              </w:rPr>
              <w:br w:type="textWrapping"/>
            </w:r>
            <w:r>
              <w:rPr>
                <w:rFonts w:hint="eastAsia" w:ascii="宋体" w:hAnsi="宋体"/>
                <w:sz w:val="18"/>
                <w:szCs w:val="18"/>
              </w:rPr>
              <w:t>7．外观应符合JY0001第6章的要求。</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eastAsia="黑体"/>
                <w:bCs/>
                <w:color w:val="000000"/>
              </w:rPr>
              <w:t>★</w:t>
            </w:r>
            <w:r>
              <w:rPr>
                <w:rFonts w:hint="eastAsia" w:ascii="宋体" w:hAnsi="宋体"/>
                <w:sz w:val="18"/>
                <w:szCs w:val="18"/>
              </w:rPr>
              <w:t>三棱镜</w:t>
            </w:r>
          </w:p>
        </w:tc>
        <w:tc>
          <w:tcPr>
            <w:tcW w:w="558" w:type="dxa"/>
            <w:vAlign w:val="center"/>
          </w:tcPr>
          <w:p>
            <w:pPr>
              <w:jc w:val="center"/>
              <w:rPr>
                <w:rFonts w:ascii="宋体" w:hAnsi="宋体" w:cs="宋体"/>
                <w:sz w:val="18"/>
                <w:szCs w:val="18"/>
              </w:rPr>
            </w:pPr>
            <w:r>
              <w:rPr>
                <w:rFonts w:hint="eastAsia" w:ascii="宋体" w:hAnsi="宋体"/>
                <w:sz w:val="18"/>
                <w:szCs w:val="18"/>
              </w:rPr>
              <w:t>20</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宋体"/>
                <w:sz w:val="18"/>
                <w:szCs w:val="18"/>
              </w:rPr>
            </w:pPr>
            <w:r>
              <w:rPr>
                <w:rFonts w:hint="eastAsia" w:ascii="宋体" w:hAnsi="宋体"/>
                <w:sz w:val="18"/>
                <w:szCs w:val="18"/>
              </w:rPr>
              <w:t>1．三棱镜由三棱镜体、托架、支柱、底座等组成。</w:t>
            </w:r>
            <w:r>
              <w:rPr>
                <w:rFonts w:hint="eastAsia" w:ascii="宋体" w:hAnsi="宋体"/>
                <w:sz w:val="18"/>
                <w:szCs w:val="18"/>
              </w:rPr>
              <w:br w:type="textWrapping"/>
            </w:r>
            <w:r>
              <w:rPr>
                <w:rFonts w:hint="eastAsia" w:ascii="宋体" w:hAnsi="宋体"/>
                <w:sz w:val="18"/>
                <w:szCs w:val="18"/>
              </w:rPr>
              <w:t>2．整机外形尺寸约为100mm×100mm×200mm。</w:t>
            </w:r>
            <w:r>
              <w:rPr>
                <w:rFonts w:hint="eastAsia" w:ascii="宋体" w:hAnsi="宋体"/>
                <w:sz w:val="18"/>
                <w:szCs w:val="18"/>
              </w:rPr>
              <w:br w:type="textWrapping"/>
            </w:r>
            <w:r>
              <w:rPr>
                <w:rFonts w:hint="eastAsia" w:ascii="宋体" w:hAnsi="宋体"/>
                <w:sz w:val="18"/>
                <w:szCs w:val="18"/>
              </w:rPr>
              <w:t>3．三棱镜体外形为正三棱柱。边长25±1.5mm，相邻两角60±0.5°，棱长80±1mm。</w:t>
            </w:r>
            <w:r>
              <w:rPr>
                <w:rFonts w:hint="eastAsia" w:ascii="宋体" w:hAnsi="宋体"/>
                <w:sz w:val="18"/>
                <w:szCs w:val="18"/>
              </w:rPr>
              <w:br w:type="textWrapping"/>
            </w:r>
            <w:r>
              <w:rPr>
                <w:rFonts w:hint="eastAsia" w:ascii="宋体" w:hAnsi="宋体"/>
                <w:sz w:val="18"/>
                <w:szCs w:val="18"/>
              </w:rPr>
              <w:t>4．玻璃材料应符合GB903-65《无色光学玻璃》中的规定。</w:t>
            </w:r>
            <w:r>
              <w:rPr>
                <w:rFonts w:hint="eastAsia" w:ascii="宋体" w:hAnsi="宋体"/>
                <w:sz w:val="18"/>
                <w:szCs w:val="18"/>
              </w:rPr>
              <w:br w:type="textWrapping"/>
            </w:r>
            <w:r>
              <w:rPr>
                <w:rFonts w:hint="eastAsia" w:ascii="宋体" w:hAnsi="宋体"/>
                <w:sz w:val="18"/>
                <w:szCs w:val="18"/>
              </w:rPr>
              <w:t>5．三棱镜体两端面光洁度为▽5，三个侧面为精加工面，应进行抛光处理。</w:t>
            </w:r>
            <w:r>
              <w:rPr>
                <w:rFonts w:hint="eastAsia" w:ascii="宋体" w:hAnsi="宋体"/>
                <w:sz w:val="18"/>
                <w:szCs w:val="18"/>
              </w:rPr>
              <w:br w:type="textWrapping"/>
            </w:r>
            <w:r>
              <w:rPr>
                <w:rFonts w:hint="eastAsia" w:ascii="宋体" w:hAnsi="宋体"/>
                <w:sz w:val="18"/>
                <w:szCs w:val="18"/>
              </w:rPr>
              <w:t>6．三棱镜体表面不许有目测到的划痕和砂眼，边缘不许有裂、碎、缺角。</w:t>
            </w:r>
            <w:r>
              <w:rPr>
                <w:rFonts w:hint="eastAsia" w:ascii="宋体" w:hAnsi="宋体"/>
                <w:sz w:val="18"/>
                <w:szCs w:val="18"/>
              </w:rPr>
              <w:br w:type="textWrapping"/>
            </w:r>
            <w:r>
              <w:rPr>
                <w:rFonts w:hint="eastAsia" w:ascii="宋体" w:hAnsi="宋体"/>
                <w:sz w:val="18"/>
                <w:szCs w:val="18"/>
              </w:rPr>
              <w:t>7．托架应有足够的强度，三棱镜体应能作任意方向的转动，并能停止在任意位置。</w:t>
            </w:r>
            <w:r>
              <w:rPr>
                <w:rFonts w:hint="eastAsia" w:ascii="宋体" w:hAnsi="宋体"/>
                <w:sz w:val="18"/>
                <w:szCs w:val="18"/>
              </w:rPr>
              <w:br w:type="textWrapping"/>
            </w:r>
            <w:r>
              <w:rPr>
                <w:rFonts w:hint="eastAsia" w:ascii="宋体" w:hAnsi="宋体"/>
                <w:sz w:val="18"/>
                <w:szCs w:val="18"/>
              </w:rPr>
              <w:t>8．支柱高度可调，其升降范围不小于30mm，整个仪器应有足够的稳度。</w:t>
            </w:r>
            <w:r>
              <w:rPr>
                <w:rFonts w:hint="eastAsia" w:ascii="宋体" w:hAnsi="宋体"/>
                <w:sz w:val="18"/>
                <w:szCs w:val="18"/>
              </w:rPr>
              <w:br w:type="textWrapping"/>
            </w:r>
            <w:r>
              <w:rPr>
                <w:rFonts w:hint="eastAsia" w:ascii="宋体" w:hAnsi="宋体"/>
                <w:sz w:val="18"/>
                <w:szCs w:val="18"/>
              </w:rPr>
              <w:t>9．产品应符合JY142－82《三棱镜》的有关规定。</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eastAsia="黑体"/>
                <w:bCs/>
                <w:color w:val="000000"/>
              </w:rPr>
              <w:t>★</w:t>
            </w:r>
            <w:r>
              <w:rPr>
                <w:rFonts w:hint="eastAsia" w:ascii="宋体" w:hAnsi="宋体"/>
                <w:sz w:val="18"/>
                <w:szCs w:val="18"/>
              </w:rPr>
              <w:t>白光的色散与合成演示器</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Calibri"/>
                <w:sz w:val="18"/>
                <w:szCs w:val="18"/>
              </w:rPr>
            </w:pPr>
            <w:r>
              <w:rPr>
                <w:rFonts w:ascii="宋体" w:hAnsi="宋体" w:cs="Calibri"/>
                <w:sz w:val="18"/>
                <w:szCs w:val="18"/>
              </w:rPr>
              <w:t>1</w:t>
            </w:r>
            <w:r>
              <w:rPr>
                <w:rFonts w:hint="eastAsia" w:ascii="宋体" w:hAnsi="宋体" w:cs="Calibri"/>
                <w:sz w:val="18"/>
                <w:szCs w:val="18"/>
              </w:rPr>
              <w:t>．产品由三棱镜</w:t>
            </w:r>
            <w:r>
              <w:rPr>
                <w:rFonts w:ascii="宋体" w:hAnsi="宋体" w:cs="Calibri"/>
                <w:sz w:val="18"/>
                <w:szCs w:val="18"/>
              </w:rPr>
              <w:t>2</w:t>
            </w:r>
            <w:r>
              <w:rPr>
                <w:rFonts w:hint="eastAsia" w:ascii="宋体" w:hAnsi="宋体" w:cs="Calibri"/>
                <w:sz w:val="18"/>
                <w:szCs w:val="18"/>
              </w:rPr>
              <w:t>个（一对）、光源、光屏及底座等组成。</w:t>
            </w:r>
            <w:r>
              <w:rPr>
                <w:rFonts w:ascii="宋体" w:hAnsi="宋体" w:cs="Calibri"/>
                <w:sz w:val="18"/>
                <w:szCs w:val="18"/>
              </w:rPr>
              <w:t>2</w:t>
            </w:r>
            <w:r>
              <w:rPr>
                <w:rFonts w:hint="eastAsia" w:ascii="宋体" w:hAnsi="宋体" w:cs="Calibri"/>
                <w:sz w:val="18"/>
                <w:szCs w:val="18"/>
              </w:rPr>
              <w:t>．两块棱镜配对，其折射率之差</w:t>
            </w:r>
            <w:r>
              <w:rPr>
                <w:rFonts w:ascii="宋体" w:hAnsi="宋体" w:cs="Calibri"/>
                <w:sz w:val="18"/>
                <w:szCs w:val="18"/>
              </w:rPr>
              <w:t>0.003</w:t>
            </w:r>
            <w:r>
              <w:rPr>
                <w:rFonts w:hint="eastAsia" w:ascii="宋体" w:hAnsi="宋体" w:cs="Calibri"/>
                <w:sz w:val="18"/>
                <w:szCs w:val="18"/>
              </w:rPr>
              <w:t>，中部色散之差</w:t>
            </w:r>
            <w:r>
              <w:rPr>
                <w:rFonts w:ascii="宋体" w:hAnsi="宋体" w:cs="Calibri"/>
                <w:sz w:val="18"/>
                <w:szCs w:val="18"/>
              </w:rPr>
              <w:t>0.0004</w:t>
            </w:r>
            <w:r>
              <w:rPr>
                <w:rFonts w:hint="eastAsia" w:ascii="宋体" w:hAnsi="宋体" w:cs="Calibri"/>
                <w:sz w:val="18"/>
                <w:szCs w:val="18"/>
              </w:rPr>
              <w:t>。</w:t>
            </w:r>
            <w:r>
              <w:rPr>
                <w:rFonts w:ascii="宋体" w:hAnsi="宋体" w:cs="Calibri"/>
                <w:sz w:val="18"/>
                <w:szCs w:val="18"/>
              </w:rPr>
              <w:t>3</w:t>
            </w:r>
            <w:r>
              <w:rPr>
                <w:rFonts w:hint="eastAsia" w:ascii="宋体" w:hAnsi="宋体" w:cs="Calibri"/>
                <w:sz w:val="18"/>
                <w:szCs w:val="18"/>
              </w:rPr>
              <w:t>．三棱镜的顶角为</w:t>
            </w:r>
            <w:r>
              <w:rPr>
                <w:rFonts w:ascii="宋体" w:hAnsi="宋体" w:cs="Calibri"/>
                <w:sz w:val="18"/>
                <w:szCs w:val="18"/>
              </w:rPr>
              <w:t>60</w:t>
            </w:r>
            <w:r>
              <w:rPr>
                <w:rFonts w:hint="eastAsia" w:ascii="宋体" w:hAnsi="宋体" w:cs="Calibri"/>
                <w:sz w:val="18"/>
                <w:szCs w:val="18"/>
              </w:rPr>
              <w:t>°，边长</w:t>
            </w:r>
            <w:r>
              <w:rPr>
                <w:rFonts w:ascii="宋体" w:hAnsi="宋体" w:cs="Calibri"/>
                <w:sz w:val="18"/>
                <w:szCs w:val="18"/>
              </w:rPr>
              <w:t>40mm</w:t>
            </w:r>
            <w:r>
              <w:rPr>
                <w:rFonts w:hint="eastAsia" w:ascii="宋体" w:hAnsi="宋体" w:cs="Calibri"/>
                <w:sz w:val="18"/>
                <w:szCs w:val="18"/>
              </w:rPr>
              <w:t>，高度</w:t>
            </w:r>
            <w:r>
              <w:rPr>
                <w:rFonts w:ascii="宋体" w:hAnsi="宋体" w:cs="Calibri"/>
                <w:sz w:val="18"/>
                <w:szCs w:val="18"/>
              </w:rPr>
              <w:t>40mm</w:t>
            </w:r>
            <w:r>
              <w:rPr>
                <w:rFonts w:hint="eastAsia" w:ascii="宋体" w:hAnsi="宋体" w:cs="Calibri"/>
                <w:sz w:val="18"/>
                <w:szCs w:val="18"/>
              </w:rPr>
              <w:t>，非工作面磨砂。有保护性倒角。</w:t>
            </w:r>
            <w:r>
              <w:rPr>
                <w:rFonts w:ascii="宋体" w:hAnsi="宋体" w:cs="Calibri"/>
                <w:sz w:val="18"/>
                <w:szCs w:val="18"/>
              </w:rPr>
              <w:t>4</w:t>
            </w:r>
            <w:r>
              <w:rPr>
                <w:rFonts w:hint="eastAsia" w:ascii="宋体" w:hAnsi="宋体" w:cs="Calibri"/>
                <w:sz w:val="18"/>
                <w:szCs w:val="18"/>
              </w:rPr>
              <w:t>．棱镜固定可靠，装卸方便。</w:t>
            </w:r>
            <w:r>
              <w:rPr>
                <w:rFonts w:ascii="宋体" w:hAnsi="宋体" w:cs="Calibri"/>
                <w:sz w:val="18"/>
                <w:szCs w:val="18"/>
              </w:rPr>
              <w:t>5</w:t>
            </w:r>
            <w:r>
              <w:rPr>
                <w:rFonts w:hint="eastAsia" w:ascii="宋体" w:hAnsi="宋体" w:cs="Calibri"/>
                <w:sz w:val="18"/>
                <w:szCs w:val="18"/>
              </w:rPr>
              <w:t>．产品符合的要求</w:t>
            </w:r>
            <w:r>
              <w:rPr>
                <w:rFonts w:ascii="宋体" w:hAnsi="宋体" w:cs="Calibri"/>
                <w:sz w:val="18"/>
                <w:szCs w:val="18"/>
              </w:rPr>
              <w:t>JY0310-91</w:t>
            </w:r>
            <w:r>
              <w:rPr>
                <w:rFonts w:hint="eastAsia" w:ascii="宋体" w:hAnsi="宋体" w:cs="Calibri"/>
                <w:sz w:val="18"/>
                <w:szCs w:val="18"/>
              </w:rPr>
              <w:t>《白光的色散与合成演示器技术备件》的规定。</w:t>
            </w:r>
            <w:r>
              <w:rPr>
                <w:rFonts w:ascii="宋体" w:hAnsi="宋体" w:cs="Calibri"/>
                <w:sz w:val="18"/>
                <w:szCs w:val="18"/>
              </w:rPr>
              <w:t>6</w:t>
            </w:r>
            <w:r>
              <w:rPr>
                <w:rFonts w:hint="eastAsia" w:ascii="宋体" w:hAnsi="宋体" w:cs="Calibri"/>
                <w:sz w:val="18"/>
                <w:szCs w:val="18"/>
              </w:rPr>
              <w:t>．符合</w:t>
            </w:r>
            <w:r>
              <w:rPr>
                <w:rFonts w:ascii="宋体" w:hAnsi="宋体" w:cs="Calibri"/>
                <w:sz w:val="18"/>
                <w:szCs w:val="18"/>
              </w:rPr>
              <w:t>JY0001</w:t>
            </w:r>
            <w:r>
              <w:rPr>
                <w:rFonts w:hint="eastAsia" w:ascii="宋体" w:hAnsi="宋体" w:cs="Calibri"/>
                <w:sz w:val="18"/>
                <w:szCs w:val="18"/>
              </w:rPr>
              <w:t>－</w:t>
            </w:r>
            <w:r>
              <w:rPr>
                <w:rFonts w:ascii="宋体" w:hAnsi="宋体" w:cs="Calibri"/>
                <w:sz w:val="18"/>
                <w:szCs w:val="18"/>
              </w:rPr>
              <w:t>2003</w:t>
            </w:r>
            <w:r>
              <w:rPr>
                <w:rFonts w:hint="eastAsia" w:ascii="宋体" w:hAnsi="宋体" w:cs="Calibri"/>
                <w:sz w:val="18"/>
                <w:szCs w:val="18"/>
              </w:rPr>
              <w:t>《教学仪器一般质量要求》的有关规定。</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透镜及其应用实验器</w:t>
            </w:r>
          </w:p>
        </w:tc>
        <w:tc>
          <w:tcPr>
            <w:tcW w:w="558" w:type="dxa"/>
            <w:vAlign w:val="center"/>
          </w:tcPr>
          <w:p>
            <w:pPr>
              <w:jc w:val="center"/>
              <w:rPr>
                <w:rFonts w:ascii="宋体" w:hAnsi="宋体" w:cs="宋体"/>
                <w:sz w:val="18"/>
                <w:szCs w:val="18"/>
              </w:rPr>
            </w:pPr>
            <w:r>
              <w:rPr>
                <w:rFonts w:hint="eastAsia" w:ascii="宋体" w:hAnsi="宋体"/>
                <w:sz w:val="18"/>
                <w:szCs w:val="18"/>
              </w:rPr>
              <w:t>20</w:t>
            </w:r>
          </w:p>
        </w:tc>
        <w:tc>
          <w:tcPr>
            <w:tcW w:w="660" w:type="dxa"/>
            <w:vAlign w:val="center"/>
          </w:tcPr>
          <w:p>
            <w:pPr>
              <w:jc w:val="center"/>
              <w:rPr>
                <w:rFonts w:ascii="宋体" w:hAnsi="宋体" w:cs="宋体"/>
                <w:sz w:val="18"/>
                <w:szCs w:val="18"/>
              </w:rPr>
            </w:pPr>
            <w:r>
              <w:rPr>
                <w:rFonts w:hint="eastAsia" w:ascii="宋体" w:hAnsi="宋体"/>
                <w:sz w:val="18"/>
                <w:szCs w:val="18"/>
              </w:rPr>
              <w:t>盒</w:t>
            </w:r>
          </w:p>
        </w:tc>
        <w:tc>
          <w:tcPr>
            <w:tcW w:w="5565" w:type="dxa"/>
            <w:vAlign w:val="center"/>
          </w:tcPr>
          <w:p>
            <w:pPr>
              <w:rPr>
                <w:rFonts w:ascii="宋体" w:hAnsi="宋体" w:cs="宋体"/>
                <w:sz w:val="18"/>
                <w:szCs w:val="18"/>
              </w:rPr>
            </w:pPr>
            <w:r>
              <w:rPr>
                <w:rFonts w:hint="eastAsia" w:ascii="宋体" w:hAnsi="宋体"/>
                <w:sz w:val="18"/>
                <w:szCs w:val="18"/>
              </w:rPr>
              <w:t>本产品由φ50*F100双凸、φ50*F300双凸、φ50*F-100双凹镜片组成，组装在镜框内，配有三个φ6*70mm金属立杆，三个长方形底座，长55*45*高55mm，方形底座四边分别有中心刻线，上圆柱为φ15*55mm，孔径为6mm，外置支紧螺丝，镜片组装后可上下调节30mm，以便对准中心，本产品可供做诸多透镜实验、应用等课目。</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平面镜成像实验器</w:t>
            </w:r>
          </w:p>
        </w:tc>
        <w:tc>
          <w:tcPr>
            <w:tcW w:w="558" w:type="dxa"/>
            <w:vAlign w:val="center"/>
          </w:tcPr>
          <w:p>
            <w:pPr>
              <w:jc w:val="center"/>
              <w:rPr>
                <w:rFonts w:ascii="宋体" w:hAnsi="宋体" w:cs="宋体"/>
                <w:sz w:val="18"/>
                <w:szCs w:val="18"/>
              </w:rPr>
            </w:pPr>
            <w:r>
              <w:rPr>
                <w:rFonts w:hint="eastAsia" w:ascii="宋体" w:hAnsi="宋体"/>
                <w:sz w:val="18"/>
                <w:szCs w:val="18"/>
              </w:rPr>
              <w:t>20</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宋体"/>
                <w:sz w:val="18"/>
                <w:szCs w:val="18"/>
              </w:rPr>
            </w:pPr>
            <w:r>
              <w:rPr>
                <w:rFonts w:hint="eastAsia" w:ascii="宋体" w:hAnsi="宋体"/>
                <w:sz w:val="18"/>
                <w:szCs w:val="18"/>
              </w:rPr>
              <w:t>1．仪器由平面镜、平面镜支架、蜡烛台座物像台、60°直角三角尺等各1个组成。</w:t>
            </w:r>
            <w:r>
              <w:rPr>
                <w:rFonts w:hint="eastAsia" w:ascii="宋体" w:hAnsi="宋体"/>
                <w:sz w:val="18"/>
                <w:szCs w:val="18"/>
              </w:rPr>
              <w:br w:type="textWrapping"/>
            </w:r>
            <w:r>
              <w:rPr>
                <w:rFonts w:hint="eastAsia" w:ascii="宋体" w:hAnsi="宋体"/>
                <w:sz w:val="18"/>
                <w:szCs w:val="18"/>
              </w:rPr>
              <w:t>2．平面镜尺寸不小于200mm×120mm，四周经打磨处理，或镶边框。</w:t>
            </w:r>
            <w:r>
              <w:rPr>
                <w:rFonts w:hint="eastAsia" w:ascii="宋体" w:hAnsi="宋体"/>
                <w:sz w:val="18"/>
                <w:szCs w:val="18"/>
              </w:rPr>
              <w:br w:type="textWrapping"/>
            </w:r>
            <w:r>
              <w:rPr>
                <w:rFonts w:hint="eastAsia" w:ascii="宋体" w:hAnsi="宋体"/>
                <w:sz w:val="18"/>
                <w:szCs w:val="18"/>
              </w:rPr>
              <w:t>3．60°直角三角尺有效刻度不小于100mm。</w:t>
            </w:r>
            <w:r>
              <w:rPr>
                <w:rFonts w:hint="eastAsia" w:ascii="宋体" w:hAnsi="宋体"/>
                <w:sz w:val="18"/>
                <w:szCs w:val="18"/>
              </w:rPr>
              <w:br w:type="textWrapping"/>
            </w:r>
            <w:r>
              <w:rPr>
                <w:rFonts w:hint="eastAsia" w:ascii="宋体" w:hAnsi="宋体"/>
                <w:sz w:val="18"/>
                <w:szCs w:val="18"/>
              </w:rPr>
              <w:t>4．物像台高度不小于60mm。</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光的传播、反射、折射实验器</w:t>
            </w:r>
          </w:p>
        </w:tc>
        <w:tc>
          <w:tcPr>
            <w:tcW w:w="558" w:type="dxa"/>
            <w:vAlign w:val="center"/>
          </w:tcPr>
          <w:p>
            <w:pPr>
              <w:jc w:val="center"/>
              <w:rPr>
                <w:rFonts w:ascii="宋体" w:hAnsi="宋体" w:cs="宋体"/>
                <w:sz w:val="18"/>
                <w:szCs w:val="18"/>
              </w:rPr>
            </w:pPr>
            <w:r>
              <w:rPr>
                <w:rFonts w:hint="eastAsia" w:ascii="宋体" w:hAnsi="宋体"/>
                <w:sz w:val="18"/>
                <w:szCs w:val="18"/>
              </w:rPr>
              <w:t>20</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Calibri"/>
                <w:sz w:val="18"/>
                <w:szCs w:val="18"/>
              </w:rPr>
            </w:pPr>
            <w:r>
              <w:rPr>
                <w:rFonts w:ascii="宋体" w:hAnsi="宋体" w:cs="Calibri"/>
                <w:sz w:val="18"/>
                <w:szCs w:val="18"/>
              </w:rPr>
              <w:t>1.</w:t>
            </w:r>
            <w:r>
              <w:rPr>
                <w:rFonts w:hint="eastAsia" w:ascii="宋体" w:hAnsi="宋体" w:cs="Calibri"/>
                <w:sz w:val="18"/>
                <w:szCs w:val="18"/>
              </w:rPr>
              <w:t>由演示屏、反射镜、折射镜、光源座、光源和底座等组成。</w:t>
            </w:r>
            <w:r>
              <w:rPr>
                <w:rFonts w:hint="eastAsia" w:ascii="宋体" w:hAnsi="宋体" w:cs="Calibri"/>
                <w:sz w:val="18"/>
                <w:szCs w:val="18"/>
              </w:rPr>
              <w:br w:type="textWrapping"/>
            </w:r>
            <w:r>
              <w:rPr>
                <w:rFonts w:ascii="宋体" w:hAnsi="宋体" w:cs="Calibri"/>
                <w:sz w:val="18"/>
                <w:szCs w:val="18"/>
              </w:rPr>
              <w:t>2.</w:t>
            </w:r>
            <w:r>
              <w:rPr>
                <w:rFonts w:hint="eastAsia" w:ascii="宋体" w:hAnsi="宋体" w:cs="Calibri"/>
                <w:sz w:val="18"/>
                <w:szCs w:val="18"/>
              </w:rPr>
              <w:t>光源电压：</w:t>
            </w:r>
            <w:r>
              <w:rPr>
                <w:rFonts w:ascii="宋体" w:hAnsi="宋体" w:cs="Calibri"/>
                <w:sz w:val="18"/>
                <w:szCs w:val="18"/>
              </w:rPr>
              <w:t>6V</w:t>
            </w:r>
            <w:r>
              <w:rPr>
                <w:rFonts w:hint="eastAsia" w:ascii="宋体" w:hAnsi="宋体" w:cs="Calibri"/>
                <w:sz w:val="18"/>
                <w:szCs w:val="18"/>
              </w:rPr>
              <w:t>。</w:t>
            </w:r>
            <w:r>
              <w:rPr>
                <w:rFonts w:hint="eastAsia" w:ascii="宋体" w:hAnsi="宋体" w:cs="Calibri"/>
                <w:sz w:val="18"/>
                <w:szCs w:val="18"/>
              </w:rPr>
              <w:br w:type="textWrapping"/>
            </w:r>
            <w:r>
              <w:rPr>
                <w:rFonts w:ascii="宋体" w:hAnsi="宋体" w:cs="Calibri"/>
                <w:sz w:val="18"/>
                <w:szCs w:val="18"/>
              </w:rPr>
              <w:t>3.</w:t>
            </w:r>
            <w:r>
              <w:rPr>
                <w:rFonts w:hint="eastAsia" w:ascii="宋体" w:hAnsi="宋体" w:cs="Calibri"/>
                <w:sz w:val="18"/>
                <w:szCs w:val="18"/>
              </w:rPr>
              <w:t>灯泡：</w:t>
            </w:r>
            <w:r>
              <w:rPr>
                <w:rFonts w:ascii="宋体" w:hAnsi="宋体" w:cs="Calibri"/>
                <w:sz w:val="18"/>
                <w:szCs w:val="18"/>
              </w:rPr>
              <w:t>6.3V/0.3A</w:t>
            </w:r>
            <w:r>
              <w:rPr>
                <w:rFonts w:hint="eastAsia" w:ascii="宋体" w:hAnsi="宋体" w:cs="Calibri"/>
                <w:sz w:val="18"/>
                <w:szCs w:val="18"/>
              </w:rPr>
              <w:t>。</w:t>
            </w:r>
            <w:r>
              <w:rPr>
                <w:rFonts w:hint="eastAsia" w:ascii="宋体" w:hAnsi="宋体" w:cs="Calibri"/>
                <w:sz w:val="18"/>
                <w:szCs w:val="18"/>
              </w:rPr>
              <w:br w:type="textWrapping"/>
            </w:r>
            <w:r>
              <w:rPr>
                <w:rFonts w:ascii="宋体" w:hAnsi="宋体" w:cs="Calibri"/>
                <w:sz w:val="18"/>
                <w:szCs w:val="18"/>
              </w:rPr>
              <w:t>4.</w:t>
            </w:r>
            <w:r>
              <w:rPr>
                <w:rFonts w:hint="eastAsia" w:ascii="宋体" w:hAnsi="宋体" w:cs="Calibri"/>
                <w:sz w:val="18"/>
                <w:szCs w:val="18"/>
              </w:rPr>
              <w:t>演示屏半径≥</w:t>
            </w:r>
            <w:r>
              <w:rPr>
                <w:rFonts w:ascii="宋体" w:hAnsi="宋体" w:cs="Calibri"/>
                <w:sz w:val="18"/>
                <w:szCs w:val="18"/>
              </w:rPr>
              <w:t>130mm</w:t>
            </w:r>
            <w:r>
              <w:rPr>
                <w:rFonts w:hint="eastAsia" w:ascii="宋体" w:hAnsi="宋体" w:cs="Calibri"/>
                <w:sz w:val="18"/>
                <w:szCs w:val="18"/>
              </w:rPr>
              <w:t>。</w:t>
            </w:r>
            <w:r>
              <w:rPr>
                <w:rFonts w:hint="eastAsia" w:ascii="宋体" w:hAnsi="宋体" w:cs="Calibri"/>
                <w:sz w:val="18"/>
                <w:szCs w:val="18"/>
              </w:rPr>
              <w:br w:type="textWrapping"/>
            </w:r>
            <w:r>
              <w:rPr>
                <w:rFonts w:ascii="宋体" w:hAnsi="宋体" w:cs="Calibri"/>
                <w:sz w:val="18"/>
                <w:szCs w:val="18"/>
              </w:rPr>
              <w:t>5.</w:t>
            </w:r>
            <w:r>
              <w:rPr>
                <w:rFonts w:hint="eastAsia" w:ascii="宋体" w:hAnsi="宋体" w:cs="Calibri"/>
                <w:sz w:val="18"/>
                <w:szCs w:val="18"/>
              </w:rPr>
              <w:t>折射镜半径≥</w:t>
            </w:r>
            <w:r>
              <w:rPr>
                <w:rFonts w:ascii="宋体" w:hAnsi="宋体" w:cs="Calibri"/>
                <w:sz w:val="18"/>
                <w:szCs w:val="18"/>
              </w:rPr>
              <w:t>35mm</w:t>
            </w:r>
            <w:r>
              <w:rPr>
                <w:rFonts w:hint="eastAsia" w:ascii="宋体" w:hAnsi="宋体" w:cs="Calibri"/>
                <w:sz w:val="18"/>
                <w:szCs w:val="18"/>
              </w:rPr>
              <w:t>。</w:t>
            </w:r>
            <w:r>
              <w:rPr>
                <w:rFonts w:hint="eastAsia" w:ascii="宋体" w:hAnsi="宋体" w:cs="Calibri"/>
                <w:sz w:val="18"/>
                <w:szCs w:val="18"/>
              </w:rPr>
              <w:br w:type="textWrapping"/>
            </w:r>
            <w:r>
              <w:rPr>
                <w:rFonts w:ascii="宋体" w:hAnsi="宋体" w:cs="Calibri"/>
                <w:sz w:val="18"/>
                <w:szCs w:val="18"/>
              </w:rPr>
              <w:t>6.</w:t>
            </w:r>
            <w:r>
              <w:rPr>
                <w:rFonts w:hint="eastAsia" w:ascii="宋体" w:hAnsi="宋体" w:cs="Calibri"/>
                <w:sz w:val="18"/>
                <w:szCs w:val="18"/>
              </w:rPr>
              <w:t>能演示光的传播、反射、折射，演示效果明显，性能稳定。</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激光笔</w:t>
            </w:r>
          </w:p>
        </w:tc>
        <w:tc>
          <w:tcPr>
            <w:tcW w:w="558" w:type="dxa"/>
            <w:vAlign w:val="center"/>
          </w:tcPr>
          <w:p>
            <w:pPr>
              <w:jc w:val="center"/>
              <w:rPr>
                <w:rFonts w:ascii="宋体" w:hAnsi="宋体" w:cs="宋体"/>
                <w:sz w:val="18"/>
                <w:szCs w:val="18"/>
              </w:rPr>
            </w:pPr>
            <w:r>
              <w:rPr>
                <w:rFonts w:hint="eastAsia" w:ascii="宋体" w:hAnsi="宋体"/>
                <w:sz w:val="18"/>
                <w:szCs w:val="18"/>
              </w:rPr>
              <w:t>20</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宋体"/>
                <w:sz w:val="18"/>
                <w:szCs w:val="18"/>
              </w:rPr>
            </w:pPr>
            <w:r>
              <w:rPr>
                <w:rFonts w:hint="eastAsia" w:ascii="宋体" w:hAnsi="宋体"/>
                <w:sz w:val="18"/>
                <w:szCs w:val="18"/>
              </w:rPr>
              <w:t>1.光笔由三个激光头，支架、钮扣电池组成。</w:t>
            </w:r>
            <w:r>
              <w:rPr>
                <w:rFonts w:hint="eastAsia" w:ascii="宋体" w:hAnsi="宋体"/>
                <w:sz w:val="18"/>
                <w:szCs w:val="18"/>
              </w:rPr>
              <w:br w:type="textWrapping"/>
            </w:r>
            <w:r>
              <w:rPr>
                <w:rFonts w:hint="eastAsia" w:ascii="宋体" w:hAnsi="宋体"/>
                <w:sz w:val="18"/>
                <w:szCs w:val="18"/>
              </w:rPr>
              <w:t>2.光笔镭射距离100m，波长650nm。</w:t>
            </w:r>
            <w:r>
              <w:rPr>
                <w:rFonts w:hint="eastAsia" w:ascii="宋体" w:hAnsi="宋体"/>
                <w:sz w:val="18"/>
                <w:szCs w:val="18"/>
              </w:rPr>
              <w:br w:type="textWrapping"/>
            </w:r>
            <w:r>
              <w:rPr>
                <w:rFonts w:hint="eastAsia" w:ascii="宋体" w:hAnsi="宋体"/>
                <w:sz w:val="18"/>
                <w:szCs w:val="18"/>
              </w:rPr>
              <w:t>3.电池功率5mw。</w:t>
            </w:r>
            <w:r>
              <w:rPr>
                <w:rFonts w:hint="eastAsia" w:ascii="宋体" w:hAnsi="宋体"/>
                <w:sz w:val="18"/>
                <w:szCs w:val="18"/>
              </w:rPr>
              <w:br w:type="textWrapping"/>
            </w:r>
            <w:r>
              <w:rPr>
                <w:rFonts w:hint="eastAsia" w:ascii="宋体" w:hAnsi="宋体"/>
                <w:sz w:val="18"/>
                <w:szCs w:val="18"/>
              </w:rPr>
              <w:t>4.性能、结构、外观应符合JY0001第4、6、7章有关规定。</w:t>
            </w:r>
            <w:r>
              <w:rPr>
                <w:rFonts w:hint="eastAsia" w:ascii="宋体" w:hAnsi="宋体"/>
                <w:sz w:val="18"/>
                <w:szCs w:val="18"/>
              </w:rPr>
              <w:br w:type="textWrapping"/>
            </w:r>
            <w:r>
              <w:rPr>
                <w:rFonts w:hint="eastAsia" w:ascii="宋体" w:hAnsi="宋体"/>
                <w:b/>
                <w:bCs/>
                <w:sz w:val="18"/>
                <w:szCs w:val="18"/>
              </w:rPr>
              <w:t>提供2016年以来</w:t>
            </w:r>
            <w:r>
              <w:rPr>
                <w:rFonts w:hint="eastAsia" w:ascii="宋体" w:hAnsi="宋体"/>
                <w:b/>
                <w:bCs/>
                <w:color w:val="FF0000"/>
                <w:sz w:val="18"/>
                <w:szCs w:val="18"/>
                <w:lang w:eastAsia="zh-CN"/>
              </w:rPr>
              <w:t>国家认可的检测机构</w:t>
            </w:r>
            <w:r>
              <w:rPr>
                <w:rFonts w:hint="eastAsia" w:ascii="宋体" w:hAnsi="宋体"/>
                <w:b/>
                <w:bCs/>
                <w:sz w:val="18"/>
                <w:szCs w:val="18"/>
              </w:rPr>
              <w:t>出具的检测报告（复印件加盖所投产品制造商公章）</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光的三原色合成实验器</w:t>
            </w:r>
          </w:p>
        </w:tc>
        <w:tc>
          <w:tcPr>
            <w:tcW w:w="558" w:type="dxa"/>
            <w:vAlign w:val="center"/>
          </w:tcPr>
          <w:p>
            <w:pPr>
              <w:jc w:val="center"/>
              <w:rPr>
                <w:rFonts w:ascii="宋体" w:hAnsi="宋体" w:cs="宋体"/>
                <w:sz w:val="18"/>
                <w:szCs w:val="18"/>
              </w:rPr>
            </w:pPr>
            <w:r>
              <w:rPr>
                <w:rFonts w:hint="eastAsia" w:ascii="宋体" w:hAnsi="宋体"/>
                <w:sz w:val="18"/>
                <w:szCs w:val="18"/>
              </w:rPr>
              <w:t>20</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Calibri"/>
                <w:sz w:val="18"/>
                <w:szCs w:val="18"/>
              </w:rPr>
            </w:pPr>
            <w:r>
              <w:rPr>
                <w:rFonts w:ascii="宋体" w:hAnsi="宋体" w:cs="Calibri"/>
                <w:sz w:val="18"/>
                <w:szCs w:val="18"/>
              </w:rPr>
              <w:t>1</w:t>
            </w:r>
            <w:r>
              <w:rPr>
                <w:rFonts w:hint="eastAsia" w:ascii="宋体" w:hAnsi="宋体" w:cs="Calibri"/>
                <w:sz w:val="18"/>
                <w:szCs w:val="18"/>
              </w:rPr>
              <w:t>．光源为红、绿、蓝高亮草帽型发光二极管。</w:t>
            </w:r>
            <w:r>
              <w:rPr>
                <w:rFonts w:hint="eastAsia" w:ascii="宋体" w:hAnsi="宋体" w:cs="Calibri"/>
                <w:sz w:val="18"/>
                <w:szCs w:val="18"/>
              </w:rPr>
              <w:br w:type="textWrapping"/>
            </w:r>
            <w:r>
              <w:rPr>
                <w:rFonts w:ascii="宋体" w:hAnsi="宋体" w:cs="Calibri"/>
                <w:sz w:val="18"/>
                <w:szCs w:val="18"/>
              </w:rPr>
              <w:t>2</w:t>
            </w:r>
            <w:r>
              <w:rPr>
                <w:rFonts w:hint="eastAsia" w:ascii="宋体" w:hAnsi="宋体" w:cs="Calibri"/>
                <w:sz w:val="18"/>
                <w:szCs w:val="18"/>
              </w:rPr>
              <w:t>．工作电压：</w:t>
            </w:r>
            <w:r>
              <w:rPr>
                <w:rFonts w:ascii="宋体" w:hAnsi="宋体" w:cs="Calibri"/>
                <w:sz w:val="18"/>
                <w:szCs w:val="18"/>
              </w:rPr>
              <w:t>DC6V</w:t>
            </w:r>
            <w:r>
              <w:rPr>
                <w:rFonts w:hint="eastAsia" w:ascii="宋体" w:hAnsi="宋体" w:cs="Calibri"/>
                <w:sz w:val="18"/>
                <w:szCs w:val="18"/>
              </w:rPr>
              <w:t>；工作电流：</w:t>
            </w:r>
            <w:r>
              <w:rPr>
                <w:rFonts w:ascii="宋体" w:hAnsi="宋体" w:cs="Calibri"/>
                <w:sz w:val="18"/>
                <w:szCs w:val="18"/>
              </w:rPr>
              <w:t>0.3A</w:t>
            </w:r>
            <w:r>
              <w:rPr>
                <w:rFonts w:hint="eastAsia" w:ascii="宋体" w:hAnsi="宋体" w:cs="Calibri"/>
                <w:sz w:val="18"/>
                <w:szCs w:val="18"/>
              </w:rPr>
              <w:t>。分别由三个旋钮开关独立控制，可显示二色光混合色和三色光混合色，三原色光筒不小于</w:t>
            </w:r>
            <w:r>
              <w:rPr>
                <w:rFonts w:ascii="宋体" w:hAnsi="宋体" w:cs="Calibri"/>
                <w:sz w:val="18"/>
                <w:szCs w:val="18"/>
              </w:rPr>
              <w:t>22mm</w:t>
            </w:r>
            <w:r>
              <w:rPr>
                <w:rFonts w:hint="eastAsia" w:ascii="宋体" w:hAnsi="宋体" w:cs="Calibri"/>
                <w:sz w:val="18"/>
                <w:szCs w:val="18"/>
              </w:rPr>
              <w:t>。亮度调节旋钮由</w:t>
            </w:r>
            <w:r>
              <w:rPr>
                <w:rFonts w:ascii="宋体" w:hAnsi="宋体" w:cs="Calibri"/>
                <w:sz w:val="18"/>
                <w:szCs w:val="18"/>
              </w:rPr>
              <w:t>0-100Ω</w:t>
            </w:r>
            <w:r>
              <w:rPr>
                <w:rFonts w:hint="eastAsia" w:ascii="宋体" w:hAnsi="宋体" w:cs="Calibri"/>
                <w:sz w:val="18"/>
                <w:szCs w:val="18"/>
              </w:rPr>
              <w:t>的电位器组成。</w:t>
            </w:r>
            <w:r>
              <w:rPr>
                <w:rFonts w:hint="eastAsia" w:ascii="宋体" w:hAnsi="宋体" w:cs="Calibri"/>
                <w:sz w:val="18"/>
                <w:szCs w:val="18"/>
              </w:rPr>
              <w:br w:type="textWrapping"/>
            </w:r>
            <w:r>
              <w:rPr>
                <w:rFonts w:ascii="宋体" w:hAnsi="宋体" w:cs="Calibri"/>
                <w:sz w:val="18"/>
                <w:szCs w:val="18"/>
              </w:rPr>
              <w:t>3</w:t>
            </w:r>
            <w:r>
              <w:rPr>
                <w:rFonts w:hint="eastAsia" w:ascii="宋体" w:hAnsi="宋体" w:cs="Calibri"/>
                <w:sz w:val="18"/>
                <w:szCs w:val="18"/>
              </w:rPr>
              <w:t>．外壳尺寸不小于</w:t>
            </w:r>
            <w:r>
              <w:rPr>
                <w:rFonts w:ascii="宋体" w:hAnsi="宋体" w:cs="Calibri"/>
                <w:sz w:val="18"/>
                <w:szCs w:val="18"/>
              </w:rPr>
              <w:t>100mm×60mm×40mm</w:t>
            </w:r>
            <w:r>
              <w:rPr>
                <w:rFonts w:hint="eastAsia" w:ascii="宋体" w:hAnsi="宋体" w:cs="Calibri"/>
                <w:sz w:val="18"/>
                <w:szCs w:val="18"/>
              </w:rPr>
              <w:t>。</w:t>
            </w:r>
            <w:r>
              <w:rPr>
                <w:rFonts w:hint="eastAsia" w:ascii="宋体" w:hAnsi="宋体" w:cs="Calibri"/>
                <w:sz w:val="18"/>
                <w:szCs w:val="18"/>
              </w:rPr>
              <w:br w:type="textWrapping"/>
            </w:r>
            <w:r>
              <w:rPr>
                <w:rFonts w:ascii="宋体" w:hAnsi="宋体" w:cs="Calibri"/>
                <w:sz w:val="18"/>
                <w:szCs w:val="18"/>
              </w:rPr>
              <w:t>4</w:t>
            </w:r>
            <w:r>
              <w:rPr>
                <w:rFonts w:hint="eastAsia" w:ascii="宋体" w:hAnsi="宋体" w:cs="Calibri"/>
                <w:sz w:val="18"/>
                <w:szCs w:val="18"/>
              </w:rPr>
              <w:t>．白屏采用赤白塑料注塑成型，尺寸：</w:t>
            </w:r>
            <w:r>
              <w:rPr>
                <w:rFonts w:ascii="宋体" w:hAnsi="宋体" w:cs="Calibri"/>
                <w:sz w:val="18"/>
                <w:szCs w:val="18"/>
              </w:rPr>
              <w:t>100mm×60mm×1mm</w:t>
            </w:r>
            <w:r>
              <w:rPr>
                <w:rFonts w:hint="eastAsia" w:ascii="宋体" w:hAnsi="宋体" w:cs="Calibri"/>
                <w:sz w:val="18"/>
                <w:szCs w:val="18"/>
              </w:rPr>
              <w:t>。</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紫外线作用演示器</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Calibri"/>
                <w:sz w:val="18"/>
                <w:szCs w:val="18"/>
              </w:rPr>
            </w:pPr>
            <w:r>
              <w:rPr>
                <w:rFonts w:ascii="宋体" w:hAnsi="宋体" w:cs="Calibri"/>
                <w:sz w:val="18"/>
                <w:szCs w:val="18"/>
              </w:rPr>
              <w:t>1.该仪器主体结构由6W日光灯、254nm紫外线灯，365nm紫外线灯及滤色片、荧光片组成。2.主要部件包括：1滤色片4片。2防紫外线辐射罩壳。3防护罩壳固定罗丝。4白光、紫外线转换开头S1。5254nm、365nm转换开关S2。6电源开关S3。7底座。86W日光灯管。9H型254nm紫外线灯管。106W365nm紫外线灯管。11L为镇流器。3．技术指标：1使用电压：220V±10%AC50-60Hz。2整机功率：＜12W。3灯管寿命：＞500小时。4滤光片：㎜：50×70。5环境条件：温度：-10～40</w:t>
            </w:r>
            <w:r>
              <w:rPr>
                <w:rFonts w:hint="eastAsia" w:ascii="宋体" w:hAnsi="宋体" w:cs="宋体"/>
                <w:sz w:val="18"/>
                <w:szCs w:val="18"/>
              </w:rPr>
              <w:t>℃</w:t>
            </w:r>
            <w:r>
              <w:rPr>
                <w:rFonts w:ascii="宋体" w:hAnsi="宋体" w:cs="Calibri"/>
                <w:sz w:val="18"/>
                <w:szCs w:val="18"/>
              </w:rPr>
              <w:t>，湿度：＜85%RH。符合JY/T0401《紫外线作用演示器》要求。</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eastAsia="黑体"/>
                <w:bCs/>
                <w:color w:val="000000"/>
              </w:rPr>
              <w:t>★</w:t>
            </w:r>
            <w:r>
              <w:rPr>
                <w:rFonts w:hint="eastAsia" w:ascii="宋体" w:hAnsi="宋体"/>
                <w:sz w:val="18"/>
                <w:szCs w:val="18"/>
              </w:rPr>
              <w:t>红外线作用演示器</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jc w:val="left"/>
              <w:rPr>
                <w:rFonts w:ascii="宋体" w:hAnsi="宋体" w:cs="Calibri"/>
                <w:sz w:val="18"/>
                <w:szCs w:val="18"/>
              </w:rPr>
            </w:pPr>
            <w:r>
              <w:rPr>
                <w:rFonts w:ascii="宋体" w:hAnsi="宋体" w:cs="Calibri"/>
                <w:sz w:val="18"/>
                <w:szCs w:val="18"/>
              </w:rPr>
              <w:t>1.本仪器由光阑缝长不小于25mm，宽度不大于3mm、三棱镜顶角为60°±0.5°C、毛玻璃屏、凹面镜、热辐射体、传感器光敏管、红外线发射管和接收管相对距离不小于90mm、能演示有关红外线的发现、性质和应用三组实验，操作方便、主动直观。2.工作方便。3.光源电压：12V±10%AC或DC。光源电流：2～2.5A。4.控制器电压：3VDC使用1.5V干电池2节或外接电源。5.额定输入功率：≤25W。6.接地说明：本仪器不需接地。7．红外线最大发射接收距离：不小于300㎜。符合JY/T0400《红外线作用演示器》要求。</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手持直视分光镜</w:t>
            </w:r>
          </w:p>
        </w:tc>
        <w:tc>
          <w:tcPr>
            <w:tcW w:w="558" w:type="dxa"/>
            <w:vAlign w:val="center"/>
          </w:tcPr>
          <w:p>
            <w:pPr>
              <w:jc w:val="center"/>
              <w:rPr>
                <w:rFonts w:ascii="宋体" w:hAnsi="宋体" w:cs="宋体"/>
                <w:sz w:val="18"/>
                <w:szCs w:val="18"/>
              </w:rPr>
            </w:pPr>
            <w:r>
              <w:rPr>
                <w:rFonts w:hint="eastAsia" w:ascii="宋体" w:hAnsi="宋体"/>
                <w:sz w:val="18"/>
                <w:szCs w:val="18"/>
              </w:rPr>
              <w:t>5</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宋体"/>
                <w:sz w:val="18"/>
                <w:szCs w:val="18"/>
              </w:rPr>
            </w:pPr>
            <w:r>
              <w:rPr>
                <w:rFonts w:hint="eastAsia" w:ascii="宋体" w:hAnsi="宋体"/>
                <w:sz w:val="18"/>
                <w:szCs w:val="18"/>
              </w:rPr>
              <w:t>1．由分光镜套管，保护片，镀铬单缝，会聚透镜和复合棱镜组成。分光镜尺寸不小于φ15mm×60mm。</w:t>
            </w:r>
            <w:r>
              <w:rPr>
                <w:rFonts w:hint="eastAsia" w:ascii="宋体" w:hAnsi="宋体"/>
                <w:sz w:val="18"/>
                <w:szCs w:val="18"/>
              </w:rPr>
              <w:br w:type="textWrapping"/>
            </w:r>
            <w:r>
              <w:rPr>
                <w:rFonts w:hint="eastAsia" w:ascii="宋体" w:hAnsi="宋体"/>
                <w:sz w:val="18"/>
                <w:szCs w:val="18"/>
              </w:rPr>
              <w:t>2．产品性能满足中学物理实验教学的要求。</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克罗克斯辐射计</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宋体"/>
                <w:sz w:val="18"/>
                <w:szCs w:val="18"/>
              </w:rPr>
            </w:pPr>
            <w:r>
              <w:rPr>
                <w:rFonts w:hint="eastAsia" w:ascii="宋体" w:hAnsi="宋体"/>
                <w:sz w:val="18"/>
                <w:szCs w:val="18"/>
              </w:rPr>
              <w:t>1．仪器由抽真空的玻璃泡、旋转叶片轮及底座构成。</w:t>
            </w:r>
            <w:r>
              <w:rPr>
                <w:rFonts w:hint="eastAsia" w:ascii="宋体" w:hAnsi="宋体"/>
                <w:sz w:val="18"/>
                <w:szCs w:val="18"/>
              </w:rPr>
              <w:br w:type="textWrapping"/>
            </w:r>
            <w:r>
              <w:rPr>
                <w:rFonts w:hint="eastAsia" w:ascii="宋体" w:hAnsi="宋体"/>
                <w:sz w:val="18"/>
                <w:szCs w:val="18"/>
              </w:rPr>
              <w:t>2．旋转叶片轮固定于真空玻璃泡内，安置有4片黑色叶片。经太阳辐射后叶片能快速转动。</w:t>
            </w:r>
            <w:r>
              <w:rPr>
                <w:rFonts w:hint="eastAsia" w:ascii="宋体" w:hAnsi="宋体"/>
                <w:sz w:val="18"/>
                <w:szCs w:val="18"/>
              </w:rPr>
              <w:br w:type="textWrapping"/>
            </w:r>
            <w:r>
              <w:rPr>
                <w:rFonts w:hint="eastAsia" w:ascii="宋体" w:hAnsi="宋体"/>
                <w:sz w:val="18"/>
                <w:szCs w:val="18"/>
              </w:rPr>
              <w:t>3．仪器高210mm，真空玻璃泡直径为80mm。</w:t>
            </w:r>
            <w:r>
              <w:rPr>
                <w:rFonts w:hint="eastAsia" w:ascii="宋体" w:hAnsi="宋体"/>
                <w:sz w:val="18"/>
                <w:szCs w:val="18"/>
              </w:rPr>
              <w:br w:type="textWrapping"/>
            </w:r>
            <w:r>
              <w:rPr>
                <w:rFonts w:hint="eastAsia" w:ascii="宋体" w:hAnsi="宋体"/>
                <w:sz w:val="18"/>
                <w:szCs w:val="18"/>
              </w:rPr>
              <w:t>4．底座放置平稳，叶片转动现象明显。</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b/>
                <w:bCs/>
                <w:sz w:val="18"/>
                <w:szCs w:val="18"/>
              </w:rPr>
            </w:pPr>
            <w:r>
              <w:rPr>
                <w:rFonts w:hint="eastAsia" w:ascii="宋体" w:hAnsi="宋体"/>
                <w:b/>
                <w:bCs/>
                <w:sz w:val="18"/>
                <w:szCs w:val="18"/>
              </w:rPr>
              <w:t>模型</w:t>
            </w:r>
          </w:p>
        </w:tc>
        <w:tc>
          <w:tcPr>
            <w:tcW w:w="558" w:type="dxa"/>
            <w:vAlign w:val="center"/>
          </w:tcPr>
          <w:p>
            <w:pPr>
              <w:jc w:val="center"/>
              <w:rPr>
                <w:rFonts w:ascii="宋体" w:hAnsi="宋体" w:cs="宋体"/>
                <w:b/>
                <w:bCs/>
                <w:sz w:val="18"/>
                <w:szCs w:val="18"/>
              </w:rPr>
            </w:pPr>
            <w:r>
              <w:rPr>
                <w:rFonts w:hint="eastAsia" w:ascii="宋体" w:hAnsi="宋体"/>
                <w:b/>
                <w:bCs/>
                <w:sz w:val="18"/>
                <w:szCs w:val="18"/>
              </w:rPr>
              <w:t>　</w:t>
            </w:r>
          </w:p>
        </w:tc>
        <w:tc>
          <w:tcPr>
            <w:tcW w:w="660" w:type="dxa"/>
            <w:vAlign w:val="center"/>
          </w:tcPr>
          <w:p>
            <w:pPr>
              <w:jc w:val="center"/>
              <w:rPr>
                <w:rFonts w:ascii="宋体" w:hAnsi="宋体" w:cs="宋体"/>
                <w:sz w:val="18"/>
                <w:szCs w:val="18"/>
              </w:rPr>
            </w:pPr>
            <w:r>
              <w:rPr>
                <w:rFonts w:hint="eastAsia" w:ascii="宋体" w:hAnsi="宋体"/>
                <w:sz w:val="18"/>
                <w:szCs w:val="18"/>
              </w:rPr>
              <w:t>　</w:t>
            </w:r>
          </w:p>
        </w:tc>
        <w:tc>
          <w:tcPr>
            <w:tcW w:w="5565" w:type="dxa"/>
            <w:vAlign w:val="center"/>
          </w:tcPr>
          <w:p>
            <w:pPr>
              <w:rPr>
                <w:rFonts w:ascii="宋体" w:hAnsi="宋体" w:cs="宋体"/>
                <w:sz w:val="18"/>
                <w:szCs w:val="18"/>
              </w:rPr>
            </w:pPr>
            <w:r>
              <w:rPr>
                <w:rFonts w:hint="eastAsia" w:ascii="宋体" w:hAnsi="宋体"/>
                <w:sz w:val="18"/>
                <w:szCs w:val="18"/>
              </w:rPr>
              <w:t>　</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轮轴模型</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宋体"/>
                <w:sz w:val="18"/>
                <w:szCs w:val="18"/>
              </w:rPr>
            </w:pPr>
            <w:r>
              <w:rPr>
                <w:rFonts w:hint="eastAsia" w:ascii="宋体" w:hAnsi="宋体"/>
                <w:sz w:val="18"/>
                <w:szCs w:val="18"/>
              </w:rPr>
              <w:t>1.结构、外观应符合JY0001第6、7章要求。</w:t>
            </w:r>
            <w:r>
              <w:rPr>
                <w:rFonts w:hint="eastAsia" w:ascii="宋体" w:hAnsi="宋体"/>
                <w:sz w:val="18"/>
                <w:szCs w:val="18"/>
              </w:rPr>
              <w:br w:type="textWrapping"/>
            </w:r>
            <w:r>
              <w:rPr>
                <w:rFonts w:hint="eastAsia" w:ascii="宋体" w:hAnsi="宋体"/>
                <w:sz w:val="18"/>
                <w:szCs w:val="18"/>
              </w:rPr>
              <w:t>2．有台阶轮、主轴、支架、摇臂和平衡块组成，台阶轮两种颜色，大轮φ120mm小轮φ60mm，支架为2mm钢板冲压，手柄尺寸φ10mm×120mm，摇臂φ6mm，臂长270mm，弯柄长50mm，平衡块φ24mm。</w:t>
            </w:r>
            <w:r>
              <w:rPr>
                <w:rFonts w:hint="eastAsia" w:ascii="宋体" w:hAnsi="宋体"/>
                <w:sz w:val="18"/>
                <w:szCs w:val="18"/>
              </w:rPr>
              <w:br w:type="textWrapping"/>
            </w:r>
            <w:r>
              <w:rPr>
                <w:rFonts w:hint="eastAsia" w:ascii="宋体" w:hAnsi="宋体"/>
                <w:sz w:val="18"/>
                <w:szCs w:val="18"/>
              </w:rPr>
              <w:t>3．其他技术要求应符合JY109-82</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轴承模型</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宋体"/>
                <w:sz w:val="18"/>
                <w:szCs w:val="18"/>
              </w:rPr>
            </w:pPr>
            <w:r>
              <w:rPr>
                <w:rFonts w:hint="eastAsia" w:ascii="宋体" w:hAnsi="宋体"/>
                <w:sz w:val="18"/>
                <w:szCs w:val="18"/>
              </w:rPr>
              <w:t>滚动、滑动</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抽水机模型</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宋体"/>
                <w:sz w:val="18"/>
                <w:szCs w:val="18"/>
              </w:rPr>
            </w:pPr>
            <w:r>
              <w:rPr>
                <w:rFonts w:hint="eastAsia" w:ascii="宋体" w:hAnsi="宋体"/>
                <w:sz w:val="18"/>
                <w:szCs w:val="18"/>
              </w:rPr>
              <w:t>活塞式，用透明材料，有抽水功能</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离心水泵模型</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宋体"/>
                <w:sz w:val="18"/>
                <w:szCs w:val="18"/>
              </w:rPr>
            </w:pPr>
            <w:r>
              <w:rPr>
                <w:rFonts w:hint="eastAsia" w:ascii="宋体" w:hAnsi="宋体"/>
                <w:sz w:val="18"/>
                <w:szCs w:val="18"/>
              </w:rPr>
              <w:t>齿轮式或皮带式</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eastAsia="黑体"/>
                <w:bCs/>
                <w:color w:val="000000"/>
              </w:rPr>
              <w:t>★</w:t>
            </w:r>
            <w:r>
              <w:rPr>
                <w:rFonts w:hint="eastAsia" w:ascii="宋体" w:hAnsi="宋体"/>
                <w:sz w:val="18"/>
                <w:szCs w:val="18"/>
              </w:rPr>
              <w:t>液压机模型</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hint="eastAsia" w:ascii="宋体" w:hAnsi="宋体" w:cs="Calibri"/>
                <w:sz w:val="18"/>
                <w:szCs w:val="18"/>
              </w:rPr>
            </w:pPr>
            <w:r>
              <w:rPr>
                <w:rFonts w:ascii="宋体" w:hAnsi="宋体" w:cs="Calibri"/>
                <w:sz w:val="18"/>
                <w:szCs w:val="18"/>
              </w:rPr>
              <w:t>1.产品由大缸体、小缸体、角式截止阀、底座和压力弹簧构成。2.外形尺寸340mmxl35mmx295mm。3.重量约6．3KG。4.小活塞直径14mm，小活塞行程≥20mm。5.大活塞直径48mm，大活塞上升高度≥50mm。6.油箱容量约250ml。7.最大工作压强：18KG／平方厘米，最大工作压力：320KG。8.工作台与顶板不平行度误差小于1mm。9.在工作环境温度下，有机玻璃缸筒内壁应能耐受35KG/平方厘米压强而不破裂。10.大活塞承受最大工作压力时，各机件在30分钟内无漏油。</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水轮机模型</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宋体"/>
                <w:sz w:val="18"/>
                <w:szCs w:val="18"/>
              </w:rPr>
            </w:pPr>
            <w:r>
              <w:rPr>
                <w:rFonts w:hint="eastAsia" w:ascii="宋体" w:hAnsi="宋体"/>
                <w:sz w:val="18"/>
                <w:szCs w:val="18"/>
              </w:rPr>
              <w:t>混流式、轴流式、冲击式三种转轮可视</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汽油机模型</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Calibri"/>
                <w:sz w:val="18"/>
                <w:szCs w:val="18"/>
              </w:rPr>
            </w:pPr>
            <w:r>
              <w:rPr>
                <w:rFonts w:hint="eastAsia" w:ascii="宋体" w:hAnsi="宋体" w:cs="Calibri"/>
                <w:sz w:val="18"/>
                <w:szCs w:val="18"/>
              </w:rPr>
              <w:t>四冲程单缸汽油机模型。由进气管、进气阀、排气管、排气阀、气缸、活塞、连杆、曲轴、火花塞、齿轮凸轮总成、飞轮、挺杆组成。手动转动，活塞运动压缩比</w:t>
            </w:r>
            <w:r>
              <w:rPr>
                <w:rFonts w:ascii="宋体" w:hAnsi="宋体" w:cs="Calibri"/>
                <w:sz w:val="18"/>
                <w:szCs w:val="18"/>
              </w:rPr>
              <w:t>1:6</w:t>
            </w:r>
            <w:r>
              <w:rPr>
                <w:rFonts w:hint="eastAsia" w:ascii="宋体" w:hAnsi="宋体" w:cs="Calibri"/>
                <w:sz w:val="18"/>
                <w:szCs w:val="18"/>
              </w:rPr>
              <w:t>，整体尺寸不小于</w:t>
            </w:r>
            <w:r>
              <w:rPr>
                <w:rFonts w:ascii="宋体" w:hAnsi="宋体" w:cs="Calibri"/>
                <w:sz w:val="18"/>
                <w:szCs w:val="18"/>
              </w:rPr>
              <w:t>150mm×100mm×280mm</w:t>
            </w:r>
            <w:r>
              <w:rPr>
                <w:rFonts w:hint="eastAsia" w:ascii="宋体" w:hAnsi="宋体" w:cs="Calibri"/>
                <w:sz w:val="18"/>
                <w:szCs w:val="18"/>
              </w:rPr>
              <w:t>。阀门、连杆、曲轴、齿轮、凸轮、飞轮部件表面均采用电镀处理。</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柴油机模型</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Calibri"/>
                <w:sz w:val="18"/>
                <w:szCs w:val="18"/>
              </w:rPr>
            </w:pPr>
            <w:r>
              <w:rPr>
                <w:rFonts w:hint="eastAsia" w:ascii="宋体" w:hAnsi="宋体" w:cs="Calibri"/>
                <w:sz w:val="18"/>
                <w:szCs w:val="18"/>
              </w:rPr>
              <w:t>四冲程单缸柴油机模型。由进气管、进气阀、排气管、排气阀、气缸、活塞、连杆、曲轴、喷油嘴、油针、齿轮凸轮总成、飞轮、挺杆组成。手动转动，活塞运动压缩比</w:t>
            </w:r>
            <w:r>
              <w:rPr>
                <w:rFonts w:ascii="宋体" w:hAnsi="宋体" w:cs="Calibri"/>
                <w:sz w:val="18"/>
                <w:szCs w:val="18"/>
              </w:rPr>
              <w:t>1:14</w:t>
            </w:r>
            <w:r>
              <w:rPr>
                <w:rFonts w:hint="eastAsia" w:ascii="宋体" w:hAnsi="宋体" w:cs="Calibri"/>
                <w:sz w:val="18"/>
                <w:szCs w:val="18"/>
              </w:rPr>
              <w:t>，整体尺寸不小于</w:t>
            </w:r>
            <w:r>
              <w:rPr>
                <w:rFonts w:ascii="宋体" w:hAnsi="宋体" w:cs="Calibri"/>
                <w:sz w:val="18"/>
                <w:szCs w:val="18"/>
              </w:rPr>
              <w:t>150mm×100mm×280mm</w:t>
            </w:r>
            <w:r>
              <w:rPr>
                <w:rFonts w:hint="eastAsia" w:ascii="宋体" w:hAnsi="宋体" w:cs="Calibri"/>
                <w:sz w:val="18"/>
                <w:szCs w:val="18"/>
              </w:rPr>
              <w:t>。阀门、连杆、曲轴、齿轮、凸轮、飞轮部件表面均采用电镀处理。</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eastAsia="黑体"/>
                <w:bCs/>
                <w:color w:val="000000"/>
              </w:rPr>
              <w:t>★</w:t>
            </w:r>
            <w:r>
              <w:rPr>
                <w:rFonts w:hint="eastAsia" w:ascii="宋体" w:hAnsi="宋体"/>
                <w:sz w:val="18"/>
                <w:szCs w:val="18"/>
              </w:rPr>
              <w:t>磁分子模型</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Calibri"/>
                <w:sz w:val="18"/>
                <w:szCs w:val="18"/>
              </w:rPr>
            </w:pPr>
            <w:r>
              <w:rPr>
                <w:rFonts w:ascii="宋体" w:hAnsi="宋体" w:cs="Calibri"/>
                <w:sz w:val="18"/>
                <w:szCs w:val="18"/>
              </w:rPr>
              <w:t>1．磁分子模型主要由衬板、磁分子和吸转叶片及其支座组成。2．磁分子模型的结构。a.衬板由塑料或木材制成，板面尺寸约为长270mm，宽170mm。衬板的色泽对磁分子的衬托要醒目，支座应平稳。b.磁分子为：长为40mm，宽为12mm，两端为R6弧形的磁针。磁分子的排列为三排六行，间距为6mm，中心轴为可拆式。磁分子的北极N为红色，南极S为白色。磁分子应安有透明塑料防护板。c.吸转叶片用软磁材料制成、叶片尺寸为长22mm，宽10mm，反正面为两种颜色。吸转叶片安装在透明罩中，叶片轴的下轴孔嵌φ3玻璃钻，轴的上端带手柄。d.标尺为铝板或塑料板制成，双面刻度为0～50mm，分度值为5mm。e.支座用铸铁制成，中心柱孔带M4顶丝，底部带调平螺栓，立杆尺寸为6mm，长为70mm，表面镀铬。3．磁分子每个磁极的平均磁感应强度不小于11mT。4．磁分子模型在条形磁铁的作用下，应能呈现横向规则排列；在条形磁铁的不规则作用下磁分子可呈混乱排列状态。磁分子排定后，在无外界作用下，不应发生变动。5．经调整支座的调平螺丝后，吸转叶片应能静止在任意角度上。6．磁分子横向规则排列后，每排磁分子距上边线或下边线的偏移不大于2.4mm。7．磁分子左端或右端对叶片的吸动距离不小于20mm。8．产品应符合JY299－87《磁分子模型》的要求。</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电机模型</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宋体"/>
                <w:sz w:val="18"/>
                <w:szCs w:val="18"/>
              </w:rPr>
            </w:pPr>
            <w:r>
              <w:rPr>
                <w:rFonts w:hint="eastAsia" w:ascii="宋体" w:hAnsi="宋体"/>
                <w:sz w:val="18"/>
                <w:szCs w:val="18"/>
              </w:rPr>
              <w:t>模型为立式，高300mm，宽215mm，厚45mm；转子和定子截面210×135mm；工作电压：DC6～12V；输入功率：2.5W。</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电话原理模型</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宋体"/>
                <w:sz w:val="18"/>
                <w:szCs w:val="18"/>
              </w:rPr>
            </w:pPr>
            <w:r>
              <w:rPr>
                <w:rFonts w:hint="eastAsia" w:ascii="宋体" w:hAnsi="宋体"/>
                <w:sz w:val="18"/>
                <w:szCs w:val="18"/>
              </w:rPr>
              <w:t>1．送话器、受话器、底板和连接附件组成。</w:t>
            </w:r>
            <w:r>
              <w:rPr>
                <w:rFonts w:hint="eastAsia" w:ascii="宋体" w:hAnsi="宋体"/>
                <w:sz w:val="18"/>
                <w:szCs w:val="18"/>
              </w:rPr>
              <w:br w:type="textWrapping"/>
            </w:r>
            <w:r>
              <w:rPr>
                <w:rFonts w:hint="eastAsia" w:ascii="宋体" w:hAnsi="宋体"/>
                <w:sz w:val="18"/>
                <w:szCs w:val="18"/>
              </w:rPr>
              <w:t>2．送话器由振动膜盒、碳粒、金属接线柱组成，听筒模型由永磁铁、电磁线圈、振动膜组成。整体尺寸≥400mm×300mm。</w:t>
            </w:r>
            <w:r>
              <w:rPr>
                <w:rFonts w:hint="eastAsia" w:ascii="宋体" w:hAnsi="宋体"/>
                <w:sz w:val="18"/>
                <w:szCs w:val="18"/>
              </w:rPr>
              <w:br w:type="textWrapping"/>
            </w:r>
            <w:r>
              <w:rPr>
                <w:rFonts w:hint="eastAsia" w:ascii="宋体" w:hAnsi="宋体"/>
                <w:sz w:val="18"/>
                <w:szCs w:val="18"/>
              </w:rPr>
              <w:t>3．产品性能满足中学物理实验教学的要求。</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b/>
                <w:bCs/>
                <w:sz w:val="18"/>
                <w:szCs w:val="18"/>
              </w:rPr>
            </w:pPr>
            <w:r>
              <w:rPr>
                <w:rFonts w:hint="eastAsia" w:ascii="宋体" w:hAnsi="宋体"/>
                <w:b/>
                <w:bCs/>
                <w:sz w:val="18"/>
                <w:szCs w:val="18"/>
              </w:rPr>
              <w:t>挂图</w:t>
            </w:r>
          </w:p>
        </w:tc>
        <w:tc>
          <w:tcPr>
            <w:tcW w:w="558" w:type="dxa"/>
            <w:vAlign w:val="center"/>
          </w:tcPr>
          <w:p>
            <w:pPr>
              <w:jc w:val="center"/>
              <w:rPr>
                <w:rFonts w:ascii="宋体" w:hAnsi="宋体" w:cs="宋体"/>
                <w:sz w:val="18"/>
                <w:szCs w:val="18"/>
              </w:rPr>
            </w:pPr>
            <w:r>
              <w:rPr>
                <w:rFonts w:hint="eastAsia" w:ascii="宋体" w:hAnsi="宋体"/>
                <w:sz w:val="18"/>
                <w:szCs w:val="18"/>
              </w:rPr>
              <w:t>　</w:t>
            </w:r>
          </w:p>
        </w:tc>
        <w:tc>
          <w:tcPr>
            <w:tcW w:w="660" w:type="dxa"/>
            <w:vAlign w:val="center"/>
          </w:tcPr>
          <w:p>
            <w:pPr>
              <w:jc w:val="center"/>
              <w:rPr>
                <w:rFonts w:ascii="宋体" w:hAnsi="宋体" w:cs="宋体"/>
                <w:sz w:val="18"/>
                <w:szCs w:val="18"/>
              </w:rPr>
            </w:pPr>
            <w:r>
              <w:rPr>
                <w:rFonts w:hint="eastAsia" w:ascii="宋体" w:hAnsi="宋体"/>
                <w:sz w:val="18"/>
                <w:szCs w:val="18"/>
              </w:rPr>
              <w:t>　</w:t>
            </w:r>
          </w:p>
        </w:tc>
        <w:tc>
          <w:tcPr>
            <w:tcW w:w="5565" w:type="dxa"/>
            <w:vAlign w:val="center"/>
          </w:tcPr>
          <w:p>
            <w:pPr>
              <w:rPr>
                <w:rFonts w:ascii="宋体" w:hAnsi="宋体" w:cs="宋体"/>
                <w:sz w:val="18"/>
                <w:szCs w:val="18"/>
              </w:rPr>
            </w:pPr>
            <w:r>
              <w:rPr>
                <w:rFonts w:hint="eastAsia" w:ascii="宋体" w:hAnsi="宋体"/>
                <w:sz w:val="18"/>
                <w:szCs w:val="18"/>
              </w:rPr>
              <w:t>　</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物质的形态和变化</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宋体"/>
                <w:sz w:val="18"/>
                <w:szCs w:val="18"/>
              </w:rPr>
            </w:pPr>
            <w:r>
              <w:rPr>
                <w:rFonts w:hint="eastAsia" w:ascii="宋体" w:hAnsi="宋体"/>
                <w:sz w:val="18"/>
                <w:szCs w:val="18"/>
              </w:rPr>
              <w:t>对开</w:t>
            </w:r>
            <w:r>
              <w:rPr>
                <w:rFonts w:ascii="宋体" w:hAnsi="宋体" w:cs="Calibri"/>
                <w:sz w:val="18"/>
                <w:szCs w:val="18"/>
              </w:rPr>
              <w:t>5</w:t>
            </w:r>
            <w:r>
              <w:rPr>
                <w:rFonts w:hint="eastAsia" w:ascii="宋体" w:hAnsi="宋体"/>
                <w:sz w:val="18"/>
                <w:szCs w:val="18"/>
              </w:rPr>
              <w:t>幅</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物质的属性</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宋体"/>
                <w:sz w:val="18"/>
                <w:szCs w:val="18"/>
              </w:rPr>
            </w:pPr>
            <w:r>
              <w:rPr>
                <w:rFonts w:hint="eastAsia" w:ascii="宋体" w:hAnsi="宋体"/>
                <w:sz w:val="18"/>
                <w:szCs w:val="18"/>
              </w:rPr>
              <w:t>对开</w:t>
            </w:r>
            <w:r>
              <w:rPr>
                <w:rFonts w:ascii="宋体" w:hAnsi="宋体" w:cs="Calibri"/>
                <w:sz w:val="18"/>
                <w:szCs w:val="18"/>
              </w:rPr>
              <w:t>2</w:t>
            </w:r>
            <w:r>
              <w:rPr>
                <w:rFonts w:hint="eastAsia" w:ascii="宋体" w:hAnsi="宋体"/>
                <w:sz w:val="18"/>
                <w:szCs w:val="18"/>
              </w:rPr>
              <w:t>幅</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物质的结构与物体的尺度</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宋体"/>
                <w:sz w:val="18"/>
                <w:szCs w:val="18"/>
              </w:rPr>
            </w:pPr>
            <w:r>
              <w:rPr>
                <w:rFonts w:hint="eastAsia" w:ascii="宋体" w:hAnsi="宋体"/>
                <w:sz w:val="18"/>
                <w:szCs w:val="18"/>
              </w:rPr>
              <w:t>对开</w:t>
            </w:r>
            <w:r>
              <w:rPr>
                <w:rFonts w:ascii="宋体" w:hAnsi="宋体" w:cs="Calibri"/>
                <w:sz w:val="18"/>
                <w:szCs w:val="18"/>
              </w:rPr>
              <w:t>1</w:t>
            </w:r>
            <w:r>
              <w:rPr>
                <w:rFonts w:hint="eastAsia" w:ascii="宋体" w:hAnsi="宋体"/>
                <w:sz w:val="18"/>
                <w:szCs w:val="18"/>
              </w:rPr>
              <w:t>幅</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新材料及其应用</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宋体"/>
                <w:sz w:val="18"/>
                <w:szCs w:val="18"/>
              </w:rPr>
            </w:pPr>
            <w:r>
              <w:rPr>
                <w:rFonts w:hint="eastAsia" w:ascii="宋体" w:hAnsi="宋体"/>
                <w:sz w:val="18"/>
                <w:szCs w:val="18"/>
              </w:rPr>
              <w:t>对开</w:t>
            </w:r>
            <w:r>
              <w:rPr>
                <w:rFonts w:ascii="宋体" w:hAnsi="宋体" w:cs="Calibri"/>
                <w:sz w:val="18"/>
                <w:szCs w:val="18"/>
              </w:rPr>
              <w:t>2</w:t>
            </w:r>
            <w:r>
              <w:rPr>
                <w:rFonts w:hint="eastAsia" w:ascii="宋体" w:hAnsi="宋体"/>
                <w:sz w:val="18"/>
                <w:szCs w:val="18"/>
              </w:rPr>
              <w:t>幅</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多种多样的运动形式</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宋体"/>
                <w:sz w:val="18"/>
                <w:szCs w:val="18"/>
              </w:rPr>
            </w:pPr>
            <w:r>
              <w:rPr>
                <w:rFonts w:hint="eastAsia" w:ascii="宋体" w:hAnsi="宋体"/>
                <w:sz w:val="18"/>
                <w:szCs w:val="18"/>
              </w:rPr>
              <w:t>对开</w:t>
            </w:r>
            <w:r>
              <w:rPr>
                <w:rFonts w:ascii="宋体" w:hAnsi="宋体" w:cs="Calibri"/>
                <w:sz w:val="18"/>
                <w:szCs w:val="18"/>
              </w:rPr>
              <w:t>2</w:t>
            </w:r>
            <w:r>
              <w:rPr>
                <w:rFonts w:hint="eastAsia" w:ascii="宋体" w:hAnsi="宋体"/>
                <w:sz w:val="18"/>
                <w:szCs w:val="18"/>
              </w:rPr>
              <w:t>幅</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机械运动和力</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宋体"/>
                <w:sz w:val="18"/>
                <w:szCs w:val="18"/>
              </w:rPr>
            </w:pPr>
            <w:r>
              <w:rPr>
                <w:rFonts w:hint="eastAsia" w:ascii="宋体" w:hAnsi="宋体"/>
                <w:sz w:val="18"/>
                <w:szCs w:val="18"/>
              </w:rPr>
              <w:t>对开</w:t>
            </w:r>
            <w:r>
              <w:rPr>
                <w:rFonts w:ascii="宋体" w:hAnsi="宋体" w:cs="Calibri"/>
                <w:sz w:val="18"/>
                <w:szCs w:val="18"/>
              </w:rPr>
              <w:t>13</w:t>
            </w:r>
            <w:r>
              <w:rPr>
                <w:rFonts w:hint="eastAsia" w:ascii="宋体" w:hAnsi="宋体"/>
                <w:sz w:val="18"/>
                <w:szCs w:val="18"/>
              </w:rPr>
              <w:t>幅</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声和光</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宋体"/>
                <w:sz w:val="18"/>
                <w:szCs w:val="18"/>
              </w:rPr>
            </w:pPr>
            <w:r>
              <w:rPr>
                <w:rFonts w:hint="eastAsia" w:ascii="宋体" w:hAnsi="宋体"/>
                <w:sz w:val="18"/>
                <w:szCs w:val="18"/>
              </w:rPr>
              <w:t>对开</w:t>
            </w:r>
            <w:r>
              <w:rPr>
                <w:rFonts w:ascii="宋体" w:hAnsi="宋体" w:cs="Calibri"/>
                <w:sz w:val="18"/>
                <w:szCs w:val="18"/>
              </w:rPr>
              <w:t>8</w:t>
            </w:r>
            <w:r>
              <w:rPr>
                <w:rFonts w:hint="eastAsia" w:ascii="宋体" w:hAnsi="宋体"/>
                <w:sz w:val="18"/>
                <w:szCs w:val="18"/>
              </w:rPr>
              <w:t>幅</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电和磁</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宋体"/>
                <w:sz w:val="18"/>
                <w:szCs w:val="18"/>
              </w:rPr>
            </w:pPr>
            <w:r>
              <w:rPr>
                <w:rFonts w:hint="eastAsia" w:ascii="宋体" w:hAnsi="宋体"/>
                <w:sz w:val="18"/>
                <w:szCs w:val="18"/>
              </w:rPr>
              <w:t>对开</w:t>
            </w:r>
            <w:r>
              <w:rPr>
                <w:rFonts w:ascii="宋体" w:hAnsi="宋体" w:cs="Calibri"/>
                <w:sz w:val="18"/>
                <w:szCs w:val="18"/>
              </w:rPr>
              <w:t>12</w:t>
            </w:r>
            <w:r>
              <w:rPr>
                <w:rFonts w:hint="eastAsia" w:ascii="宋体" w:hAnsi="宋体"/>
                <w:sz w:val="18"/>
                <w:szCs w:val="18"/>
              </w:rPr>
              <w:t>幅</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能量、能量的转化和转移</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宋体"/>
                <w:sz w:val="18"/>
                <w:szCs w:val="18"/>
              </w:rPr>
            </w:pPr>
            <w:r>
              <w:rPr>
                <w:rFonts w:hint="eastAsia" w:ascii="宋体" w:hAnsi="宋体"/>
                <w:sz w:val="18"/>
                <w:szCs w:val="18"/>
              </w:rPr>
              <w:t>对开</w:t>
            </w:r>
            <w:r>
              <w:rPr>
                <w:rFonts w:ascii="宋体" w:hAnsi="宋体" w:cs="Calibri"/>
                <w:sz w:val="18"/>
                <w:szCs w:val="18"/>
              </w:rPr>
              <w:t>2</w:t>
            </w:r>
            <w:r>
              <w:rPr>
                <w:rFonts w:hint="eastAsia" w:ascii="宋体" w:hAnsi="宋体"/>
                <w:sz w:val="18"/>
                <w:szCs w:val="18"/>
              </w:rPr>
              <w:t>幅</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机械能</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宋体"/>
                <w:sz w:val="18"/>
                <w:szCs w:val="18"/>
              </w:rPr>
            </w:pPr>
            <w:r>
              <w:rPr>
                <w:rFonts w:hint="eastAsia" w:ascii="宋体" w:hAnsi="宋体"/>
                <w:sz w:val="18"/>
                <w:szCs w:val="18"/>
              </w:rPr>
              <w:t>对开</w:t>
            </w:r>
            <w:r>
              <w:rPr>
                <w:rFonts w:ascii="宋体" w:hAnsi="宋体" w:cs="Calibri"/>
                <w:sz w:val="18"/>
                <w:szCs w:val="18"/>
              </w:rPr>
              <w:t>3</w:t>
            </w:r>
            <w:r>
              <w:rPr>
                <w:rFonts w:hint="eastAsia" w:ascii="宋体" w:hAnsi="宋体"/>
                <w:sz w:val="18"/>
                <w:szCs w:val="18"/>
              </w:rPr>
              <w:t>幅</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内能</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宋体"/>
                <w:sz w:val="18"/>
                <w:szCs w:val="18"/>
              </w:rPr>
            </w:pPr>
            <w:r>
              <w:rPr>
                <w:rFonts w:hint="eastAsia" w:ascii="宋体" w:hAnsi="宋体"/>
                <w:sz w:val="18"/>
                <w:szCs w:val="18"/>
              </w:rPr>
              <w:t>对开</w:t>
            </w:r>
            <w:r>
              <w:rPr>
                <w:rFonts w:ascii="宋体" w:hAnsi="宋体" w:cs="Calibri"/>
                <w:sz w:val="18"/>
                <w:szCs w:val="18"/>
              </w:rPr>
              <w:t>4</w:t>
            </w:r>
            <w:r>
              <w:rPr>
                <w:rFonts w:hint="eastAsia" w:ascii="宋体" w:hAnsi="宋体"/>
                <w:sz w:val="18"/>
                <w:szCs w:val="18"/>
              </w:rPr>
              <w:t>幅</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电磁能</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宋体"/>
                <w:sz w:val="18"/>
                <w:szCs w:val="18"/>
              </w:rPr>
            </w:pPr>
            <w:r>
              <w:rPr>
                <w:rFonts w:hint="eastAsia" w:ascii="宋体" w:hAnsi="宋体"/>
                <w:sz w:val="18"/>
                <w:szCs w:val="18"/>
              </w:rPr>
              <w:t>对开</w:t>
            </w:r>
            <w:r>
              <w:rPr>
                <w:rFonts w:ascii="宋体" w:hAnsi="宋体" w:cs="Calibri"/>
                <w:sz w:val="18"/>
                <w:szCs w:val="18"/>
              </w:rPr>
              <w:t>10</w:t>
            </w:r>
            <w:r>
              <w:rPr>
                <w:rFonts w:hint="eastAsia" w:ascii="宋体" w:hAnsi="宋体"/>
                <w:sz w:val="18"/>
                <w:szCs w:val="18"/>
              </w:rPr>
              <w:t>幅</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能量守恒</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宋体"/>
                <w:sz w:val="18"/>
                <w:szCs w:val="18"/>
              </w:rPr>
            </w:pPr>
            <w:r>
              <w:rPr>
                <w:rFonts w:hint="eastAsia" w:ascii="宋体" w:hAnsi="宋体"/>
                <w:sz w:val="18"/>
                <w:szCs w:val="18"/>
              </w:rPr>
              <w:t>对开</w:t>
            </w:r>
            <w:r>
              <w:rPr>
                <w:rFonts w:ascii="宋体" w:hAnsi="宋体" w:cs="Calibri"/>
                <w:sz w:val="18"/>
                <w:szCs w:val="18"/>
              </w:rPr>
              <w:t>2</w:t>
            </w:r>
            <w:r>
              <w:rPr>
                <w:rFonts w:hint="eastAsia" w:ascii="宋体" w:hAnsi="宋体"/>
                <w:sz w:val="18"/>
                <w:szCs w:val="18"/>
              </w:rPr>
              <w:t>幅</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能源与可持续发展</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宋体"/>
                <w:sz w:val="18"/>
                <w:szCs w:val="18"/>
              </w:rPr>
            </w:pPr>
            <w:r>
              <w:rPr>
                <w:rFonts w:hint="eastAsia" w:ascii="宋体" w:hAnsi="宋体"/>
                <w:sz w:val="18"/>
                <w:szCs w:val="18"/>
              </w:rPr>
              <w:t>对开</w:t>
            </w:r>
            <w:r>
              <w:rPr>
                <w:rFonts w:ascii="宋体" w:hAnsi="宋体" w:cs="Calibri"/>
                <w:sz w:val="18"/>
                <w:szCs w:val="18"/>
              </w:rPr>
              <w:t>4</w:t>
            </w:r>
            <w:r>
              <w:rPr>
                <w:rFonts w:hint="eastAsia" w:ascii="宋体" w:hAnsi="宋体"/>
                <w:sz w:val="18"/>
                <w:szCs w:val="18"/>
              </w:rPr>
              <w:t>幅</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物质的形态和变化</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宋体"/>
                <w:sz w:val="18"/>
                <w:szCs w:val="18"/>
              </w:rPr>
            </w:pPr>
            <w:r>
              <w:rPr>
                <w:rFonts w:hint="eastAsia" w:ascii="宋体" w:hAnsi="宋体"/>
                <w:sz w:val="18"/>
                <w:szCs w:val="18"/>
              </w:rPr>
              <w:t>12片/套</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物质的属性</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宋体"/>
                <w:sz w:val="18"/>
                <w:szCs w:val="18"/>
              </w:rPr>
            </w:pPr>
            <w:r>
              <w:rPr>
                <w:rFonts w:hint="eastAsia" w:ascii="宋体" w:hAnsi="宋体"/>
                <w:sz w:val="18"/>
                <w:szCs w:val="18"/>
              </w:rPr>
              <w:t>8片/套</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物质的结构与物体的尺度</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宋体"/>
                <w:sz w:val="18"/>
                <w:szCs w:val="18"/>
              </w:rPr>
            </w:pPr>
            <w:r>
              <w:rPr>
                <w:rFonts w:hint="eastAsia" w:ascii="宋体" w:hAnsi="宋体"/>
                <w:sz w:val="18"/>
                <w:szCs w:val="18"/>
              </w:rPr>
              <w:t>8片/套</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新材料及其应用</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宋体"/>
                <w:sz w:val="18"/>
                <w:szCs w:val="18"/>
              </w:rPr>
            </w:pPr>
            <w:r>
              <w:rPr>
                <w:rFonts w:hint="eastAsia" w:ascii="宋体" w:hAnsi="宋体"/>
                <w:sz w:val="18"/>
                <w:szCs w:val="18"/>
              </w:rPr>
              <w:t>4片/套</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多种多样的运动形式</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宋体"/>
                <w:sz w:val="18"/>
                <w:szCs w:val="18"/>
              </w:rPr>
            </w:pPr>
            <w:r>
              <w:rPr>
                <w:rFonts w:hint="eastAsia" w:ascii="宋体" w:hAnsi="宋体"/>
                <w:sz w:val="18"/>
                <w:szCs w:val="18"/>
              </w:rPr>
              <w:t>8片/套</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机械运动和力</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宋体"/>
                <w:sz w:val="18"/>
                <w:szCs w:val="18"/>
              </w:rPr>
            </w:pPr>
            <w:r>
              <w:rPr>
                <w:rFonts w:hint="eastAsia" w:ascii="宋体" w:hAnsi="宋体"/>
                <w:sz w:val="18"/>
                <w:szCs w:val="18"/>
              </w:rPr>
              <w:t>16片/套</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声和光</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宋体"/>
                <w:sz w:val="18"/>
                <w:szCs w:val="18"/>
              </w:rPr>
            </w:pPr>
            <w:r>
              <w:rPr>
                <w:rFonts w:hint="eastAsia" w:ascii="宋体" w:hAnsi="宋体"/>
                <w:sz w:val="18"/>
                <w:szCs w:val="18"/>
              </w:rPr>
              <w:t>16片/套</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电和磁</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宋体"/>
                <w:sz w:val="18"/>
                <w:szCs w:val="18"/>
              </w:rPr>
            </w:pPr>
            <w:r>
              <w:rPr>
                <w:rFonts w:hint="eastAsia" w:ascii="宋体" w:hAnsi="宋体"/>
                <w:sz w:val="18"/>
                <w:szCs w:val="18"/>
              </w:rPr>
              <w:t>16片/套</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能量、能量的转化和转移</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宋体"/>
                <w:sz w:val="18"/>
                <w:szCs w:val="18"/>
              </w:rPr>
            </w:pPr>
            <w:r>
              <w:rPr>
                <w:rFonts w:hint="eastAsia" w:ascii="宋体" w:hAnsi="宋体"/>
                <w:sz w:val="18"/>
                <w:szCs w:val="18"/>
              </w:rPr>
              <w:t>4片/套</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机械能</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宋体"/>
                <w:sz w:val="18"/>
                <w:szCs w:val="18"/>
              </w:rPr>
            </w:pPr>
            <w:r>
              <w:rPr>
                <w:rFonts w:hint="eastAsia" w:ascii="宋体" w:hAnsi="宋体"/>
                <w:sz w:val="18"/>
                <w:szCs w:val="18"/>
              </w:rPr>
              <w:t>4片/套</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内能</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宋体"/>
                <w:sz w:val="18"/>
                <w:szCs w:val="18"/>
              </w:rPr>
            </w:pPr>
            <w:r>
              <w:rPr>
                <w:rFonts w:hint="eastAsia" w:ascii="宋体" w:hAnsi="宋体"/>
                <w:sz w:val="18"/>
                <w:szCs w:val="18"/>
              </w:rPr>
              <w:t>8片/套</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电磁能</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宋体"/>
                <w:sz w:val="18"/>
                <w:szCs w:val="18"/>
              </w:rPr>
            </w:pPr>
            <w:r>
              <w:rPr>
                <w:rFonts w:hint="eastAsia" w:ascii="宋体" w:hAnsi="宋体"/>
                <w:sz w:val="18"/>
                <w:szCs w:val="18"/>
              </w:rPr>
              <w:t>12片/套</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能量守恒</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宋体"/>
                <w:sz w:val="18"/>
                <w:szCs w:val="18"/>
              </w:rPr>
            </w:pPr>
            <w:r>
              <w:rPr>
                <w:rFonts w:hint="eastAsia" w:ascii="宋体" w:hAnsi="宋体"/>
                <w:sz w:val="18"/>
                <w:szCs w:val="18"/>
              </w:rPr>
              <w:t>4片/套</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能源与可持续发展</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宋体"/>
                <w:sz w:val="18"/>
                <w:szCs w:val="18"/>
              </w:rPr>
            </w:pPr>
            <w:r>
              <w:rPr>
                <w:rFonts w:hint="eastAsia" w:ascii="宋体" w:hAnsi="宋体"/>
                <w:sz w:val="18"/>
                <w:szCs w:val="18"/>
              </w:rPr>
              <w:t>4片/套</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物质的形态和变化</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宋体"/>
                <w:sz w:val="18"/>
                <w:szCs w:val="18"/>
              </w:rPr>
            </w:pPr>
            <w:r>
              <w:rPr>
                <w:rFonts w:hint="eastAsia" w:ascii="宋体" w:hAnsi="宋体"/>
                <w:sz w:val="18"/>
                <w:szCs w:val="18"/>
              </w:rPr>
              <w:t>1碟/套</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物质的属性</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宋体"/>
                <w:sz w:val="18"/>
                <w:szCs w:val="18"/>
              </w:rPr>
            </w:pPr>
            <w:r>
              <w:rPr>
                <w:rFonts w:hint="eastAsia" w:ascii="宋体" w:hAnsi="宋体"/>
                <w:sz w:val="18"/>
                <w:szCs w:val="18"/>
              </w:rPr>
              <w:t>1碟/套</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物质的结构与物体的尺度</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宋体"/>
                <w:sz w:val="18"/>
                <w:szCs w:val="18"/>
              </w:rPr>
            </w:pPr>
            <w:r>
              <w:rPr>
                <w:rFonts w:hint="eastAsia" w:ascii="宋体" w:hAnsi="宋体"/>
                <w:sz w:val="18"/>
                <w:szCs w:val="18"/>
              </w:rPr>
              <w:t>1碟/套</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新材料及其应用</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宋体"/>
                <w:sz w:val="18"/>
                <w:szCs w:val="18"/>
              </w:rPr>
            </w:pPr>
            <w:r>
              <w:rPr>
                <w:rFonts w:hint="eastAsia" w:ascii="宋体" w:hAnsi="宋体"/>
                <w:sz w:val="18"/>
                <w:szCs w:val="18"/>
              </w:rPr>
              <w:t>1碟/套</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多种多样的运动形式</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宋体"/>
                <w:sz w:val="18"/>
                <w:szCs w:val="18"/>
              </w:rPr>
            </w:pPr>
            <w:r>
              <w:rPr>
                <w:rFonts w:hint="eastAsia" w:ascii="宋体" w:hAnsi="宋体"/>
                <w:sz w:val="18"/>
                <w:szCs w:val="18"/>
              </w:rPr>
              <w:t>1碟/套</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机械运动和力</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宋体"/>
                <w:sz w:val="18"/>
                <w:szCs w:val="18"/>
              </w:rPr>
            </w:pPr>
            <w:r>
              <w:rPr>
                <w:rFonts w:hint="eastAsia" w:ascii="宋体" w:hAnsi="宋体"/>
                <w:sz w:val="18"/>
                <w:szCs w:val="18"/>
              </w:rPr>
              <w:t>1碟/套</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声和光</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宋体"/>
                <w:sz w:val="18"/>
                <w:szCs w:val="18"/>
              </w:rPr>
            </w:pPr>
            <w:r>
              <w:rPr>
                <w:rFonts w:hint="eastAsia" w:ascii="宋体" w:hAnsi="宋体"/>
                <w:sz w:val="18"/>
                <w:szCs w:val="18"/>
              </w:rPr>
              <w:t>1碟/套</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电和磁</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宋体"/>
                <w:sz w:val="18"/>
                <w:szCs w:val="18"/>
              </w:rPr>
            </w:pPr>
            <w:r>
              <w:rPr>
                <w:rFonts w:hint="eastAsia" w:ascii="宋体" w:hAnsi="宋体"/>
                <w:sz w:val="18"/>
                <w:szCs w:val="18"/>
              </w:rPr>
              <w:t>1碟/套</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能量、能量的转化和转移</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宋体"/>
                <w:sz w:val="18"/>
                <w:szCs w:val="18"/>
              </w:rPr>
            </w:pPr>
            <w:r>
              <w:rPr>
                <w:rFonts w:hint="eastAsia" w:ascii="宋体" w:hAnsi="宋体"/>
                <w:sz w:val="18"/>
                <w:szCs w:val="18"/>
              </w:rPr>
              <w:t>1碟/套</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机械能</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宋体"/>
                <w:sz w:val="18"/>
                <w:szCs w:val="18"/>
              </w:rPr>
            </w:pPr>
            <w:r>
              <w:rPr>
                <w:rFonts w:hint="eastAsia" w:ascii="宋体" w:hAnsi="宋体"/>
                <w:sz w:val="18"/>
                <w:szCs w:val="18"/>
              </w:rPr>
              <w:t>1碟/套</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内能</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宋体"/>
                <w:sz w:val="18"/>
                <w:szCs w:val="18"/>
              </w:rPr>
            </w:pPr>
            <w:r>
              <w:rPr>
                <w:rFonts w:hint="eastAsia" w:ascii="宋体" w:hAnsi="宋体"/>
                <w:sz w:val="18"/>
                <w:szCs w:val="18"/>
              </w:rPr>
              <w:t>1碟/套</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电磁能</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宋体"/>
                <w:sz w:val="18"/>
                <w:szCs w:val="18"/>
              </w:rPr>
            </w:pPr>
            <w:r>
              <w:rPr>
                <w:rFonts w:hint="eastAsia" w:ascii="宋体" w:hAnsi="宋体"/>
                <w:sz w:val="18"/>
                <w:szCs w:val="18"/>
              </w:rPr>
              <w:t>1碟/套</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能量守恒</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宋体"/>
                <w:sz w:val="18"/>
                <w:szCs w:val="18"/>
              </w:rPr>
            </w:pPr>
            <w:r>
              <w:rPr>
                <w:rFonts w:hint="eastAsia" w:ascii="宋体" w:hAnsi="宋体"/>
                <w:sz w:val="18"/>
                <w:szCs w:val="18"/>
              </w:rPr>
              <w:t>1碟/套</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能源与可持续发展</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宋体"/>
                <w:sz w:val="18"/>
                <w:szCs w:val="18"/>
              </w:rPr>
            </w:pPr>
            <w:r>
              <w:rPr>
                <w:rFonts w:hint="eastAsia" w:ascii="宋体" w:hAnsi="宋体"/>
                <w:sz w:val="18"/>
                <w:szCs w:val="18"/>
              </w:rPr>
              <w:t>1碟/套</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初中物理实验教学指导书</w:t>
            </w:r>
          </w:p>
        </w:tc>
        <w:tc>
          <w:tcPr>
            <w:tcW w:w="558" w:type="dxa"/>
            <w:vAlign w:val="center"/>
          </w:tcPr>
          <w:p>
            <w:pPr>
              <w:jc w:val="center"/>
              <w:rPr>
                <w:rFonts w:ascii="宋体" w:hAnsi="宋体" w:cs="宋体"/>
                <w:sz w:val="18"/>
                <w:szCs w:val="18"/>
              </w:rPr>
            </w:pPr>
            <w:r>
              <w:rPr>
                <w:rFonts w:hint="eastAsia" w:ascii="宋体" w:hAnsi="宋体"/>
                <w:sz w:val="18"/>
                <w:szCs w:val="18"/>
              </w:rPr>
              <w:t>2</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jc w:val="center"/>
              <w:rPr>
                <w:rFonts w:ascii="宋体" w:hAnsi="宋体" w:cs="宋体"/>
                <w:sz w:val="18"/>
                <w:szCs w:val="18"/>
              </w:rPr>
            </w:pPr>
            <w:r>
              <w:rPr>
                <w:rFonts w:hint="eastAsia" w:ascii="宋体" w:hAnsi="宋体"/>
                <w:sz w:val="18"/>
                <w:szCs w:val="18"/>
              </w:rPr>
              <w:t>　</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初中物理实验仪器手册</w:t>
            </w:r>
          </w:p>
        </w:tc>
        <w:tc>
          <w:tcPr>
            <w:tcW w:w="558" w:type="dxa"/>
            <w:vAlign w:val="center"/>
          </w:tcPr>
          <w:p>
            <w:pPr>
              <w:jc w:val="center"/>
              <w:rPr>
                <w:rFonts w:ascii="宋体" w:hAnsi="宋体" w:cs="宋体"/>
                <w:sz w:val="18"/>
                <w:szCs w:val="18"/>
              </w:rPr>
            </w:pPr>
            <w:r>
              <w:rPr>
                <w:rFonts w:hint="eastAsia" w:ascii="宋体" w:hAnsi="宋体"/>
                <w:sz w:val="18"/>
                <w:szCs w:val="18"/>
              </w:rPr>
              <w:t>2</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jc w:val="center"/>
              <w:rPr>
                <w:rFonts w:ascii="宋体" w:hAnsi="宋体" w:cs="宋体"/>
                <w:sz w:val="18"/>
                <w:szCs w:val="18"/>
              </w:rPr>
            </w:pPr>
            <w:r>
              <w:rPr>
                <w:rFonts w:hint="eastAsia" w:ascii="宋体" w:hAnsi="宋体"/>
                <w:sz w:val="18"/>
                <w:szCs w:val="18"/>
              </w:rPr>
              <w:t>　</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b/>
                <w:bCs/>
                <w:sz w:val="18"/>
                <w:szCs w:val="18"/>
              </w:rPr>
            </w:pPr>
            <w:r>
              <w:rPr>
                <w:rFonts w:hint="eastAsia" w:ascii="宋体" w:hAnsi="宋体"/>
                <w:b/>
                <w:bCs/>
                <w:sz w:val="18"/>
                <w:szCs w:val="18"/>
              </w:rPr>
              <w:t>玻璃仪器</w:t>
            </w:r>
          </w:p>
        </w:tc>
        <w:tc>
          <w:tcPr>
            <w:tcW w:w="558" w:type="dxa"/>
            <w:vAlign w:val="center"/>
          </w:tcPr>
          <w:p>
            <w:pPr>
              <w:jc w:val="center"/>
              <w:rPr>
                <w:rFonts w:ascii="宋体" w:hAnsi="宋体" w:cs="宋体"/>
                <w:sz w:val="18"/>
                <w:szCs w:val="18"/>
              </w:rPr>
            </w:pPr>
            <w:r>
              <w:rPr>
                <w:rFonts w:hint="eastAsia" w:ascii="宋体" w:hAnsi="宋体"/>
                <w:sz w:val="18"/>
                <w:szCs w:val="18"/>
              </w:rPr>
              <w:t>　</w:t>
            </w:r>
          </w:p>
        </w:tc>
        <w:tc>
          <w:tcPr>
            <w:tcW w:w="660" w:type="dxa"/>
            <w:vAlign w:val="center"/>
          </w:tcPr>
          <w:p>
            <w:pPr>
              <w:jc w:val="center"/>
              <w:rPr>
                <w:rFonts w:ascii="宋体" w:hAnsi="宋体" w:cs="宋体"/>
                <w:sz w:val="18"/>
                <w:szCs w:val="18"/>
              </w:rPr>
            </w:pPr>
            <w:r>
              <w:rPr>
                <w:rFonts w:hint="eastAsia" w:ascii="宋体" w:hAnsi="宋体"/>
                <w:sz w:val="18"/>
                <w:szCs w:val="18"/>
              </w:rPr>
              <w:t>　</w:t>
            </w:r>
          </w:p>
        </w:tc>
        <w:tc>
          <w:tcPr>
            <w:tcW w:w="5565" w:type="dxa"/>
            <w:vAlign w:val="center"/>
          </w:tcPr>
          <w:p>
            <w:pPr>
              <w:rPr>
                <w:rFonts w:ascii="宋体" w:hAnsi="宋体" w:cs="宋体"/>
                <w:sz w:val="18"/>
                <w:szCs w:val="18"/>
              </w:rPr>
            </w:pPr>
            <w:r>
              <w:rPr>
                <w:rFonts w:hint="eastAsia" w:ascii="宋体" w:hAnsi="宋体"/>
                <w:sz w:val="18"/>
                <w:szCs w:val="18"/>
              </w:rPr>
              <w:t>　</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量筒</w:t>
            </w:r>
          </w:p>
        </w:tc>
        <w:tc>
          <w:tcPr>
            <w:tcW w:w="558" w:type="dxa"/>
            <w:vAlign w:val="center"/>
          </w:tcPr>
          <w:p>
            <w:pPr>
              <w:jc w:val="center"/>
              <w:rPr>
                <w:rFonts w:ascii="宋体" w:hAnsi="宋体" w:cs="宋体"/>
                <w:sz w:val="18"/>
                <w:szCs w:val="18"/>
              </w:rPr>
            </w:pPr>
            <w:r>
              <w:rPr>
                <w:rFonts w:hint="eastAsia" w:ascii="宋体" w:hAnsi="宋体"/>
                <w:sz w:val="18"/>
                <w:szCs w:val="18"/>
              </w:rPr>
              <w:t>30</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宋体"/>
                <w:sz w:val="18"/>
                <w:szCs w:val="18"/>
              </w:rPr>
            </w:pPr>
            <w:r>
              <w:rPr>
                <w:rFonts w:hint="eastAsia" w:ascii="宋体" w:hAnsi="宋体"/>
                <w:sz w:val="18"/>
                <w:szCs w:val="18"/>
              </w:rPr>
              <w:t>10mL</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hint="eastAsia" w:ascii="宋体" w:hAnsi="宋体" w:cs="宋体"/>
                <w:sz w:val="18"/>
                <w:szCs w:val="18"/>
              </w:rPr>
            </w:pPr>
            <w:r>
              <w:rPr>
                <w:rFonts w:hint="eastAsia" w:ascii="宋体" w:hAnsi="宋体"/>
                <w:sz w:val="18"/>
                <w:szCs w:val="18"/>
              </w:rPr>
              <w:t>量筒</w:t>
            </w:r>
          </w:p>
        </w:tc>
        <w:tc>
          <w:tcPr>
            <w:tcW w:w="558" w:type="dxa"/>
            <w:vAlign w:val="center"/>
          </w:tcPr>
          <w:p>
            <w:pPr>
              <w:jc w:val="center"/>
              <w:rPr>
                <w:rFonts w:ascii="宋体" w:hAnsi="宋体" w:cs="宋体"/>
                <w:sz w:val="18"/>
                <w:szCs w:val="18"/>
              </w:rPr>
            </w:pPr>
            <w:r>
              <w:rPr>
                <w:rFonts w:hint="eastAsia" w:ascii="宋体" w:hAnsi="宋体"/>
                <w:sz w:val="18"/>
                <w:szCs w:val="18"/>
              </w:rPr>
              <w:t>2</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Calibri"/>
                <w:sz w:val="18"/>
                <w:szCs w:val="18"/>
              </w:rPr>
            </w:pPr>
            <w:r>
              <w:rPr>
                <w:rFonts w:ascii="宋体" w:hAnsi="宋体" w:cs="Calibri"/>
                <w:sz w:val="18"/>
                <w:szCs w:val="18"/>
              </w:rPr>
              <w:t>50ml</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hint="eastAsia" w:ascii="宋体" w:hAnsi="宋体" w:cs="宋体"/>
                <w:sz w:val="18"/>
                <w:szCs w:val="18"/>
              </w:rPr>
            </w:pPr>
            <w:r>
              <w:rPr>
                <w:rFonts w:hint="eastAsia" w:ascii="宋体" w:hAnsi="宋体"/>
                <w:sz w:val="18"/>
                <w:szCs w:val="18"/>
              </w:rPr>
              <w:t>量筒</w:t>
            </w:r>
          </w:p>
        </w:tc>
        <w:tc>
          <w:tcPr>
            <w:tcW w:w="558" w:type="dxa"/>
            <w:vAlign w:val="center"/>
          </w:tcPr>
          <w:p>
            <w:pPr>
              <w:jc w:val="center"/>
              <w:rPr>
                <w:rFonts w:ascii="宋体" w:hAnsi="宋体" w:cs="宋体"/>
                <w:sz w:val="18"/>
                <w:szCs w:val="18"/>
              </w:rPr>
            </w:pPr>
            <w:r>
              <w:rPr>
                <w:rFonts w:hint="eastAsia" w:ascii="宋体" w:hAnsi="宋体"/>
                <w:sz w:val="18"/>
                <w:szCs w:val="18"/>
              </w:rPr>
              <w:t>50</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Calibri"/>
                <w:sz w:val="18"/>
                <w:szCs w:val="18"/>
              </w:rPr>
            </w:pPr>
            <w:r>
              <w:rPr>
                <w:rFonts w:ascii="宋体" w:hAnsi="宋体" w:cs="Calibri"/>
                <w:sz w:val="18"/>
                <w:szCs w:val="18"/>
              </w:rPr>
              <w:t>100ml</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量杯</w:t>
            </w:r>
          </w:p>
        </w:tc>
        <w:tc>
          <w:tcPr>
            <w:tcW w:w="558" w:type="dxa"/>
            <w:vAlign w:val="center"/>
          </w:tcPr>
          <w:p>
            <w:pPr>
              <w:jc w:val="center"/>
              <w:rPr>
                <w:rFonts w:ascii="宋体" w:hAnsi="宋体" w:cs="宋体"/>
                <w:sz w:val="18"/>
                <w:szCs w:val="18"/>
              </w:rPr>
            </w:pPr>
            <w:r>
              <w:rPr>
                <w:rFonts w:hint="eastAsia" w:ascii="宋体" w:hAnsi="宋体"/>
                <w:sz w:val="18"/>
                <w:szCs w:val="18"/>
              </w:rPr>
              <w:t>2</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Calibri"/>
                <w:sz w:val="18"/>
                <w:szCs w:val="18"/>
              </w:rPr>
            </w:pPr>
            <w:r>
              <w:rPr>
                <w:rFonts w:ascii="宋体" w:hAnsi="宋体" w:cs="Calibri"/>
                <w:sz w:val="18"/>
                <w:szCs w:val="18"/>
              </w:rPr>
              <w:t>250ml</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试管</w:t>
            </w:r>
          </w:p>
        </w:tc>
        <w:tc>
          <w:tcPr>
            <w:tcW w:w="558" w:type="dxa"/>
            <w:vAlign w:val="center"/>
          </w:tcPr>
          <w:p>
            <w:pPr>
              <w:jc w:val="center"/>
              <w:rPr>
                <w:rFonts w:ascii="宋体" w:hAnsi="宋体" w:cs="宋体"/>
                <w:sz w:val="18"/>
                <w:szCs w:val="18"/>
              </w:rPr>
            </w:pPr>
            <w:r>
              <w:rPr>
                <w:rFonts w:hint="eastAsia" w:ascii="宋体" w:hAnsi="宋体"/>
                <w:sz w:val="18"/>
                <w:szCs w:val="18"/>
              </w:rPr>
              <w:t>50</w:t>
            </w:r>
          </w:p>
        </w:tc>
        <w:tc>
          <w:tcPr>
            <w:tcW w:w="660" w:type="dxa"/>
            <w:vAlign w:val="center"/>
          </w:tcPr>
          <w:p>
            <w:pPr>
              <w:jc w:val="center"/>
              <w:rPr>
                <w:rFonts w:ascii="宋体" w:hAnsi="宋体" w:cs="宋体"/>
                <w:sz w:val="18"/>
                <w:szCs w:val="18"/>
              </w:rPr>
            </w:pPr>
            <w:r>
              <w:rPr>
                <w:rFonts w:hint="eastAsia" w:ascii="宋体" w:hAnsi="宋体"/>
                <w:sz w:val="18"/>
                <w:szCs w:val="18"/>
              </w:rPr>
              <w:t>支</w:t>
            </w:r>
          </w:p>
        </w:tc>
        <w:tc>
          <w:tcPr>
            <w:tcW w:w="5565" w:type="dxa"/>
            <w:vAlign w:val="center"/>
          </w:tcPr>
          <w:p>
            <w:pPr>
              <w:rPr>
                <w:rFonts w:ascii="宋体" w:hAnsi="宋体" w:cs="宋体"/>
                <w:sz w:val="18"/>
                <w:szCs w:val="18"/>
              </w:rPr>
            </w:pPr>
            <w:r>
              <w:rPr>
                <w:rFonts w:hint="eastAsia" w:ascii="宋体" w:hAnsi="宋体"/>
                <w:sz w:val="18"/>
                <w:szCs w:val="18"/>
              </w:rPr>
              <w:t>Φ</w:t>
            </w:r>
            <w:r>
              <w:rPr>
                <w:rFonts w:ascii="宋体" w:hAnsi="宋体" w:cs="Calibri"/>
                <w:sz w:val="18"/>
                <w:szCs w:val="18"/>
              </w:rPr>
              <w:t>15mm</w:t>
            </w:r>
            <w:r>
              <w:rPr>
                <w:rFonts w:hint="eastAsia" w:ascii="宋体" w:hAnsi="宋体"/>
                <w:sz w:val="18"/>
                <w:szCs w:val="18"/>
              </w:rPr>
              <w:t>×</w:t>
            </w:r>
            <w:r>
              <w:rPr>
                <w:rFonts w:ascii="宋体" w:hAnsi="宋体" w:cs="Calibri"/>
                <w:sz w:val="18"/>
                <w:szCs w:val="18"/>
              </w:rPr>
              <w:t>150mm</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试管</w:t>
            </w:r>
          </w:p>
        </w:tc>
        <w:tc>
          <w:tcPr>
            <w:tcW w:w="558" w:type="dxa"/>
            <w:vAlign w:val="center"/>
          </w:tcPr>
          <w:p>
            <w:pPr>
              <w:jc w:val="center"/>
              <w:rPr>
                <w:rFonts w:ascii="宋体" w:hAnsi="宋体" w:cs="宋体"/>
                <w:sz w:val="18"/>
                <w:szCs w:val="18"/>
              </w:rPr>
            </w:pPr>
            <w:r>
              <w:rPr>
                <w:rFonts w:hint="eastAsia" w:ascii="宋体" w:hAnsi="宋体"/>
                <w:sz w:val="18"/>
                <w:szCs w:val="18"/>
              </w:rPr>
              <w:t>5</w:t>
            </w:r>
          </w:p>
        </w:tc>
        <w:tc>
          <w:tcPr>
            <w:tcW w:w="660" w:type="dxa"/>
            <w:vAlign w:val="center"/>
          </w:tcPr>
          <w:p>
            <w:pPr>
              <w:jc w:val="center"/>
              <w:rPr>
                <w:rFonts w:ascii="宋体" w:hAnsi="宋体" w:cs="宋体"/>
                <w:sz w:val="18"/>
                <w:szCs w:val="18"/>
              </w:rPr>
            </w:pPr>
            <w:r>
              <w:rPr>
                <w:rFonts w:hint="eastAsia" w:ascii="宋体" w:hAnsi="宋体"/>
                <w:sz w:val="18"/>
                <w:szCs w:val="18"/>
              </w:rPr>
              <w:t>支</w:t>
            </w:r>
          </w:p>
        </w:tc>
        <w:tc>
          <w:tcPr>
            <w:tcW w:w="5565" w:type="dxa"/>
            <w:vAlign w:val="center"/>
          </w:tcPr>
          <w:p>
            <w:pPr>
              <w:rPr>
                <w:rFonts w:ascii="宋体" w:hAnsi="宋体" w:cs="宋体"/>
                <w:sz w:val="18"/>
                <w:szCs w:val="18"/>
              </w:rPr>
            </w:pPr>
            <w:r>
              <w:rPr>
                <w:rFonts w:hint="eastAsia" w:ascii="宋体" w:hAnsi="宋体"/>
                <w:sz w:val="18"/>
                <w:szCs w:val="18"/>
              </w:rPr>
              <w:t>Φ</w:t>
            </w:r>
            <w:r>
              <w:rPr>
                <w:rFonts w:ascii="宋体" w:hAnsi="宋体" w:cs="Calibri"/>
                <w:sz w:val="18"/>
                <w:szCs w:val="18"/>
              </w:rPr>
              <w:t>30mm</w:t>
            </w:r>
            <w:r>
              <w:rPr>
                <w:rFonts w:hint="eastAsia" w:ascii="宋体" w:hAnsi="宋体"/>
                <w:sz w:val="18"/>
                <w:szCs w:val="18"/>
              </w:rPr>
              <w:t>×</w:t>
            </w:r>
            <w:r>
              <w:rPr>
                <w:rFonts w:ascii="宋体" w:hAnsi="宋体" w:cs="Calibri"/>
                <w:sz w:val="18"/>
                <w:szCs w:val="18"/>
              </w:rPr>
              <w:t>200mm</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烧坏</w:t>
            </w:r>
          </w:p>
        </w:tc>
        <w:tc>
          <w:tcPr>
            <w:tcW w:w="558" w:type="dxa"/>
            <w:vAlign w:val="center"/>
          </w:tcPr>
          <w:p>
            <w:pPr>
              <w:jc w:val="center"/>
              <w:rPr>
                <w:rFonts w:ascii="宋体" w:hAnsi="宋体" w:cs="宋体"/>
                <w:sz w:val="18"/>
                <w:szCs w:val="18"/>
              </w:rPr>
            </w:pPr>
            <w:r>
              <w:rPr>
                <w:rFonts w:hint="eastAsia" w:ascii="宋体" w:hAnsi="宋体"/>
                <w:sz w:val="18"/>
                <w:szCs w:val="18"/>
              </w:rPr>
              <w:t>50</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Calibri"/>
                <w:sz w:val="18"/>
                <w:szCs w:val="18"/>
              </w:rPr>
            </w:pPr>
            <w:r>
              <w:rPr>
                <w:rFonts w:ascii="宋体" w:hAnsi="宋体" w:cs="Calibri"/>
                <w:sz w:val="18"/>
                <w:szCs w:val="18"/>
              </w:rPr>
              <w:t>250ml</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烧杯</w:t>
            </w:r>
          </w:p>
        </w:tc>
        <w:tc>
          <w:tcPr>
            <w:tcW w:w="558" w:type="dxa"/>
            <w:vAlign w:val="center"/>
          </w:tcPr>
          <w:p>
            <w:pPr>
              <w:jc w:val="center"/>
              <w:rPr>
                <w:rFonts w:ascii="宋体" w:hAnsi="宋体" w:cs="宋体"/>
                <w:sz w:val="18"/>
                <w:szCs w:val="18"/>
              </w:rPr>
            </w:pPr>
            <w:r>
              <w:rPr>
                <w:rFonts w:hint="eastAsia" w:ascii="宋体" w:hAnsi="宋体"/>
                <w:sz w:val="18"/>
                <w:szCs w:val="18"/>
              </w:rPr>
              <w:t>5</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Calibri"/>
                <w:sz w:val="18"/>
                <w:szCs w:val="18"/>
              </w:rPr>
            </w:pPr>
            <w:r>
              <w:rPr>
                <w:rFonts w:ascii="宋体" w:hAnsi="宋体" w:cs="Calibri"/>
                <w:sz w:val="18"/>
                <w:szCs w:val="18"/>
              </w:rPr>
              <w:t>500ml</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烧瓶</w:t>
            </w:r>
          </w:p>
        </w:tc>
        <w:tc>
          <w:tcPr>
            <w:tcW w:w="558" w:type="dxa"/>
            <w:vAlign w:val="center"/>
          </w:tcPr>
          <w:p>
            <w:pPr>
              <w:jc w:val="center"/>
              <w:rPr>
                <w:rFonts w:ascii="宋体" w:hAnsi="宋体" w:cs="宋体"/>
                <w:sz w:val="18"/>
                <w:szCs w:val="18"/>
              </w:rPr>
            </w:pPr>
            <w:r>
              <w:rPr>
                <w:rFonts w:hint="eastAsia" w:ascii="宋体" w:hAnsi="宋体"/>
                <w:sz w:val="18"/>
                <w:szCs w:val="18"/>
              </w:rPr>
              <w:t>5</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宋体"/>
                <w:sz w:val="18"/>
                <w:szCs w:val="18"/>
              </w:rPr>
            </w:pPr>
            <w:r>
              <w:rPr>
                <w:rFonts w:hint="eastAsia" w:ascii="宋体" w:hAnsi="宋体"/>
                <w:sz w:val="18"/>
                <w:szCs w:val="18"/>
              </w:rPr>
              <w:t>圆、长，</w:t>
            </w:r>
            <w:r>
              <w:rPr>
                <w:rFonts w:ascii="宋体" w:hAnsi="宋体" w:cs="Calibri"/>
                <w:sz w:val="18"/>
                <w:szCs w:val="18"/>
              </w:rPr>
              <w:t>500ml</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烧瓶</w:t>
            </w:r>
          </w:p>
        </w:tc>
        <w:tc>
          <w:tcPr>
            <w:tcW w:w="558" w:type="dxa"/>
            <w:vAlign w:val="center"/>
          </w:tcPr>
          <w:p>
            <w:pPr>
              <w:jc w:val="center"/>
              <w:rPr>
                <w:rFonts w:ascii="宋体" w:hAnsi="宋体" w:cs="宋体"/>
                <w:sz w:val="18"/>
                <w:szCs w:val="18"/>
              </w:rPr>
            </w:pPr>
            <w:r>
              <w:rPr>
                <w:rFonts w:hint="eastAsia" w:ascii="宋体" w:hAnsi="宋体"/>
                <w:sz w:val="18"/>
                <w:szCs w:val="18"/>
              </w:rPr>
              <w:t>5</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宋体"/>
                <w:sz w:val="18"/>
                <w:szCs w:val="18"/>
              </w:rPr>
            </w:pPr>
            <w:r>
              <w:rPr>
                <w:rFonts w:hint="eastAsia" w:ascii="宋体" w:hAnsi="宋体"/>
                <w:sz w:val="18"/>
                <w:szCs w:val="18"/>
              </w:rPr>
              <w:t>平、长，</w:t>
            </w:r>
            <w:r>
              <w:rPr>
                <w:rFonts w:ascii="宋体" w:hAnsi="宋体" w:cs="Calibri"/>
                <w:sz w:val="18"/>
                <w:szCs w:val="18"/>
              </w:rPr>
              <w:t>250ml</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酒精灯</w:t>
            </w:r>
          </w:p>
        </w:tc>
        <w:tc>
          <w:tcPr>
            <w:tcW w:w="558" w:type="dxa"/>
            <w:vAlign w:val="center"/>
          </w:tcPr>
          <w:p>
            <w:pPr>
              <w:jc w:val="center"/>
              <w:rPr>
                <w:rFonts w:ascii="宋体" w:hAnsi="宋体" w:cs="宋体"/>
                <w:sz w:val="18"/>
                <w:szCs w:val="18"/>
              </w:rPr>
            </w:pPr>
            <w:r>
              <w:rPr>
                <w:rFonts w:hint="eastAsia" w:ascii="宋体" w:hAnsi="宋体"/>
                <w:sz w:val="18"/>
                <w:szCs w:val="18"/>
              </w:rPr>
              <w:t>30</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Calibri"/>
                <w:sz w:val="18"/>
                <w:szCs w:val="18"/>
              </w:rPr>
            </w:pPr>
            <w:r>
              <w:rPr>
                <w:rFonts w:ascii="宋体" w:hAnsi="宋体" w:cs="Calibri"/>
                <w:sz w:val="18"/>
                <w:szCs w:val="18"/>
              </w:rPr>
              <w:t>150ml</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漏斗</w:t>
            </w:r>
          </w:p>
        </w:tc>
        <w:tc>
          <w:tcPr>
            <w:tcW w:w="558" w:type="dxa"/>
            <w:vAlign w:val="center"/>
          </w:tcPr>
          <w:p>
            <w:pPr>
              <w:jc w:val="center"/>
              <w:rPr>
                <w:rFonts w:ascii="宋体" w:hAnsi="宋体" w:cs="宋体"/>
                <w:sz w:val="18"/>
                <w:szCs w:val="18"/>
              </w:rPr>
            </w:pPr>
            <w:r>
              <w:rPr>
                <w:rFonts w:hint="eastAsia" w:ascii="宋体" w:hAnsi="宋体"/>
                <w:sz w:val="18"/>
                <w:szCs w:val="18"/>
              </w:rPr>
              <w:t>5</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Calibri"/>
                <w:sz w:val="18"/>
                <w:szCs w:val="18"/>
              </w:rPr>
            </w:pPr>
            <w:r>
              <w:rPr>
                <w:rFonts w:ascii="宋体" w:hAnsi="宋体" w:cs="Calibri"/>
                <w:sz w:val="18"/>
                <w:szCs w:val="18"/>
              </w:rPr>
              <w:t>90mm</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平底管</w:t>
            </w:r>
          </w:p>
        </w:tc>
        <w:tc>
          <w:tcPr>
            <w:tcW w:w="558" w:type="dxa"/>
            <w:vAlign w:val="center"/>
          </w:tcPr>
          <w:p>
            <w:pPr>
              <w:jc w:val="center"/>
              <w:rPr>
                <w:rFonts w:ascii="宋体" w:hAnsi="宋体" w:cs="宋体"/>
                <w:sz w:val="18"/>
                <w:szCs w:val="18"/>
              </w:rPr>
            </w:pPr>
            <w:r>
              <w:rPr>
                <w:rFonts w:hint="eastAsia" w:ascii="宋体" w:hAnsi="宋体"/>
                <w:sz w:val="18"/>
                <w:szCs w:val="18"/>
              </w:rPr>
              <w:t>2</w:t>
            </w:r>
          </w:p>
        </w:tc>
        <w:tc>
          <w:tcPr>
            <w:tcW w:w="660" w:type="dxa"/>
            <w:vAlign w:val="center"/>
          </w:tcPr>
          <w:p>
            <w:pPr>
              <w:jc w:val="center"/>
              <w:rPr>
                <w:rFonts w:ascii="宋体" w:hAnsi="宋体" w:cs="宋体"/>
                <w:sz w:val="18"/>
                <w:szCs w:val="18"/>
              </w:rPr>
            </w:pPr>
            <w:r>
              <w:rPr>
                <w:rFonts w:hint="eastAsia" w:ascii="宋体" w:hAnsi="宋体"/>
                <w:sz w:val="18"/>
                <w:szCs w:val="18"/>
              </w:rPr>
              <w:t>支</w:t>
            </w:r>
          </w:p>
        </w:tc>
        <w:tc>
          <w:tcPr>
            <w:tcW w:w="5565" w:type="dxa"/>
            <w:vAlign w:val="center"/>
          </w:tcPr>
          <w:p>
            <w:pPr>
              <w:rPr>
                <w:rFonts w:ascii="宋体" w:hAnsi="宋体" w:cs="宋体"/>
                <w:sz w:val="18"/>
                <w:szCs w:val="18"/>
              </w:rPr>
            </w:pPr>
            <w:r>
              <w:rPr>
                <w:rFonts w:hint="eastAsia" w:ascii="宋体" w:hAnsi="宋体"/>
                <w:sz w:val="18"/>
                <w:szCs w:val="18"/>
              </w:rPr>
              <w:t>Φ</w:t>
            </w:r>
            <w:r>
              <w:rPr>
                <w:rFonts w:ascii="宋体" w:hAnsi="宋体" w:cs="Calibri"/>
                <w:sz w:val="18"/>
                <w:szCs w:val="18"/>
              </w:rPr>
              <w:t>12mm</w:t>
            </w:r>
            <w:r>
              <w:rPr>
                <w:rFonts w:hint="eastAsia" w:ascii="宋体" w:hAnsi="宋体"/>
                <w:sz w:val="18"/>
                <w:szCs w:val="18"/>
              </w:rPr>
              <w:t>×</w:t>
            </w:r>
            <w:r>
              <w:rPr>
                <w:rFonts w:ascii="宋体" w:hAnsi="宋体" w:cs="Calibri"/>
                <w:sz w:val="18"/>
                <w:szCs w:val="18"/>
              </w:rPr>
              <w:t>150mm</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T形管</w:t>
            </w:r>
          </w:p>
        </w:tc>
        <w:tc>
          <w:tcPr>
            <w:tcW w:w="558" w:type="dxa"/>
            <w:vAlign w:val="center"/>
          </w:tcPr>
          <w:p>
            <w:pPr>
              <w:jc w:val="center"/>
              <w:rPr>
                <w:rFonts w:ascii="宋体" w:hAnsi="宋体" w:cs="宋体"/>
                <w:sz w:val="18"/>
                <w:szCs w:val="18"/>
              </w:rPr>
            </w:pPr>
            <w:r>
              <w:rPr>
                <w:rFonts w:hint="eastAsia" w:ascii="宋体" w:hAnsi="宋体"/>
                <w:sz w:val="18"/>
                <w:szCs w:val="18"/>
              </w:rPr>
              <w:t>5</w:t>
            </w:r>
          </w:p>
        </w:tc>
        <w:tc>
          <w:tcPr>
            <w:tcW w:w="660" w:type="dxa"/>
            <w:vAlign w:val="center"/>
          </w:tcPr>
          <w:p>
            <w:pPr>
              <w:jc w:val="center"/>
              <w:rPr>
                <w:rFonts w:ascii="宋体" w:hAnsi="宋体" w:cs="宋体"/>
                <w:sz w:val="18"/>
                <w:szCs w:val="18"/>
              </w:rPr>
            </w:pPr>
            <w:r>
              <w:rPr>
                <w:rFonts w:hint="eastAsia" w:ascii="宋体" w:hAnsi="宋体"/>
                <w:sz w:val="18"/>
                <w:szCs w:val="18"/>
              </w:rPr>
              <w:t>支</w:t>
            </w:r>
          </w:p>
        </w:tc>
        <w:tc>
          <w:tcPr>
            <w:tcW w:w="5565" w:type="dxa"/>
            <w:vAlign w:val="center"/>
          </w:tcPr>
          <w:p>
            <w:pPr>
              <w:rPr>
                <w:rFonts w:ascii="宋体" w:hAnsi="宋体" w:cs="宋体"/>
                <w:sz w:val="18"/>
                <w:szCs w:val="18"/>
              </w:rPr>
            </w:pPr>
            <w:r>
              <w:rPr>
                <w:rFonts w:hint="eastAsia" w:ascii="宋体" w:hAnsi="宋体"/>
                <w:sz w:val="18"/>
                <w:szCs w:val="18"/>
              </w:rPr>
              <w:t>　</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石棉网</w:t>
            </w:r>
          </w:p>
        </w:tc>
        <w:tc>
          <w:tcPr>
            <w:tcW w:w="558" w:type="dxa"/>
            <w:vAlign w:val="center"/>
          </w:tcPr>
          <w:p>
            <w:pPr>
              <w:jc w:val="center"/>
              <w:rPr>
                <w:rFonts w:ascii="宋体" w:hAnsi="宋体" w:cs="宋体"/>
                <w:sz w:val="18"/>
                <w:szCs w:val="18"/>
              </w:rPr>
            </w:pPr>
            <w:r>
              <w:rPr>
                <w:rFonts w:hint="eastAsia" w:ascii="宋体" w:hAnsi="宋体"/>
                <w:sz w:val="18"/>
                <w:szCs w:val="18"/>
              </w:rPr>
              <w:t>30</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宋体"/>
                <w:sz w:val="18"/>
                <w:szCs w:val="18"/>
              </w:rPr>
            </w:pPr>
            <w:r>
              <w:rPr>
                <w:rFonts w:hint="eastAsia" w:ascii="宋体" w:hAnsi="宋体"/>
                <w:sz w:val="18"/>
                <w:szCs w:val="18"/>
              </w:rPr>
              <w:t>　</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蒸发皿</w:t>
            </w:r>
          </w:p>
        </w:tc>
        <w:tc>
          <w:tcPr>
            <w:tcW w:w="558" w:type="dxa"/>
            <w:vAlign w:val="center"/>
          </w:tcPr>
          <w:p>
            <w:pPr>
              <w:jc w:val="center"/>
              <w:rPr>
                <w:rFonts w:ascii="宋体" w:hAnsi="宋体" w:cs="宋体"/>
                <w:sz w:val="18"/>
                <w:szCs w:val="18"/>
              </w:rPr>
            </w:pPr>
            <w:r>
              <w:rPr>
                <w:rFonts w:hint="eastAsia" w:ascii="宋体" w:hAnsi="宋体"/>
                <w:sz w:val="18"/>
                <w:szCs w:val="18"/>
              </w:rPr>
              <w:t>20</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宋体"/>
                <w:sz w:val="18"/>
                <w:szCs w:val="18"/>
              </w:rPr>
            </w:pPr>
            <w:r>
              <w:rPr>
                <w:rFonts w:hint="eastAsia" w:ascii="宋体" w:hAnsi="宋体"/>
                <w:sz w:val="18"/>
                <w:szCs w:val="18"/>
              </w:rPr>
              <w:t>瓷</w:t>
            </w:r>
            <w:r>
              <w:rPr>
                <w:rFonts w:ascii="宋体" w:hAnsi="宋体" w:cs="Calibri"/>
                <w:sz w:val="18"/>
                <w:szCs w:val="18"/>
              </w:rPr>
              <w:t>,60mm</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可密封长玻璃管</w:t>
            </w:r>
          </w:p>
        </w:tc>
        <w:tc>
          <w:tcPr>
            <w:tcW w:w="558" w:type="dxa"/>
            <w:vAlign w:val="center"/>
          </w:tcPr>
          <w:p>
            <w:pPr>
              <w:jc w:val="center"/>
              <w:rPr>
                <w:rFonts w:ascii="宋体" w:hAnsi="宋体" w:cs="宋体"/>
                <w:sz w:val="18"/>
                <w:szCs w:val="18"/>
              </w:rPr>
            </w:pPr>
            <w:r>
              <w:rPr>
                <w:rFonts w:hint="eastAsia" w:ascii="宋体" w:hAnsi="宋体"/>
                <w:sz w:val="18"/>
                <w:szCs w:val="18"/>
              </w:rPr>
              <w:t>25</w:t>
            </w:r>
          </w:p>
        </w:tc>
        <w:tc>
          <w:tcPr>
            <w:tcW w:w="660" w:type="dxa"/>
            <w:vAlign w:val="center"/>
          </w:tcPr>
          <w:p>
            <w:pPr>
              <w:jc w:val="center"/>
              <w:rPr>
                <w:rFonts w:ascii="宋体" w:hAnsi="宋体" w:cs="宋体"/>
                <w:sz w:val="18"/>
                <w:szCs w:val="18"/>
              </w:rPr>
            </w:pPr>
            <w:r>
              <w:rPr>
                <w:rFonts w:hint="eastAsia" w:ascii="宋体" w:hAnsi="宋体"/>
                <w:sz w:val="18"/>
                <w:szCs w:val="18"/>
              </w:rPr>
              <w:t>支</w:t>
            </w:r>
          </w:p>
        </w:tc>
        <w:tc>
          <w:tcPr>
            <w:tcW w:w="5565" w:type="dxa"/>
            <w:vAlign w:val="center"/>
          </w:tcPr>
          <w:p>
            <w:pPr>
              <w:rPr>
                <w:rFonts w:ascii="宋体" w:hAnsi="宋体" w:cs="宋体"/>
                <w:sz w:val="18"/>
                <w:szCs w:val="18"/>
              </w:rPr>
            </w:pPr>
            <w:r>
              <w:rPr>
                <w:rFonts w:hint="eastAsia" w:ascii="宋体" w:hAnsi="宋体"/>
                <w:sz w:val="18"/>
                <w:szCs w:val="18"/>
              </w:rPr>
              <w:t>内径10mm×800mm，有胶塞，带刻度衬板</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材料和配套用品</w:t>
            </w:r>
          </w:p>
        </w:tc>
        <w:tc>
          <w:tcPr>
            <w:tcW w:w="558" w:type="dxa"/>
            <w:vAlign w:val="center"/>
          </w:tcPr>
          <w:p>
            <w:pPr>
              <w:jc w:val="center"/>
              <w:rPr>
                <w:rFonts w:ascii="宋体" w:hAnsi="宋体" w:cs="宋体"/>
                <w:sz w:val="18"/>
                <w:szCs w:val="18"/>
              </w:rPr>
            </w:pPr>
            <w:r>
              <w:rPr>
                <w:rFonts w:hint="eastAsia" w:ascii="宋体" w:hAnsi="宋体"/>
                <w:sz w:val="18"/>
                <w:szCs w:val="18"/>
              </w:rPr>
              <w:t>　</w:t>
            </w:r>
          </w:p>
        </w:tc>
        <w:tc>
          <w:tcPr>
            <w:tcW w:w="660" w:type="dxa"/>
            <w:vAlign w:val="center"/>
          </w:tcPr>
          <w:p>
            <w:pPr>
              <w:jc w:val="center"/>
              <w:rPr>
                <w:rFonts w:ascii="宋体" w:hAnsi="宋体" w:cs="宋体"/>
                <w:sz w:val="18"/>
                <w:szCs w:val="18"/>
              </w:rPr>
            </w:pPr>
            <w:r>
              <w:rPr>
                <w:rFonts w:hint="eastAsia" w:ascii="宋体" w:hAnsi="宋体"/>
                <w:sz w:val="18"/>
                <w:szCs w:val="18"/>
              </w:rPr>
              <w:t>　</w:t>
            </w:r>
          </w:p>
        </w:tc>
        <w:tc>
          <w:tcPr>
            <w:tcW w:w="5565" w:type="dxa"/>
            <w:vAlign w:val="center"/>
          </w:tcPr>
          <w:p>
            <w:pPr>
              <w:rPr>
                <w:rFonts w:ascii="宋体" w:hAnsi="宋体" w:cs="宋体"/>
                <w:sz w:val="18"/>
                <w:szCs w:val="18"/>
              </w:rPr>
            </w:pPr>
            <w:r>
              <w:rPr>
                <w:rFonts w:hint="eastAsia" w:ascii="宋体" w:hAnsi="宋体"/>
                <w:sz w:val="18"/>
                <w:szCs w:val="18"/>
              </w:rPr>
              <w:t>　</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镊子</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支</w:t>
            </w:r>
          </w:p>
        </w:tc>
        <w:tc>
          <w:tcPr>
            <w:tcW w:w="5565" w:type="dxa"/>
            <w:vAlign w:val="center"/>
          </w:tcPr>
          <w:p>
            <w:pPr>
              <w:rPr>
                <w:rFonts w:ascii="宋体" w:hAnsi="宋体" w:cs="宋体"/>
                <w:sz w:val="18"/>
                <w:szCs w:val="18"/>
              </w:rPr>
            </w:pPr>
            <w:r>
              <w:rPr>
                <w:rFonts w:hint="eastAsia" w:ascii="宋体" w:hAnsi="宋体"/>
                <w:sz w:val="18"/>
                <w:szCs w:val="18"/>
              </w:rPr>
              <w:t>　</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石棉网</w:t>
            </w:r>
          </w:p>
        </w:tc>
        <w:tc>
          <w:tcPr>
            <w:tcW w:w="558" w:type="dxa"/>
            <w:vAlign w:val="center"/>
          </w:tcPr>
          <w:p>
            <w:pPr>
              <w:jc w:val="center"/>
              <w:rPr>
                <w:rFonts w:ascii="宋体" w:hAnsi="宋体" w:cs="宋体"/>
                <w:sz w:val="18"/>
                <w:szCs w:val="18"/>
              </w:rPr>
            </w:pPr>
            <w:r>
              <w:rPr>
                <w:rFonts w:hint="eastAsia" w:ascii="宋体" w:hAnsi="宋体"/>
                <w:sz w:val="18"/>
                <w:szCs w:val="18"/>
              </w:rPr>
              <w:t>30</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宋体"/>
                <w:sz w:val="18"/>
                <w:szCs w:val="18"/>
              </w:rPr>
            </w:pPr>
            <w:r>
              <w:rPr>
                <w:rFonts w:hint="eastAsia" w:ascii="宋体" w:hAnsi="宋体"/>
                <w:sz w:val="18"/>
                <w:szCs w:val="18"/>
              </w:rPr>
              <w:t>　</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玻璃管</w:t>
            </w:r>
          </w:p>
        </w:tc>
        <w:tc>
          <w:tcPr>
            <w:tcW w:w="558" w:type="dxa"/>
            <w:vAlign w:val="center"/>
          </w:tcPr>
          <w:p>
            <w:pPr>
              <w:jc w:val="center"/>
              <w:rPr>
                <w:rFonts w:ascii="宋体" w:hAnsi="宋体" w:cs="宋体"/>
                <w:sz w:val="18"/>
                <w:szCs w:val="18"/>
              </w:rPr>
            </w:pPr>
            <w:r>
              <w:rPr>
                <w:rFonts w:hint="eastAsia" w:ascii="宋体" w:hAnsi="宋体"/>
                <w:sz w:val="18"/>
                <w:szCs w:val="18"/>
              </w:rPr>
              <w:t>1500</w:t>
            </w:r>
          </w:p>
        </w:tc>
        <w:tc>
          <w:tcPr>
            <w:tcW w:w="660" w:type="dxa"/>
            <w:vAlign w:val="center"/>
          </w:tcPr>
          <w:p>
            <w:pPr>
              <w:jc w:val="center"/>
              <w:rPr>
                <w:rFonts w:ascii="宋体" w:hAnsi="宋体" w:cs="宋体"/>
                <w:sz w:val="18"/>
                <w:szCs w:val="18"/>
              </w:rPr>
            </w:pPr>
            <w:r>
              <w:rPr>
                <w:rFonts w:hint="eastAsia" w:ascii="宋体" w:hAnsi="宋体"/>
                <w:sz w:val="18"/>
                <w:szCs w:val="18"/>
              </w:rPr>
              <w:t>克</w:t>
            </w:r>
          </w:p>
        </w:tc>
        <w:tc>
          <w:tcPr>
            <w:tcW w:w="5565" w:type="dxa"/>
            <w:vAlign w:val="center"/>
          </w:tcPr>
          <w:p>
            <w:pPr>
              <w:rPr>
                <w:rFonts w:ascii="宋体" w:hAnsi="宋体" w:cs="宋体"/>
                <w:sz w:val="18"/>
                <w:szCs w:val="18"/>
              </w:rPr>
            </w:pPr>
            <w:r>
              <w:rPr>
                <w:rFonts w:hint="eastAsia" w:ascii="宋体" w:hAnsi="宋体"/>
                <w:sz w:val="18"/>
                <w:szCs w:val="18"/>
              </w:rPr>
              <w:t>φ7～φ8mm</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乳胶管</w:t>
            </w:r>
          </w:p>
        </w:tc>
        <w:tc>
          <w:tcPr>
            <w:tcW w:w="558" w:type="dxa"/>
            <w:vAlign w:val="center"/>
          </w:tcPr>
          <w:p>
            <w:pPr>
              <w:jc w:val="center"/>
              <w:rPr>
                <w:rFonts w:ascii="宋体" w:hAnsi="宋体" w:cs="宋体"/>
                <w:sz w:val="18"/>
                <w:szCs w:val="18"/>
              </w:rPr>
            </w:pPr>
            <w:r>
              <w:rPr>
                <w:rFonts w:hint="eastAsia" w:ascii="宋体" w:hAnsi="宋体"/>
                <w:sz w:val="18"/>
                <w:szCs w:val="18"/>
              </w:rPr>
              <w:t>5</w:t>
            </w:r>
          </w:p>
        </w:tc>
        <w:tc>
          <w:tcPr>
            <w:tcW w:w="660" w:type="dxa"/>
            <w:vAlign w:val="center"/>
          </w:tcPr>
          <w:p>
            <w:pPr>
              <w:jc w:val="center"/>
              <w:rPr>
                <w:rFonts w:ascii="宋体" w:hAnsi="宋体" w:cs="宋体"/>
                <w:sz w:val="18"/>
                <w:szCs w:val="18"/>
              </w:rPr>
            </w:pPr>
            <w:r>
              <w:rPr>
                <w:rFonts w:hint="eastAsia" w:ascii="宋体" w:hAnsi="宋体"/>
                <w:sz w:val="18"/>
                <w:szCs w:val="18"/>
              </w:rPr>
              <w:t>米</w:t>
            </w:r>
          </w:p>
        </w:tc>
        <w:tc>
          <w:tcPr>
            <w:tcW w:w="5565" w:type="dxa"/>
            <w:vAlign w:val="center"/>
          </w:tcPr>
          <w:p>
            <w:pPr>
              <w:rPr>
                <w:rFonts w:ascii="宋体" w:hAnsi="宋体" w:cs="宋体"/>
                <w:sz w:val="18"/>
                <w:szCs w:val="18"/>
              </w:rPr>
            </w:pPr>
            <w:r>
              <w:rPr>
                <w:rFonts w:hint="eastAsia" w:ascii="宋体" w:hAnsi="宋体"/>
                <w:sz w:val="18"/>
                <w:szCs w:val="18"/>
              </w:rPr>
              <w:t>　</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蒸发皿</w:t>
            </w:r>
          </w:p>
        </w:tc>
        <w:tc>
          <w:tcPr>
            <w:tcW w:w="558" w:type="dxa"/>
            <w:vAlign w:val="center"/>
          </w:tcPr>
          <w:p>
            <w:pPr>
              <w:jc w:val="center"/>
              <w:rPr>
                <w:rFonts w:ascii="宋体" w:hAnsi="宋体" w:cs="宋体"/>
                <w:sz w:val="18"/>
                <w:szCs w:val="18"/>
              </w:rPr>
            </w:pPr>
            <w:r>
              <w:rPr>
                <w:rFonts w:hint="eastAsia" w:ascii="宋体" w:hAnsi="宋体"/>
                <w:sz w:val="18"/>
                <w:szCs w:val="18"/>
              </w:rPr>
              <w:t>25</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宋体"/>
                <w:sz w:val="18"/>
                <w:szCs w:val="18"/>
              </w:rPr>
            </w:pPr>
            <w:r>
              <w:rPr>
                <w:rFonts w:hint="eastAsia" w:ascii="宋体" w:hAnsi="宋体"/>
                <w:sz w:val="18"/>
                <w:szCs w:val="18"/>
              </w:rPr>
              <w:t>瓷，60mm</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药品</w:t>
            </w:r>
          </w:p>
        </w:tc>
        <w:tc>
          <w:tcPr>
            <w:tcW w:w="558" w:type="dxa"/>
            <w:vAlign w:val="center"/>
          </w:tcPr>
          <w:p>
            <w:pPr>
              <w:jc w:val="center"/>
              <w:rPr>
                <w:rFonts w:ascii="宋体" w:hAnsi="宋体" w:cs="宋体"/>
                <w:sz w:val="18"/>
                <w:szCs w:val="18"/>
              </w:rPr>
            </w:pPr>
            <w:r>
              <w:rPr>
                <w:rFonts w:hint="eastAsia" w:ascii="宋体" w:hAnsi="宋体"/>
                <w:sz w:val="18"/>
                <w:szCs w:val="18"/>
              </w:rPr>
              <w:t>　</w:t>
            </w:r>
          </w:p>
        </w:tc>
        <w:tc>
          <w:tcPr>
            <w:tcW w:w="660" w:type="dxa"/>
            <w:vAlign w:val="center"/>
          </w:tcPr>
          <w:p>
            <w:pPr>
              <w:jc w:val="center"/>
              <w:rPr>
                <w:rFonts w:ascii="宋体" w:hAnsi="宋体" w:cs="宋体"/>
                <w:sz w:val="18"/>
                <w:szCs w:val="18"/>
              </w:rPr>
            </w:pPr>
            <w:r>
              <w:rPr>
                <w:rFonts w:hint="eastAsia" w:ascii="宋体" w:hAnsi="宋体"/>
                <w:sz w:val="18"/>
                <w:szCs w:val="18"/>
              </w:rPr>
              <w:t>　</w:t>
            </w:r>
          </w:p>
        </w:tc>
        <w:tc>
          <w:tcPr>
            <w:tcW w:w="5565" w:type="dxa"/>
            <w:vAlign w:val="center"/>
          </w:tcPr>
          <w:p>
            <w:pPr>
              <w:rPr>
                <w:rFonts w:ascii="宋体" w:hAnsi="宋体" w:cs="宋体"/>
                <w:sz w:val="18"/>
                <w:szCs w:val="18"/>
              </w:rPr>
            </w:pPr>
            <w:r>
              <w:rPr>
                <w:rFonts w:hint="eastAsia" w:ascii="宋体" w:hAnsi="宋体"/>
                <w:sz w:val="18"/>
                <w:szCs w:val="18"/>
              </w:rPr>
              <w:t>　</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铁粉</w:t>
            </w:r>
          </w:p>
        </w:tc>
        <w:tc>
          <w:tcPr>
            <w:tcW w:w="558" w:type="dxa"/>
            <w:vAlign w:val="center"/>
          </w:tcPr>
          <w:p>
            <w:pPr>
              <w:jc w:val="center"/>
              <w:rPr>
                <w:rFonts w:ascii="宋体" w:hAnsi="宋体" w:cs="宋体"/>
                <w:sz w:val="18"/>
                <w:szCs w:val="18"/>
              </w:rPr>
            </w:pPr>
            <w:r>
              <w:rPr>
                <w:rFonts w:hint="eastAsia" w:ascii="宋体" w:hAnsi="宋体"/>
                <w:sz w:val="18"/>
                <w:szCs w:val="18"/>
              </w:rPr>
              <w:t>2000</w:t>
            </w:r>
          </w:p>
        </w:tc>
        <w:tc>
          <w:tcPr>
            <w:tcW w:w="660" w:type="dxa"/>
            <w:vAlign w:val="center"/>
          </w:tcPr>
          <w:p>
            <w:pPr>
              <w:jc w:val="center"/>
              <w:rPr>
                <w:rFonts w:ascii="宋体" w:hAnsi="宋体" w:cs="宋体"/>
                <w:sz w:val="18"/>
                <w:szCs w:val="18"/>
              </w:rPr>
            </w:pPr>
            <w:r>
              <w:rPr>
                <w:rFonts w:hint="eastAsia" w:ascii="宋体" w:hAnsi="宋体"/>
                <w:sz w:val="18"/>
                <w:szCs w:val="18"/>
              </w:rPr>
              <w:t>克</w:t>
            </w:r>
          </w:p>
        </w:tc>
        <w:tc>
          <w:tcPr>
            <w:tcW w:w="5565" w:type="dxa"/>
            <w:vAlign w:val="center"/>
          </w:tcPr>
          <w:p>
            <w:pPr>
              <w:rPr>
                <w:rFonts w:ascii="宋体" w:hAnsi="宋体" w:cs="宋体"/>
                <w:sz w:val="18"/>
                <w:szCs w:val="18"/>
              </w:rPr>
            </w:pPr>
            <w:r>
              <w:rPr>
                <w:rFonts w:hint="eastAsia" w:ascii="宋体" w:hAnsi="宋体"/>
                <w:sz w:val="18"/>
                <w:szCs w:val="18"/>
              </w:rPr>
              <w:t>　</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碘</w:t>
            </w:r>
          </w:p>
        </w:tc>
        <w:tc>
          <w:tcPr>
            <w:tcW w:w="558" w:type="dxa"/>
            <w:vAlign w:val="center"/>
          </w:tcPr>
          <w:p>
            <w:pPr>
              <w:jc w:val="center"/>
              <w:rPr>
                <w:rFonts w:ascii="宋体" w:hAnsi="宋体" w:cs="宋体"/>
                <w:sz w:val="18"/>
                <w:szCs w:val="18"/>
              </w:rPr>
            </w:pPr>
            <w:r>
              <w:rPr>
                <w:rFonts w:hint="eastAsia" w:ascii="宋体" w:hAnsi="宋体"/>
                <w:sz w:val="18"/>
                <w:szCs w:val="18"/>
              </w:rPr>
              <w:t>200</w:t>
            </w:r>
          </w:p>
        </w:tc>
        <w:tc>
          <w:tcPr>
            <w:tcW w:w="660" w:type="dxa"/>
            <w:vAlign w:val="center"/>
          </w:tcPr>
          <w:p>
            <w:pPr>
              <w:jc w:val="center"/>
              <w:rPr>
                <w:rFonts w:ascii="宋体" w:hAnsi="宋体" w:cs="宋体"/>
                <w:sz w:val="18"/>
                <w:szCs w:val="18"/>
              </w:rPr>
            </w:pPr>
            <w:r>
              <w:rPr>
                <w:rFonts w:hint="eastAsia" w:ascii="宋体" w:hAnsi="宋体"/>
                <w:sz w:val="18"/>
                <w:szCs w:val="18"/>
              </w:rPr>
              <w:t>克</w:t>
            </w:r>
          </w:p>
        </w:tc>
        <w:tc>
          <w:tcPr>
            <w:tcW w:w="5565" w:type="dxa"/>
            <w:vAlign w:val="center"/>
          </w:tcPr>
          <w:p>
            <w:pPr>
              <w:rPr>
                <w:rFonts w:ascii="宋体" w:hAnsi="宋体" w:cs="宋体"/>
                <w:sz w:val="18"/>
                <w:szCs w:val="18"/>
              </w:rPr>
            </w:pPr>
            <w:r>
              <w:rPr>
                <w:rFonts w:hint="eastAsia" w:ascii="宋体" w:hAnsi="宋体"/>
                <w:sz w:val="18"/>
                <w:szCs w:val="18"/>
              </w:rPr>
              <w:t>　</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硫酸铝钾(明矾)</w:t>
            </w:r>
          </w:p>
        </w:tc>
        <w:tc>
          <w:tcPr>
            <w:tcW w:w="558" w:type="dxa"/>
            <w:vAlign w:val="center"/>
          </w:tcPr>
          <w:p>
            <w:pPr>
              <w:jc w:val="center"/>
              <w:rPr>
                <w:rFonts w:ascii="宋体" w:hAnsi="宋体" w:cs="宋体"/>
                <w:sz w:val="18"/>
                <w:szCs w:val="18"/>
              </w:rPr>
            </w:pPr>
            <w:r>
              <w:rPr>
                <w:rFonts w:hint="eastAsia" w:ascii="宋体" w:hAnsi="宋体"/>
                <w:sz w:val="18"/>
                <w:szCs w:val="18"/>
              </w:rPr>
              <w:t>2000</w:t>
            </w:r>
          </w:p>
        </w:tc>
        <w:tc>
          <w:tcPr>
            <w:tcW w:w="660" w:type="dxa"/>
            <w:vAlign w:val="center"/>
          </w:tcPr>
          <w:p>
            <w:pPr>
              <w:jc w:val="center"/>
              <w:rPr>
                <w:rFonts w:ascii="宋体" w:hAnsi="宋体" w:cs="宋体"/>
                <w:sz w:val="18"/>
                <w:szCs w:val="18"/>
              </w:rPr>
            </w:pPr>
            <w:r>
              <w:rPr>
                <w:rFonts w:hint="eastAsia" w:ascii="宋体" w:hAnsi="宋体"/>
                <w:sz w:val="18"/>
                <w:szCs w:val="18"/>
              </w:rPr>
              <w:t>克</w:t>
            </w:r>
          </w:p>
        </w:tc>
        <w:tc>
          <w:tcPr>
            <w:tcW w:w="5565" w:type="dxa"/>
            <w:vAlign w:val="center"/>
          </w:tcPr>
          <w:p>
            <w:pPr>
              <w:rPr>
                <w:rFonts w:ascii="宋体" w:hAnsi="宋体" w:cs="宋体"/>
                <w:sz w:val="18"/>
                <w:szCs w:val="18"/>
              </w:rPr>
            </w:pPr>
            <w:r>
              <w:rPr>
                <w:rFonts w:hint="eastAsia" w:ascii="宋体" w:hAnsi="宋体"/>
                <w:sz w:val="18"/>
                <w:szCs w:val="18"/>
              </w:rPr>
              <w:t>工业</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硫代硫酸钠(海波)</w:t>
            </w:r>
          </w:p>
        </w:tc>
        <w:tc>
          <w:tcPr>
            <w:tcW w:w="558" w:type="dxa"/>
            <w:vAlign w:val="center"/>
          </w:tcPr>
          <w:p>
            <w:pPr>
              <w:jc w:val="center"/>
              <w:rPr>
                <w:rFonts w:ascii="宋体" w:hAnsi="宋体" w:cs="宋体"/>
                <w:sz w:val="18"/>
                <w:szCs w:val="18"/>
              </w:rPr>
            </w:pPr>
            <w:r>
              <w:rPr>
                <w:rFonts w:hint="eastAsia" w:ascii="宋体" w:hAnsi="宋体"/>
                <w:sz w:val="18"/>
                <w:szCs w:val="18"/>
              </w:rPr>
              <w:t>2000</w:t>
            </w:r>
          </w:p>
        </w:tc>
        <w:tc>
          <w:tcPr>
            <w:tcW w:w="660" w:type="dxa"/>
            <w:vAlign w:val="center"/>
          </w:tcPr>
          <w:p>
            <w:pPr>
              <w:jc w:val="center"/>
              <w:rPr>
                <w:rFonts w:ascii="宋体" w:hAnsi="宋体" w:cs="宋体"/>
                <w:sz w:val="18"/>
                <w:szCs w:val="18"/>
              </w:rPr>
            </w:pPr>
            <w:r>
              <w:rPr>
                <w:rFonts w:hint="eastAsia" w:ascii="宋体" w:hAnsi="宋体"/>
                <w:sz w:val="18"/>
                <w:szCs w:val="18"/>
              </w:rPr>
              <w:t>克</w:t>
            </w:r>
          </w:p>
        </w:tc>
        <w:tc>
          <w:tcPr>
            <w:tcW w:w="5565" w:type="dxa"/>
            <w:vAlign w:val="center"/>
          </w:tcPr>
          <w:p>
            <w:pPr>
              <w:rPr>
                <w:rFonts w:ascii="宋体" w:hAnsi="宋体" w:cs="宋体"/>
                <w:sz w:val="18"/>
                <w:szCs w:val="18"/>
              </w:rPr>
            </w:pPr>
            <w:r>
              <w:rPr>
                <w:rFonts w:hint="eastAsia" w:ascii="宋体" w:hAnsi="宋体"/>
                <w:sz w:val="18"/>
                <w:szCs w:val="18"/>
              </w:rPr>
              <w:t>试剂</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无水硫酸铜</w:t>
            </w:r>
          </w:p>
        </w:tc>
        <w:tc>
          <w:tcPr>
            <w:tcW w:w="558" w:type="dxa"/>
            <w:vAlign w:val="center"/>
          </w:tcPr>
          <w:p>
            <w:pPr>
              <w:jc w:val="center"/>
              <w:rPr>
                <w:rFonts w:ascii="宋体" w:hAnsi="宋体" w:cs="宋体"/>
                <w:sz w:val="18"/>
                <w:szCs w:val="18"/>
              </w:rPr>
            </w:pPr>
            <w:r>
              <w:rPr>
                <w:rFonts w:hint="eastAsia" w:ascii="宋体" w:hAnsi="宋体"/>
                <w:sz w:val="18"/>
                <w:szCs w:val="18"/>
              </w:rPr>
              <w:t>2000</w:t>
            </w:r>
          </w:p>
        </w:tc>
        <w:tc>
          <w:tcPr>
            <w:tcW w:w="660" w:type="dxa"/>
            <w:vAlign w:val="center"/>
          </w:tcPr>
          <w:p>
            <w:pPr>
              <w:jc w:val="center"/>
              <w:rPr>
                <w:rFonts w:ascii="宋体" w:hAnsi="宋体" w:cs="宋体"/>
                <w:sz w:val="18"/>
                <w:szCs w:val="18"/>
              </w:rPr>
            </w:pPr>
            <w:r>
              <w:rPr>
                <w:rFonts w:hint="eastAsia" w:ascii="宋体" w:hAnsi="宋体"/>
                <w:sz w:val="18"/>
                <w:szCs w:val="18"/>
              </w:rPr>
              <w:t>毫升</w:t>
            </w:r>
          </w:p>
        </w:tc>
        <w:tc>
          <w:tcPr>
            <w:tcW w:w="5565" w:type="dxa"/>
            <w:vAlign w:val="center"/>
          </w:tcPr>
          <w:p>
            <w:pPr>
              <w:rPr>
                <w:rFonts w:ascii="宋体" w:hAnsi="宋体" w:cs="宋体"/>
                <w:sz w:val="18"/>
                <w:szCs w:val="18"/>
              </w:rPr>
            </w:pPr>
            <w:r>
              <w:rPr>
                <w:rFonts w:hint="eastAsia" w:ascii="宋体" w:hAnsi="宋体"/>
                <w:sz w:val="18"/>
                <w:szCs w:val="18"/>
              </w:rPr>
              <w:t>试剂</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甘油</w:t>
            </w:r>
          </w:p>
        </w:tc>
        <w:tc>
          <w:tcPr>
            <w:tcW w:w="558" w:type="dxa"/>
            <w:vAlign w:val="center"/>
          </w:tcPr>
          <w:p>
            <w:pPr>
              <w:jc w:val="center"/>
              <w:rPr>
                <w:rFonts w:ascii="宋体" w:hAnsi="宋体" w:cs="宋体"/>
                <w:sz w:val="18"/>
                <w:szCs w:val="18"/>
              </w:rPr>
            </w:pPr>
            <w:r>
              <w:rPr>
                <w:rFonts w:hint="eastAsia" w:ascii="宋体" w:hAnsi="宋体"/>
                <w:sz w:val="18"/>
                <w:szCs w:val="18"/>
              </w:rPr>
              <w:t>200</w:t>
            </w:r>
          </w:p>
        </w:tc>
        <w:tc>
          <w:tcPr>
            <w:tcW w:w="660" w:type="dxa"/>
            <w:vAlign w:val="center"/>
          </w:tcPr>
          <w:p>
            <w:pPr>
              <w:jc w:val="center"/>
              <w:rPr>
                <w:rFonts w:ascii="宋体" w:hAnsi="宋体" w:cs="宋体"/>
                <w:sz w:val="18"/>
                <w:szCs w:val="18"/>
              </w:rPr>
            </w:pPr>
            <w:r>
              <w:rPr>
                <w:rFonts w:hint="eastAsia" w:ascii="宋体" w:hAnsi="宋体"/>
                <w:sz w:val="18"/>
                <w:szCs w:val="18"/>
              </w:rPr>
              <w:t>毫升</w:t>
            </w:r>
          </w:p>
        </w:tc>
        <w:tc>
          <w:tcPr>
            <w:tcW w:w="5565" w:type="dxa"/>
            <w:vAlign w:val="center"/>
          </w:tcPr>
          <w:p>
            <w:pPr>
              <w:rPr>
                <w:rFonts w:ascii="宋体" w:hAnsi="宋体" w:cs="宋体"/>
                <w:sz w:val="18"/>
                <w:szCs w:val="18"/>
              </w:rPr>
            </w:pPr>
            <w:r>
              <w:rPr>
                <w:rFonts w:hint="eastAsia" w:ascii="宋体" w:hAnsi="宋体"/>
                <w:sz w:val="18"/>
                <w:szCs w:val="18"/>
              </w:rPr>
              <w:t>　</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酒精</w:t>
            </w:r>
          </w:p>
        </w:tc>
        <w:tc>
          <w:tcPr>
            <w:tcW w:w="558" w:type="dxa"/>
            <w:vAlign w:val="center"/>
          </w:tcPr>
          <w:p>
            <w:pPr>
              <w:jc w:val="center"/>
              <w:rPr>
                <w:rFonts w:ascii="宋体" w:hAnsi="宋体" w:cs="宋体"/>
                <w:sz w:val="18"/>
                <w:szCs w:val="18"/>
              </w:rPr>
            </w:pPr>
            <w:r>
              <w:rPr>
                <w:rFonts w:hint="eastAsia" w:ascii="宋体" w:hAnsi="宋体"/>
                <w:sz w:val="18"/>
                <w:szCs w:val="18"/>
              </w:rPr>
              <w:t>2000</w:t>
            </w:r>
          </w:p>
        </w:tc>
        <w:tc>
          <w:tcPr>
            <w:tcW w:w="660" w:type="dxa"/>
            <w:vAlign w:val="center"/>
          </w:tcPr>
          <w:p>
            <w:pPr>
              <w:jc w:val="center"/>
              <w:rPr>
                <w:rFonts w:ascii="宋体" w:hAnsi="宋体" w:cs="宋体"/>
                <w:sz w:val="18"/>
                <w:szCs w:val="18"/>
              </w:rPr>
            </w:pPr>
            <w:r>
              <w:rPr>
                <w:rFonts w:hint="eastAsia" w:ascii="宋体" w:hAnsi="宋体"/>
                <w:sz w:val="18"/>
                <w:szCs w:val="18"/>
              </w:rPr>
              <w:t>毫升</w:t>
            </w:r>
          </w:p>
        </w:tc>
        <w:tc>
          <w:tcPr>
            <w:tcW w:w="5565" w:type="dxa"/>
            <w:vAlign w:val="center"/>
          </w:tcPr>
          <w:p>
            <w:pPr>
              <w:rPr>
                <w:rFonts w:hint="eastAsia" w:ascii="宋体" w:hAnsi="宋体" w:cs="宋体"/>
                <w:sz w:val="18"/>
                <w:szCs w:val="18"/>
              </w:rPr>
            </w:pPr>
            <w:r>
              <w:rPr>
                <w:rFonts w:hint="eastAsia" w:ascii="宋体" w:hAnsi="宋体"/>
                <w:sz w:val="18"/>
                <w:szCs w:val="18"/>
              </w:rPr>
              <w:t>工业</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煤油</w:t>
            </w:r>
          </w:p>
        </w:tc>
        <w:tc>
          <w:tcPr>
            <w:tcW w:w="558" w:type="dxa"/>
            <w:vAlign w:val="center"/>
          </w:tcPr>
          <w:p>
            <w:pPr>
              <w:jc w:val="center"/>
              <w:rPr>
                <w:rFonts w:ascii="宋体" w:hAnsi="宋体" w:cs="宋体"/>
                <w:sz w:val="18"/>
                <w:szCs w:val="18"/>
              </w:rPr>
            </w:pPr>
            <w:r>
              <w:rPr>
                <w:rFonts w:hint="eastAsia" w:ascii="宋体" w:hAnsi="宋体"/>
                <w:sz w:val="18"/>
                <w:szCs w:val="18"/>
              </w:rPr>
              <w:t>3</w:t>
            </w:r>
          </w:p>
        </w:tc>
        <w:tc>
          <w:tcPr>
            <w:tcW w:w="660" w:type="dxa"/>
            <w:vAlign w:val="center"/>
          </w:tcPr>
          <w:p>
            <w:pPr>
              <w:jc w:val="center"/>
              <w:rPr>
                <w:rFonts w:ascii="宋体" w:hAnsi="宋体" w:cs="宋体"/>
                <w:sz w:val="18"/>
                <w:szCs w:val="18"/>
              </w:rPr>
            </w:pPr>
            <w:r>
              <w:rPr>
                <w:rFonts w:hint="eastAsia" w:ascii="宋体" w:hAnsi="宋体"/>
                <w:sz w:val="18"/>
                <w:szCs w:val="18"/>
              </w:rPr>
              <w:t>千克</w:t>
            </w:r>
          </w:p>
        </w:tc>
        <w:tc>
          <w:tcPr>
            <w:tcW w:w="5565" w:type="dxa"/>
            <w:vAlign w:val="center"/>
          </w:tcPr>
          <w:p>
            <w:pPr>
              <w:rPr>
                <w:rFonts w:ascii="宋体" w:hAnsi="宋体" w:cs="宋体"/>
                <w:sz w:val="18"/>
                <w:szCs w:val="18"/>
              </w:rPr>
            </w:pPr>
            <w:r>
              <w:rPr>
                <w:rFonts w:hint="eastAsia" w:ascii="宋体" w:hAnsi="宋体"/>
                <w:sz w:val="18"/>
                <w:szCs w:val="18"/>
              </w:rPr>
              <w:t>　</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石腊</w:t>
            </w:r>
          </w:p>
        </w:tc>
        <w:tc>
          <w:tcPr>
            <w:tcW w:w="558" w:type="dxa"/>
            <w:vAlign w:val="center"/>
          </w:tcPr>
          <w:p>
            <w:pPr>
              <w:jc w:val="center"/>
              <w:rPr>
                <w:rFonts w:ascii="宋体" w:hAnsi="宋体" w:cs="宋体"/>
                <w:sz w:val="18"/>
                <w:szCs w:val="18"/>
              </w:rPr>
            </w:pPr>
            <w:r>
              <w:rPr>
                <w:rFonts w:hint="eastAsia" w:ascii="宋体" w:hAnsi="宋体"/>
                <w:sz w:val="18"/>
                <w:szCs w:val="18"/>
              </w:rPr>
              <w:t>2</w:t>
            </w:r>
          </w:p>
        </w:tc>
        <w:tc>
          <w:tcPr>
            <w:tcW w:w="660" w:type="dxa"/>
            <w:vAlign w:val="center"/>
          </w:tcPr>
          <w:p>
            <w:pPr>
              <w:jc w:val="center"/>
              <w:rPr>
                <w:rFonts w:ascii="宋体" w:hAnsi="宋体" w:cs="宋体"/>
                <w:sz w:val="18"/>
                <w:szCs w:val="18"/>
              </w:rPr>
            </w:pPr>
            <w:r>
              <w:rPr>
                <w:rFonts w:hint="eastAsia" w:ascii="宋体" w:hAnsi="宋体"/>
                <w:sz w:val="18"/>
                <w:szCs w:val="18"/>
              </w:rPr>
              <w:t>千克</w:t>
            </w:r>
          </w:p>
        </w:tc>
        <w:tc>
          <w:tcPr>
            <w:tcW w:w="5565" w:type="dxa"/>
            <w:vAlign w:val="center"/>
          </w:tcPr>
          <w:p>
            <w:pPr>
              <w:rPr>
                <w:rFonts w:ascii="宋体" w:hAnsi="宋体" w:cs="宋体"/>
                <w:sz w:val="18"/>
                <w:szCs w:val="18"/>
              </w:rPr>
            </w:pPr>
            <w:r>
              <w:rPr>
                <w:rFonts w:hint="eastAsia" w:ascii="宋体" w:hAnsi="宋体"/>
                <w:sz w:val="18"/>
                <w:szCs w:val="18"/>
              </w:rPr>
              <w:t>　</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硫酸</w:t>
            </w:r>
          </w:p>
        </w:tc>
        <w:tc>
          <w:tcPr>
            <w:tcW w:w="558" w:type="dxa"/>
            <w:vAlign w:val="center"/>
          </w:tcPr>
          <w:p>
            <w:pPr>
              <w:jc w:val="center"/>
              <w:rPr>
                <w:rFonts w:ascii="宋体" w:hAnsi="宋体" w:cs="宋体"/>
                <w:sz w:val="18"/>
                <w:szCs w:val="18"/>
              </w:rPr>
            </w:pPr>
            <w:r>
              <w:rPr>
                <w:rFonts w:hint="eastAsia" w:ascii="宋体" w:hAnsi="宋体"/>
                <w:sz w:val="18"/>
                <w:szCs w:val="18"/>
              </w:rPr>
              <w:t>2000</w:t>
            </w:r>
          </w:p>
        </w:tc>
        <w:tc>
          <w:tcPr>
            <w:tcW w:w="660" w:type="dxa"/>
            <w:vAlign w:val="center"/>
          </w:tcPr>
          <w:p>
            <w:pPr>
              <w:jc w:val="center"/>
              <w:rPr>
                <w:rFonts w:ascii="宋体" w:hAnsi="宋体" w:cs="宋体"/>
                <w:sz w:val="18"/>
                <w:szCs w:val="18"/>
              </w:rPr>
            </w:pPr>
            <w:r>
              <w:rPr>
                <w:rFonts w:hint="eastAsia" w:ascii="宋体" w:hAnsi="宋体"/>
                <w:sz w:val="18"/>
                <w:szCs w:val="18"/>
              </w:rPr>
              <w:t>毫升</w:t>
            </w:r>
          </w:p>
        </w:tc>
        <w:tc>
          <w:tcPr>
            <w:tcW w:w="5565" w:type="dxa"/>
            <w:vAlign w:val="center"/>
          </w:tcPr>
          <w:p>
            <w:pPr>
              <w:rPr>
                <w:rFonts w:ascii="宋体" w:hAnsi="宋体" w:cs="宋体"/>
                <w:sz w:val="18"/>
                <w:szCs w:val="18"/>
              </w:rPr>
            </w:pPr>
            <w:r>
              <w:rPr>
                <w:rFonts w:hint="eastAsia" w:ascii="宋体" w:hAnsi="宋体"/>
                <w:sz w:val="18"/>
                <w:szCs w:val="18"/>
              </w:rPr>
              <w:t>工业</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其它实验材料和工具</w:t>
            </w:r>
          </w:p>
        </w:tc>
        <w:tc>
          <w:tcPr>
            <w:tcW w:w="558" w:type="dxa"/>
            <w:vAlign w:val="center"/>
          </w:tcPr>
          <w:p>
            <w:pPr>
              <w:jc w:val="center"/>
              <w:rPr>
                <w:rFonts w:ascii="宋体" w:hAnsi="宋体" w:cs="宋体"/>
                <w:sz w:val="18"/>
                <w:szCs w:val="18"/>
              </w:rPr>
            </w:pPr>
            <w:r>
              <w:rPr>
                <w:rFonts w:hint="eastAsia" w:ascii="宋体" w:hAnsi="宋体"/>
                <w:sz w:val="18"/>
                <w:szCs w:val="18"/>
              </w:rPr>
              <w:t>　</w:t>
            </w:r>
          </w:p>
        </w:tc>
        <w:tc>
          <w:tcPr>
            <w:tcW w:w="660" w:type="dxa"/>
            <w:vAlign w:val="center"/>
          </w:tcPr>
          <w:p>
            <w:pPr>
              <w:jc w:val="center"/>
              <w:rPr>
                <w:rFonts w:ascii="宋体" w:hAnsi="宋体" w:cs="宋体"/>
                <w:sz w:val="18"/>
                <w:szCs w:val="18"/>
              </w:rPr>
            </w:pPr>
            <w:r>
              <w:rPr>
                <w:rFonts w:hint="eastAsia" w:ascii="宋体" w:hAnsi="宋体"/>
                <w:sz w:val="18"/>
                <w:szCs w:val="18"/>
              </w:rPr>
              <w:t>　</w:t>
            </w:r>
          </w:p>
        </w:tc>
        <w:tc>
          <w:tcPr>
            <w:tcW w:w="5565" w:type="dxa"/>
            <w:vAlign w:val="center"/>
          </w:tcPr>
          <w:p>
            <w:pPr>
              <w:rPr>
                <w:rFonts w:ascii="宋体" w:hAnsi="宋体" w:cs="宋体"/>
                <w:sz w:val="18"/>
                <w:szCs w:val="18"/>
              </w:rPr>
            </w:pPr>
            <w:r>
              <w:rPr>
                <w:rFonts w:hint="eastAsia" w:ascii="宋体" w:hAnsi="宋体"/>
                <w:sz w:val="18"/>
                <w:szCs w:val="18"/>
              </w:rPr>
              <w:t>　</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实验材料</w:t>
            </w:r>
          </w:p>
        </w:tc>
        <w:tc>
          <w:tcPr>
            <w:tcW w:w="558" w:type="dxa"/>
            <w:vAlign w:val="center"/>
          </w:tcPr>
          <w:p>
            <w:pPr>
              <w:jc w:val="center"/>
              <w:rPr>
                <w:rFonts w:ascii="宋体" w:hAnsi="宋体" w:cs="宋体"/>
                <w:sz w:val="18"/>
                <w:szCs w:val="18"/>
              </w:rPr>
            </w:pPr>
            <w:r>
              <w:rPr>
                <w:rFonts w:hint="eastAsia" w:ascii="宋体" w:hAnsi="宋体"/>
                <w:sz w:val="18"/>
                <w:szCs w:val="18"/>
              </w:rPr>
              <w:t>　</w:t>
            </w:r>
          </w:p>
        </w:tc>
        <w:tc>
          <w:tcPr>
            <w:tcW w:w="660" w:type="dxa"/>
            <w:vAlign w:val="center"/>
          </w:tcPr>
          <w:p>
            <w:pPr>
              <w:jc w:val="center"/>
              <w:rPr>
                <w:rFonts w:ascii="宋体" w:hAnsi="宋体" w:cs="宋体"/>
                <w:sz w:val="18"/>
                <w:szCs w:val="18"/>
              </w:rPr>
            </w:pPr>
            <w:r>
              <w:rPr>
                <w:rFonts w:hint="eastAsia" w:ascii="宋体" w:hAnsi="宋体"/>
                <w:sz w:val="18"/>
                <w:szCs w:val="18"/>
              </w:rPr>
              <w:t>　</w:t>
            </w:r>
          </w:p>
        </w:tc>
        <w:tc>
          <w:tcPr>
            <w:tcW w:w="5565" w:type="dxa"/>
            <w:vAlign w:val="center"/>
          </w:tcPr>
          <w:p>
            <w:pPr>
              <w:jc w:val="center"/>
              <w:rPr>
                <w:rFonts w:ascii="宋体" w:hAnsi="宋体" w:cs="宋体"/>
                <w:sz w:val="18"/>
                <w:szCs w:val="18"/>
              </w:rPr>
            </w:pPr>
            <w:r>
              <w:rPr>
                <w:rFonts w:hint="eastAsia" w:ascii="宋体" w:hAnsi="宋体"/>
                <w:sz w:val="18"/>
                <w:szCs w:val="18"/>
              </w:rPr>
              <w:t>　</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电工材料</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　</w:t>
            </w:r>
          </w:p>
        </w:tc>
        <w:tc>
          <w:tcPr>
            <w:tcW w:w="5565" w:type="dxa"/>
            <w:vAlign w:val="center"/>
          </w:tcPr>
          <w:p>
            <w:pPr>
              <w:rPr>
                <w:rFonts w:ascii="宋体" w:hAnsi="宋体" w:cs="宋体"/>
                <w:sz w:val="18"/>
                <w:szCs w:val="18"/>
              </w:rPr>
            </w:pPr>
            <w:r>
              <w:rPr>
                <w:rFonts w:hint="eastAsia" w:ascii="宋体" w:hAnsi="宋体"/>
                <w:sz w:val="18"/>
                <w:szCs w:val="18"/>
              </w:rPr>
              <w:t>鳄鱼夹、插口夹、香蕉插头、电阻丝、导线等</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eastAsia="黑体"/>
                <w:bCs/>
                <w:color w:val="000000"/>
              </w:rPr>
              <w:t>★</w:t>
            </w:r>
            <w:r>
              <w:rPr>
                <w:rFonts w:hint="eastAsia" w:ascii="宋体" w:hAnsi="宋体"/>
                <w:sz w:val="18"/>
                <w:szCs w:val="18"/>
              </w:rPr>
              <w:t>电子元件(工业产品)</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　</w:t>
            </w:r>
          </w:p>
        </w:tc>
        <w:tc>
          <w:tcPr>
            <w:tcW w:w="5565" w:type="dxa"/>
            <w:vAlign w:val="center"/>
          </w:tcPr>
          <w:p>
            <w:pPr>
              <w:rPr>
                <w:rFonts w:ascii="宋体" w:hAnsi="宋体" w:cs="宋体"/>
                <w:sz w:val="18"/>
                <w:szCs w:val="18"/>
              </w:rPr>
            </w:pPr>
            <w:r>
              <w:rPr>
                <w:rFonts w:hint="eastAsia" w:ascii="宋体" w:hAnsi="宋体"/>
                <w:sz w:val="18"/>
                <w:szCs w:val="18"/>
              </w:rPr>
              <w:t>电阻(碳膜电阻、瓷管电阻、线绕电阻、光敏电阻、热敏电阻等)；电磁继电器、电容、电感、电位器、二极管、发光二极管、三极管、集成电路块等</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新材料样品</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宋体"/>
                <w:sz w:val="18"/>
                <w:szCs w:val="18"/>
              </w:rPr>
            </w:pPr>
            <w:r>
              <w:rPr>
                <w:rFonts w:hint="eastAsia" w:ascii="宋体" w:hAnsi="宋体"/>
                <w:sz w:val="18"/>
                <w:szCs w:val="18"/>
              </w:rPr>
              <w:t>纳米材料、超导材料、形状记忆合金、单晶和多晶、光导纤维、隐形材料</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家庭电路器材</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宋体"/>
                <w:sz w:val="18"/>
                <w:szCs w:val="18"/>
              </w:rPr>
            </w:pPr>
            <w:r>
              <w:rPr>
                <w:rFonts w:hint="eastAsia" w:ascii="宋体" w:hAnsi="宋体"/>
                <w:sz w:val="18"/>
                <w:szCs w:val="18"/>
              </w:rPr>
              <w:t>空气开关、漏电保护器、螺丝口灯座、卡口灯座、三孔插座、三孔插头、插入式保险盒、拉线开关、按钮开关、声控开关、光控开关、导线等</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一般材料</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　</w:t>
            </w:r>
          </w:p>
        </w:tc>
        <w:tc>
          <w:tcPr>
            <w:tcW w:w="5565" w:type="dxa"/>
            <w:vAlign w:val="center"/>
          </w:tcPr>
          <w:p>
            <w:pPr>
              <w:rPr>
                <w:rFonts w:ascii="宋体" w:hAnsi="宋体" w:cs="宋体"/>
                <w:sz w:val="18"/>
                <w:szCs w:val="18"/>
              </w:rPr>
            </w:pPr>
            <w:r>
              <w:rPr>
                <w:rFonts w:hint="eastAsia" w:ascii="宋体" w:hAnsi="宋体"/>
                <w:sz w:val="18"/>
                <w:szCs w:val="18"/>
              </w:rPr>
              <w:t>锌片、铜片、磁性橡胶片、小钢球、乒乓球、大头针、回形针、灯泡(15W、60W)、小电池(5号、纽扣、太阳电池)、保险丝、保险管(不同规格的合金熔丝、保险管)、焊锡、松香、橡胶泥、胶帽、泡沫塑料、绝缘胶布、透明胶带、小蜡烛、灯芯、火柴、塑料板、木板、玻璃板、毛巾、棉布、橡皮筋、气球、塑料袋、塑料薄膜、纸板等</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b/>
                <w:bCs/>
                <w:sz w:val="18"/>
                <w:szCs w:val="18"/>
              </w:rPr>
            </w:pPr>
            <w:r>
              <w:rPr>
                <w:rFonts w:hint="eastAsia" w:ascii="宋体" w:hAnsi="宋体"/>
                <w:b/>
                <w:bCs/>
                <w:sz w:val="18"/>
                <w:szCs w:val="18"/>
              </w:rPr>
              <w:t>其它实验材料和工具</w:t>
            </w:r>
          </w:p>
        </w:tc>
        <w:tc>
          <w:tcPr>
            <w:tcW w:w="558" w:type="dxa"/>
            <w:vAlign w:val="center"/>
          </w:tcPr>
          <w:p>
            <w:pPr>
              <w:jc w:val="center"/>
              <w:rPr>
                <w:rFonts w:ascii="宋体" w:hAnsi="宋体" w:cs="宋体"/>
                <w:b/>
                <w:bCs/>
                <w:sz w:val="18"/>
                <w:szCs w:val="18"/>
              </w:rPr>
            </w:pPr>
            <w:r>
              <w:rPr>
                <w:rFonts w:hint="eastAsia" w:ascii="宋体" w:hAnsi="宋体"/>
                <w:b/>
                <w:bCs/>
                <w:sz w:val="18"/>
                <w:szCs w:val="18"/>
              </w:rPr>
              <w:t>　</w:t>
            </w:r>
          </w:p>
        </w:tc>
        <w:tc>
          <w:tcPr>
            <w:tcW w:w="660" w:type="dxa"/>
            <w:vAlign w:val="center"/>
          </w:tcPr>
          <w:p>
            <w:pPr>
              <w:jc w:val="center"/>
              <w:rPr>
                <w:rFonts w:ascii="宋体" w:hAnsi="宋体" w:cs="宋体"/>
                <w:sz w:val="18"/>
                <w:szCs w:val="18"/>
              </w:rPr>
            </w:pPr>
            <w:r>
              <w:rPr>
                <w:rFonts w:hint="eastAsia" w:ascii="宋体" w:hAnsi="宋体"/>
                <w:sz w:val="18"/>
                <w:szCs w:val="18"/>
              </w:rPr>
              <w:t>　</w:t>
            </w:r>
          </w:p>
        </w:tc>
        <w:tc>
          <w:tcPr>
            <w:tcW w:w="5565" w:type="dxa"/>
            <w:vAlign w:val="center"/>
          </w:tcPr>
          <w:p>
            <w:pPr>
              <w:rPr>
                <w:rFonts w:ascii="宋体" w:hAnsi="宋体" w:cs="宋体"/>
                <w:sz w:val="18"/>
                <w:szCs w:val="18"/>
              </w:rPr>
            </w:pPr>
            <w:r>
              <w:rPr>
                <w:rFonts w:hint="eastAsia" w:ascii="宋体" w:hAnsi="宋体"/>
                <w:sz w:val="18"/>
                <w:szCs w:val="18"/>
              </w:rPr>
              <w:t>　</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彩色透光片</w:t>
            </w:r>
          </w:p>
        </w:tc>
        <w:tc>
          <w:tcPr>
            <w:tcW w:w="558" w:type="dxa"/>
            <w:vAlign w:val="center"/>
          </w:tcPr>
          <w:p>
            <w:pPr>
              <w:jc w:val="center"/>
              <w:rPr>
                <w:rFonts w:ascii="宋体" w:hAnsi="宋体" w:cs="宋体"/>
                <w:sz w:val="18"/>
                <w:szCs w:val="18"/>
              </w:rPr>
            </w:pPr>
            <w:r>
              <w:rPr>
                <w:rFonts w:hint="eastAsia" w:ascii="宋体" w:hAnsi="宋体"/>
                <w:sz w:val="18"/>
                <w:szCs w:val="18"/>
              </w:rPr>
              <w:t>20</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宋体"/>
                <w:sz w:val="18"/>
                <w:szCs w:val="18"/>
              </w:rPr>
            </w:pPr>
            <w:r>
              <w:rPr>
                <w:rFonts w:hint="eastAsia" w:ascii="宋体" w:hAnsi="宋体"/>
                <w:sz w:val="18"/>
                <w:szCs w:val="18"/>
              </w:rPr>
              <w:t>红、绿、蓝</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颜料的三原色</w:t>
            </w:r>
          </w:p>
        </w:tc>
        <w:tc>
          <w:tcPr>
            <w:tcW w:w="558" w:type="dxa"/>
            <w:vAlign w:val="center"/>
          </w:tcPr>
          <w:p>
            <w:pPr>
              <w:jc w:val="center"/>
              <w:rPr>
                <w:rFonts w:ascii="宋体" w:hAnsi="宋体" w:cs="宋体"/>
                <w:sz w:val="18"/>
                <w:szCs w:val="18"/>
              </w:rPr>
            </w:pPr>
            <w:r>
              <w:rPr>
                <w:rFonts w:hint="eastAsia" w:ascii="宋体" w:hAnsi="宋体"/>
                <w:sz w:val="18"/>
                <w:szCs w:val="18"/>
              </w:rPr>
              <w:t>20</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宋体"/>
                <w:sz w:val="18"/>
                <w:szCs w:val="18"/>
              </w:rPr>
            </w:pPr>
            <w:r>
              <w:rPr>
                <w:rFonts w:hint="eastAsia" w:ascii="宋体" w:hAnsi="宋体"/>
                <w:sz w:val="18"/>
                <w:szCs w:val="18"/>
              </w:rPr>
              <w:t>品红、黄、蓝</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甲电池</w:t>
            </w:r>
          </w:p>
        </w:tc>
        <w:tc>
          <w:tcPr>
            <w:tcW w:w="558" w:type="dxa"/>
            <w:vAlign w:val="center"/>
          </w:tcPr>
          <w:p>
            <w:pPr>
              <w:jc w:val="center"/>
              <w:rPr>
                <w:rFonts w:ascii="宋体" w:hAnsi="宋体" w:cs="宋体"/>
                <w:sz w:val="18"/>
                <w:szCs w:val="18"/>
              </w:rPr>
            </w:pPr>
            <w:r>
              <w:rPr>
                <w:rFonts w:hint="eastAsia" w:ascii="宋体" w:hAnsi="宋体"/>
                <w:sz w:val="18"/>
                <w:szCs w:val="18"/>
              </w:rPr>
              <w:t>25</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宋体"/>
                <w:sz w:val="18"/>
                <w:szCs w:val="18"/>
              </w:rPr>
            </w:pPr>
            <w:r>
              <w:rPr>
                <w:rFonts w:hint="eastAsia" w:ascii="宋体" w:hAnsi="宋体"/>
                <w:sz w:val="18"/>
                <w:szCs w:val="18"/>
              </w:rPr>
              <w:t>　</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1号电池</w:t>
            </w:r>
          </w:p>
        </w:tc>
        <w:tc>
          <w:tcPr>
            <w:tcW w:w="558" w:type="dxa"/>
            <w:vAlign w:val="center"/>
          </w:tcPr>
          <w:p>
            <w:pPr>
              <w:jc w:val="center"/>
              <w:rPr>
                <w:rFonts w:ascii="宋体" w:hAnsi="宋体" w:cs="宋体"/>
                <w:sz w:val="18"/>
                <w:szCs w:val="18"/>
              </w:rPr>
            </w:pPr>
            <w:r>
              <w:rPr>
                <w:rFonts w:hint="eastAsia" w:ascii="宋体" w:hAnsi="宋体"/>
                <w:sz w:val="18"/>
                <w:szCs w:val="18"/>
              </w:rPr>
              <w:t>100</w:t>
            </w:r>
          </w:p>
        </w:tc>
        <w:tc>
          <w:tcPr>
            <w:tcW w:w="660" w:type="dxa"/>
            <w:vAlign w:val="center"/>
          </w:tcPr>
          <w:p>
            <w:pPr>
              <w:jc w:val="center"/>
              <w:rPr>
                <w:rFonts w:ascii="宋体" w:hAnsi="宋体" w:cs="宋体"/>
                <w:sz w:val="18"/>
                <w:szCs w:val="18"/>
              </w:rPr>
            </w:pPr>
            <w:r>
              <w:rPr>
                <w:rFonts w:hint="eastAsia" w:ascii="宋体" w:hAnsi="宋体"/>
                <w:sz w:val="18"/>
                <w:szCs w:val="18"/>
              </w:rPr>
              <w:t>组</w:t>
            </w:r>
          </w:p>
        </w:tc>
        <w:tc>
          <w:tcPr>
            <w:tcW w:w="5565" w:type="dxa"/>
            <w:vAlign w:val="center"/>
          </w:tcPr>
          <w:p>
            <w:pPr>
              <w:rPr>
                <w:rFonts w:ascii="宋体" w:hAnsi="宋体" w:cs="宋体"/>
                <w:sz w:val="18"/>
                <w:szCs w:val="18"/>
              </w:rPr>
            </w:pPr>
            <w:r>
              <w:rPr>
                <w:rFonts w:hint="eastAsia" w:ascii="宋体" w:hAnsi="宋体"/>
                <w:sz w:val="18"/>
                <w:szCs w:val="18"/>
              </w:rPr>
              <w:t>每组2至3个</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电珠(小灯泡)</w:t>
            </w:r>
          </w:p>
        </w:tc>
        <w:tc>
          <w:tcPr>
            <w:tcW w:w="558" w:type="dxa"/>
            <w:vAlign w:val="center"/>
          </w:tcPr>
          <w:p>
            <w:pPr>
              <w:jc w:val="center"/>
              <w:rPr>
                <w:rFonts w:ascii="宋体" w:hAnsi="宋体" w:cs="宋体"/>
                <w:sz w:val="18"/>
                <w:szCs w:val="18"/>
              </w:rPr>
            </w:pPr>
            <w:r>
              <w:rPr>
                <w:rFonts w:hint="eastAsia" w:ascii="宋体" w:hAnsi="宋体"/>
                <w:sz w:val="18"/>
                <w:szCs w:val="18"/>
              </w:rPr>
              <w:t>100</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宋体"/>
                <w:sz w:val="18"/>
                <w:szCs w:val="18"/>
              </w:rPr>
            </w:pPr>
            <w:r>
              <w:rPr>
                <w:rFonts w:hint="eastAsia" w:ascii="宋体" w:hAnsi="宋体"/>
                <w:sz w:val="18"/>
                <w:szCs w:val="18"/>
              </w:rPr>
              <w:t>2.5V或3.8V</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洗洁精</w:t>
            </w:r>
          </w:p>
        </w:tc>
        <w:tc>
          <w:tcPr>
            <w:tcW w:w="558" w:type="dxa"/>
            <w:vAlign w:val="center"/>
          </w:tcPr>
          <w:p>
            <w:pPr>
              <w:jc w:val="center"/>
              <w:rPr>
                <w:rFonts w:ascii="宋体" w:hAnsi="宋体" w:cs="宋体"/>
                <w:sz w:val="18"/>
                <w:szCs w:val="18"/>
              </w:rPr>
            </w:pPr>
            <w:r>
              <w:rPr>
                <w:rFonts w:hint="eastAsia" w:ascii="宋体" w:hAnsi="宋体"/>
                <w:sz w:val="18"/>
                <w:szCs w:val="18"/>
              </w:rPr>
              <w:t>1000</w:t>
            </w:r>
          </w:p>
        </w:tc>
        <w:tc>
          <w:tcPr>
            <w:tcW w:w="660" w:type="dxa"/>
            <w:vAlign w:val="center"/>
          </w:tcPr>
          <w:p>
            <w:pPr>
              <w:jc w:val="center"/>
              <w:rPr>
                <w:rFonts w:ascii="宋体" w:hAnsi="宋体" w:cs="宋体"/>
                <w:sz w:val="18"/>
                <w:szCs w:val="18"/>
              </w:rPr>
            </w:pPr>
            <w:r>
              <w:rPr>
                <w:rFonts w:hint="eastAsia" w:ascii="宋体" w:hAnsi="宋体"/>
                <w:sz w:val="18"/>
                <w:szCs w:val="18"/>
              </w:rPr>
              <w:t>毫升</w:t>
            </w:r>
          </w:p>
        </w:tc>
        <w:tc>
          <w:tcPr>
            <w:tcW w:w="5565" w:type="dxa"/>
            <w:vAlign w:val="center"/>
          </w:tcPr>
          <w:p>
            <w:pPr>
              <w:rPr>
                <w:rFonts w:ascii="宋体" w:hAnsi="宋体" w:cs="宋体"/>
                <w:sz w:val="18"/>
                <w:szCs w:val="18"/>
              </w:rPr>
            </w:pPr>
            <w:r>
              <w:rPr>
                <w:rFonts w:hint="eastAsia" w:ascii="宋体" w:hAnsi="宋体"/>
                <w:sz w:val="18"/>
                <w:szCs w:val="18"/>
              </w:rPr>
              <w:t>　</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蜂蜡</w:t>
            </w:r>
          </w:p>
        </w:tc>
        <w:tc>
          <w:tcPr>
            <w:tcW w:w="558" w:type="dxa"/>
            <w:vAlign w:val="center"/>
          </w:tcPr>
          <w:p>
            <w:pPr>
              <w:jc w:val="center"/>
              <w:rPr>
                <w:rFonts w:ascii="宋体" w:hAnsi="宋体" w:cs="宋体"/>
                <w:sz w:val="18"/>
                <w:szCs w:val="18"/>
              </w:rPr>
            </w:pPr>
            <w:r>
              <w:rPr>
                <w:rFonts w:hint="eastAsia" w:ascii="宋体" w:hAnsi="宋体"/>
                <w:sz w:val="18"/>
                <w:szCs w:val="18"/>
              </w:rPr>
              <w:t>500</w:t>
            </w:r>
          </w:p>
        </w:tc>
        <w:tc>
          <w:tcPr>
            <w:tcW w:w="660" w:type="dxa"/>
            <w:vAlign w:val="center"/>
          </w:tcPr>
          <w:p>
            <w:pPr>
              <w:jc w:val="center"/>
              <w:rPr>
                <w:rFonts w:ascii="宋体" w:hAnsi="宋体" w:cs="宋体"/>
                <w:sz w:val="18"/>
                <w:szCs w:val="18"/>
              </w:rPr>
            </w:pPr>
            <w:r>
              <w:rPr>
                <w:rFonts w:hint="eastAsia" w:ascii="宋体" w:hAnsi="宋体"/>
                <w:sz w:val="18"/>
                <w:szCs w:val="18"/>
              </w:rPr>
              <w:t>克</w:t>
            </w:r>
          </w:p>
        </w:tc>
        <w:tc>
          <w:tcPr>
            <w:tcW w:w="5565" w:type="dxa"/>
            <w:vAlign w:val="center"/>
          </w:tcPr>
          <w:p>
            <w:pPr>
              <w:rPr>
                <w:rFonts w:ascii="宋体" w:hAnsi="宋体" w:cs="宋体"/>
                <w:sz w:val="18"/>
                <w:szCs w:val="18"/>
              </w:rPr>
            </w:pPr>
            <w:r>
              <w:rPr>
                <w:rFonts w:hint="eastAsia" w:ascii="宋体" w:hAnsi="宋体"/>
                <w:sz w:val="18"/>
                <w:szCs w:val="18"/>
              </w:rPr>
              <w:t>　</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b/>
                <w:bCs/>
                <w:sz w:val="18"/>
                <w:szCs w:val="18"/>
              </w:rPr>
            </w:pPr>
            <w:r>
              <w:rPr>
                <w:rFonts w:hint="eastAsia" w:ascii="宋体" w:hAnsi="宋体"/>
                <w:b/>
                <w:bCs/>
                <w:sz w:val="18"/>
                <w:szCs w:val="18"/>
              </w:rPr>
              <w:t>工具</w:t>
            </w:r>
          </w:p>
        </w:tc>
        <w:tc>
          <w:tcPr>
            <w:tcW w:w="558" w:type="dxa"/>
            <w:vAlign w:val="center"/>
          </w:tcPr>
          <w:p>
            <w:pPr>
              <w:jc w:val="center"/>
              <w:rPr>
                <w:rFonts w:ascii="宋体" w:hAnsi="宋体" w:cs="宋体"/>
                <w:sz w:val="18"/>
                <w:szCs w:val="18"/>
              </w:rPr>
            </w:pPr>
            <w:r>
              <w:rPr>
                <w:rFonts w:hint="eastAsia" w:ascii="宋体" w:hAnsi="宋体"/>
                <w:sz w:val="18"/>
                <w:szCs w:val="18"/>
              </w:rPr>
              <w:t>　</w:t>
            </w:r>
          </w:p>
        </w:tc>
        <w:tc>
          <w:tcPr>
            <w:tcW w:w="660" w:type="dxa"/>
            <w:vAlign w:val="center"/>
          </w:tcPr>
          <w:p>
            <w:pPr>
              <w:jc w:val="center"/>
              <w:rPr>
                <w:rFonts w:ascii="宋体" w:hAnsi="宋体" w:cs="宋体"/>
                <w:sz w:val="18"/>
                <w:szCs w:val="18"/>
              </w:rPr>
            </w:pPr>
            <w:r>
              <w:rPr>
                <w:rFonts w:hint="eastAsia" w:ascii="宋体" w:hAnsi="宋体"/>
                <w:sz w:val="18"/>
                <w:szCs w:val="18"/>
              </w:rPr>
              <w:t>　</w:t>
            </w:r>
          </w:p>
        </w:tc>
        <w:tc>
          <w:tcPr>
            <w:tcW w:w="5565" w:type="dxa"/>
            <w:vAlign w:val="center"/>
          </w:tcPr>
          <w:p>
            <w:pPr>
              <w:rPr>
                <w:rFonts w:ascii="宋体" w:hAnsi="宋体" w:cs="宋体"/>
                <w:sz w:val="18"/>
                <w:szCs w:val="18"/>
              </w:rPr>
            </w:pPr>
            <w:r>
              <w:rPr>
                <w:rFonts w:hint="eastAsia" w:ascii="宋体" w:hAnsi="宋体"/>
                <w:sz w:val="18"/>
                <w:szCs w:val="18"/>
              </w:rPr>
              <w:t>　</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eastAsia="黑体"/>
                <w:bCs/>
                <w:color w:val="000000"/>
              </w:rPr>
              <w:t>★</w:t>
            </w:r>
            <w:r>
              <w:rPr>
                <w:rFonts w:hint="eastAsia" w:ascii="宋体" w:hAnsi="宋体"/>
                <w:sz w:val="18"/>
                <w:szCs w:val="18"/>
              </w:rPr>
              <w:t>测电笔</w:t>
            </w:r>
          </w:p>
        </w:tc>
        <w:tc>
          <w:tcPr>
            <w:tcW w:w="558" w:type="dxa"/>
            <w:vAlign w:val="center"/>
          </w:tcPr>
          <w:p>
            <w:pPr>
              <w:jc w:val="center"/>
              <w:rPr>
                <w:rFonts w:ascii="宋体" w:hAnsi="宋体" w:cs="宋体"/>
                <w:sz w:val="18"/>
                <w:szCs w:val="18"/>
              </w:rPr>
            </w:pPr>
            <w:r>
              <w:rPr>
                <w:rFonts w:hint="eastAsia" w:ascii="宋体" w:hAnsi="宋体"/>
                <w:sz w:val="18"/>
                <w:szCs w:val="18"/>
              </w:rPr>
              <w:t>20</w:t>
            </w:r>
          </w:p>
        </w:tc>
        <w:tc>
          <w:tcPr>
            <w:tcW w:w="660" w:type="dxa"/>
            <w:vAlign w:val="center"/>
          </w:tcPr>
          <w:p>
            <w:pPr>
              <w:jc w:val="center"/>
              <w:rPr>
                <w:rFonts w:ascii="宋体" w:hAnsi="宋体" w:cs="宋体"/>
                <w:sz w:val="18"/>
                <w:szCs w:val="18"/>
              </w:rPr>
            </w:pPr>
            <w:r>
              <w:rPr>
                <w:rFonts w:hint="eastAsia" w:ascii="宋体" w:hAnsi="宋体"/>
                <w:sz w:val="18"/>
                <w:szCs w:val="18"/>
              </w:rPr>
              <w:t>支</w:t>
            </w:r>
          </w:p>
        </w:tc>
        <w:tc>
          <w:tcPr>
            <w:tcW w:w="5565" w:type="dxa"/>
            <w:vAlign w:val="center"/>
          </w:tcPr>
          <w:p>
            <w:pPr>
              <w:rPr>
                <w:rFonts w:ascii="宋体" w:hAnsi="宋体" w:cs="Calibri"/>
                <w:sz w:val="18"/>
                <w:szCs w:val="18"/>
              </w:rPr>
            </w:pPr>
            <w:r>
              <w:rPr>
                <w:rFonts w:ascii="宋体" w:hAnsi="宋体" w:cs="Calibri"/>
                <w:sz w:val="18"/>
                <w:szCs w:val="18"/>
              </w:rPr>
              <w:t>500</w:t>
            </w:r>
            <w:r>
              <w:rPr>
                <w:rFonts w:hint="eastAsia" w:ascii="宋体" w:hAnsi="宋体" w:cs="Calibri"/>
                <w:sz w:val="18"/>
                <w:szCs w:val="18"/>
              </w:rPr>
              <w:t>伏</w:t>
            </w:r>
            <w:r>
              <w:rPr>
                <w:rFonts w:hint="eastAsia" w:ascii="宋体" w:hAnsi="宋体" w:cs="Calibri"/>
                <w:sz w:val="18"/>
                <w:szCs w:val="18"/>
              </w:rPr>
              <w:br w:type="textWrapping"/>
            </w:r>
            <w:r>
              <w:rPr>
                <w:rFonts w:hint="eastAsia" w:ascii="宋体" w:hAnsi="宋体" w:cs="Calibri"/>
                <w:sz w:val="18"/>
                <w:szCs w:val="18"/>
              </w:rPr>
              <w:t>提供2016年以来</w:t>
            </w:r>
            <w:r>
              <w:rPr>
                <w:rFonts w:hint="eastAsia" w:ascii="宋体" w:hAnsi="宋体" w:cs="Calibri"/>
                <w:b/>
                <w:color w:val="FF0000"/>
                <w:sz w:val="18"/>
                <w:szCs w:val="18"/>
                <w:lang w:eastAsia="zh-CN"/>
              </w:rPr>
              <w:t>国家认可的检测机构</w:t>
            </w:r>
            <w:r>
              <w:rPr>
                <w:rFonts w:hint="eastAsia" w:ascii="宋体" w:hAnsi="宋体" w:cs="Calibri"/>
                <w:sz w:val="18"/>
                <w:szCs w:val="18"/>
              </w:rPr>
              <w:t>出具的检测报告（复印件加盖所投产品制造商公章）</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一字螺丝刀</w:t>
            </w:r>
          </w:p>
        </w:tc>
        <w:tc>
          <w:tcPr>
            <w:tcW w:w="558" w:type="dxa"/>
            <w:vAlign w:val="center"/>
          </w:tcPr>
          <w:p>
            <w:pPr>
              <w:jc w:val="center"/>
              <w:rPr>
                <w:rFonts w:ascii="宋体" w:hAnsi="宋体" w:cs="宋体"/>
                <w:sz w:val="18"/>
                <w:szCs w:val="18"/>
              </w:rPr>
            </w:pPr>
            <w:r>
              <w:rPr>
                <w:rFonts w:hint="eastAsia" w:ascii="宋体" w:hAnsi="宋体"/>
                <w:sz w:val="18"/>
                <w:szCs w:val="18"/>
              </w:rPr>
              <w:t>20</w:t>
            </w:r>
          </w:p>
        </w:tc>
        <w:tc>
          <w:tcPr>
            <w:tcW w:w="660" w:type="dxa"/>
            <w:vAlign w:val="center"/>
          </w:tcPr>
          <w:p>
            <w:pPr>
              <w:jc w:val="center"/>
              <w:rPr>
                <w:rFonts w:ascii="宋体" w:hAnsi="宋体" w:cs="宋体"/>
                <w:sz w:val="18"/>
                <w:szCs w:val="18"/>
              </w:rPr>
            </w:pPr>
            <w:r>
              <w:rPr>
                <w:rFonts w:hint="eastAsia" w:ascii="宋体" w:hAnsi="宋体"/>
                <w:sz w:val="18"/>
                <w:szCs w:val="18"/>
              </w:rPr>
              <w:t>支</w:t>
            </w:r>
          </w:p>
        </w:tc>
        <w:tc>
          <w:tcPr>
            <w:tcW w:w="5565" w:type="dxa"/>
            <w:vAlign w:val="center"/>
          </w:tcPr>
          <w:p>
            <w:pPr>
              <w:rPr>
                <w:rFonts w:ascii="宋体" w:hAnsi="宋体" w:cs="宋体"/>
                <w:sz w:val="18"/>
                <w:szCs w:val="18"/>
              </w:rPr>
            </w:pPr>
            <w:r>
              <w:rPr>
                <w:rFonts w:hint="eastAsia" w:ascii="宋体" w:hAnsi="宋体"/>
                <w:sz w:val="18"/>
                <w:szCs w:val="18"/>
              </w:rPr>
              <w:t>磁性，一字槽</w:t>
            </w:r>
            <w:r>
              <w:rPr>
                <w:rFonts w:ascii="宋体" w:hAnsi="宋体" w:cs="Calibri"/>
                <w:sz w:val="18"/>
                <w:szCs w:val="18"/>
              </w:rPr>
              <w:t>,</w:t>
            </w:r>
            <w:r>
              <w:rPr>
                <w:rFonts w:hint="eastAsia" w:ascii="宋体" w:hAnsi="宋体"/>
                <w:sz w:val="18"/>
                <w:szCs w:val="18"/>
              </w:rPr>
              <w:t>总长度</w:t>
            </w:r>
            <w:r>
              <w:rPr>
                <w:rFonts w:ascii="宋体" w:hAnsi="宋体" w:cs="Calibri"/>
                <w:sz w:val="18"/>
                <w:szCs w:val="18"/>
              </w:rPr>
              <w:t>180mm</w:t>
            </w:r>
            <w:r>
              <w:rPr>
                <w:rFonts w:hint="eastAsia" w:ascii="宋体" w:hAnsi="宋体"/>
                <w:sz w:val="18"/>
                <w:szCs w:val="18"/>
              </w:rPr>
              <w:t>，主体为金属制品，长度为</w:t>
            </w:r>
            <w:r>
              <w:rPr>
                <w:rFonts w:ascii="宋体" w:hAnsi="宋体" w:cs="Calibri"/>
                <w:sz w:val="18"/>
                <w:szCs w:val="18"/>
              </w:rPr>
              <w:t>100mm</w:t>
            </w:r>
            <w:r>
              <w:rPr>
                <w:rFonts w:hint="eastAsia" w:ascii="宋体" w:hAnsi="宋体"/>
                <w:sz w:val="18"/>
                <w:szCs w:val="18"/>
              </w:rPr>
              <w:t>，手柄为胶质，总长度</w:t>
            </w:r>
            <w:r>
              <w:rPr>
                <w:rFonts w:ascii="宋体" w:hAnsi="宋体" w:cs="Calibri"/>
                <w:sz w:val="18"/>
                <w:szCs w:val="18"/>
              </w:rPr>
              <w:t>80mm</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十字螺丝刀</w:t>
            </w:r>
          </w:p>
        </w:tc>
        <w:tc>
          <w:tcPr>
            <w:tcW w:w="558" w:type="dxa"/>
            <w:vAlign w:val="center"/>
          </w:tcPr>
          <w:p>
            <w:pPr>
              <w:jc w:val="center"/>
              <w:rPr>
                <w:rFonts w:ascii="宋体" w:hAnsi="宋体" w:cs="宋体"/>
                <w:sz w:val="18"/>
                <w:szCs w:val="18"/>
              </w:rPr>
            </w:pPr>
            <w:r>
              <w:rPr>
                <w:rFonts w:hint="eastAsia" w:ascii="宋体" w:hAnsi="宋体"/>
                <w:sz w:val="18"/>
                <w:szCs w:val="18"/>
              </w:rPr>
              <w:t>20</w:t>
            </w:r>
          </w:p>
        </w:tc>
        <w:tc>
          <w:tcPr>
            <w:tcW w:w="660" w:type="dxa"/>
            <w:vAlign w:val="center"/>
          </w:tcPr>
          <w:p>
            <w:pPr>
              <w:jc w:val="center"/>
              <w:rPr>
                <w:rFonts w:ascii="宋体" w:hAnsi="宋体" w:cs="宋体"/>
                <w:sz w:val="18"/>
                <w:szCs w:val="18"/>
              </w:rPr>
            </w:pPr>
            <w:r>
              <w:rPr>
                <w:rFonts w:hint="eastAsia" w:ascii="宋体" w:hAnsi="宋体"/>
                <w:sz w:val="18"/>
                <w:szCs w:val="18"/>
              </w:rPr>
              <w:t>支</w:t>
            </w:r>
          </w:p>
        </w:tc>
        <w:tc>
          <w:tcPr>
            <w:tcW w:w="5565" w:type="dxa"/>
            <w:vAlign w:val="center"/>
          </w:tcPr>
          <w:p>
            <w:pPr>
              <w:rPr>
                <w:rFonts w:ascii="宋体" w:hAnsi="宋体" w:cs="宋体"/>
                <w:sz w:val="18"/>
                <w:szCs w:val="18"/>
              </w:rPr>
            </w:pPr>
            <w:r>
              <w:rPr>
                <w:rFonts w:hint="eastAsia" w:ascii="宋体" w:hAnsi="宋体"/>
                <w:sz w:val="18"/>
                <w:szCs w:val="18"/>
              </w:rPr>
              <w:t>磁性，十字槽</w:t>
            </w:r>
            <w:r>
              <w:rPr>
                <w:rFonts w:ascii="宋体" w:hAnsi="宋体" w:cs="Calibri"/>
                <w:sz w:val="18"/>
                <w:szCs w:val="18"/>
              </w:rPr>
              <w:t>,</w:t>
            </w:r>
            <w:r>
              <w:rPr>
                <w:rFonts w:hint="eastAsia" w:ascii="宋体" w:hAnsi="宋体"/>
                <w:sz w:val="18"/>
                <w:szCs w:val="18"/>
              </w:rPr>
              <w:t>总长度</w:t>
            </w:r>
            <w:r>
              <w:rPr>
                <w:rFonts w:ascii="宋体" w:hAnsi="宋体" w:cs="Calibri"/>
                <w:sz w:val="18"/>
                <w:szCs w:val="18"/>
              </w:rPr>
              <w:t>180mm</w:t>
            </w:r>
            <w:r>
              <w:rPr>
                <w:rFonts w:hint="eastAsia" w:ascii="宋体" w:hAnsi="宋体"/>
                <w:sz w:val="18"/>
                <w:szCs w:val="18"/>
              </w:rPr>
              <w:t>，主体为金属制品，长度为</w:t>
            </w:r>
            <w:r>
              <w:rPr>
                <w:rFonts w:ascii="宋体" w:hAnsi="宋体" w:cs="Calibri"/>
                <w:sz w:val="18"/>
                <w:szCs w:val="18"/>
              </w:rPr>
              <w:t>100mm</w:t>
            </w:r>
            <w:r>
              <w:rPr>
                <w:rFonts w:hint="eastAsia" w:ascii="宋体" w:hAnsi="宋体"/>
                <w:sz w:val="18"/>
                <w:szCs w:val="18"/>
              </w:rPr>
              <w:t>，手柄为胶质，总长度</w:t>
            </w:r>
            <w:r>
              <w:rPr>
                <w:rFonts w:ascii="宋体" w:hAnsi="宋体" w:cs="Calibri"/>
                <w:sz w:val="18"/>
                <w:szCs w:val="18"/>
              </w:rPr>
              <w:t>80mm</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尖咀钳</w:t>
            </w:r>
          </w:p>
        </w:tc>
        <w:tc>
          <w:tcPr>
            <w:tcW w:w="558" w:type="dxa"/>
            <w:vAlign w:val="center"/>
          </w:tcPr>
          <w:p>
            <w:pPr>
              <w:jc w:val="center"/>
              <w:rPr>
                <w:rFonts w:ascii="宋体" w:hAnsi="宋体" w:cs="宋体"/>
                <w:sz w:val="18"/>
                <w:szCs w:val="18"/>
              </w:rPr>
            </w:pPr>
            <w:r>
              <w:rPr>
                <w:rFonts w:hint="eastAsia" w:ascii="宋体" w:hAnsi="宋体"/>
                <w:sz w:val="18"/>
                <w:szCs w:val="18"/>
              </w:rPr>
              <w:t>20</w:t>
            </w:r>
          </w:p>
        </w:tc>
        <w:tc>
          <w:tcPr>
            <w:tcW w:w="660" w:type="dxa"/>
            <w:vAlign w:val="center"/>
          </w:tcPr>
          <w:p>
            <w:pPr>
              <w:jc w:val="center"/>
              <w:rPr>
                <w:rFonts w:ascii="宋体" w:hAnsi="宋体" w:cs="宋体"/>
                <w:sz w:val="18"/>
                <w:szCs w:val="18"/>
              </w:rPr>
            </w:pPr>
            <w:r>
              <w:rPr>
                <w:rFonts w:hint="eastAsia" w:ascii="宋体" w:hAnsi="宋体"/>
                <w:sz w:val="18"/>
                <w:szCs w:val="18"/>
              </w:rPr>
              <w:t>把</w:t>
            </w:r>
          </w:p>
        </w:tc>
        <w:tc>
          <w:tcPr>
            <w:tcW w:w="5565" w:type="dxa"/>
            <w:vAlign w:val="center"/>
          </w:tcPr>
          <w:p>
            <w:pPr>
              <w:rPr>
                <w:rFonts w:ascii="宋体" w:hAnsi="宋体" w:cs="Calibri"/>
                <w:sz w:val="18"/>
                <w:szCs w:val="18"/>
              </w:rPr>
            </w:pPr>
            <w:r>
              <w:rPr>
                <w:rFonts w:ascii="宋体" w:hAnsi="宋体" w:cs="Calibri"/>
                <w:sz w:val="18"/>
                <w:szCs w:val="18"/>
              </w:rPr>
              <w:t>8</w:t>
            </w:r>
            <w:r>
              <w:rPr>
                <w:rFonts w:hint="eastAsia" w:ascii="宋体" w:hAnsi="宋体" w:cs="Calibri"/>
                <w:sz w:val="18"/>
                <w:szCs w:val="18"/>
              </w:rPr>
              <w:t>寸尖咀钳</w:t>
            </w:r>
            <w:r>
              <w:rPr>
                <w:rFonts w:ascii="宋体" w:hAnsi="宋体" w:cs="Calibri"/>
                <w:sz w:val="18"/>
                <w:szCs w:val="18"/>
              </w:rPr>
              <w:t>200MM,45#</w:t>
            </w:r>
            <w:r>
              <w:rPr>
                <w:rFonts w:hint="eastAsia" w:ascii="宋体" w:hAnsi="宋体" w:cs="Calibri"/>
                <w:sz w:val="18"/>
                <w:szCs w:val="18"/>
              </w:rPr>
              <w:t>高碳钢锻造其他符合执行</w:t>
            </w:r>
            <w:r>
              <w:rPr>
                <w:rFonts w:ascii="宋体" w:hAnsi="宋体" w:cs="Calibri"/>
                <w:sz w:val="18"/>
                <w:szCs w:val="18"/>
              </w:rPr>
              <w:t>QB/T2442.3</w:t>
            </w:r>
            <w:r>
              <w:rPr>
                <w:rFonts w:hint="eastAsia" w:ascii="宋体" w:hAnsi="宋体" w:cs="Calibri"/>
                <w:sz w:val="18"/>
                <w:szCs w:val="18"/>
              </w:rPr>
              <w:t>标准。</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电工刀</w:t>
            </w:r>
          </w:p>
        </w:tc>
        <w:tc>
          <w:tcPr>
            <w:tcW w:w="558" w:type="dxa"/>
            <w:vAlign w:val="center"/>
          </w:tcPr>
          <w:p>
            <w:pPr>
              <w:jc w:val="center"/>
              <w:rPr>
                <w:rFonts w:ascii="宋体" w:hAnsi="宋体" w:cs="宋体"/>
                <w:sz w:val="18"/>
                <w:szCs w:val="18"/>
              </w:rPr>
            </w:pPr>
            <w:r>
              <w:rPr>
                <w:rFonts w:hint="eastAsia" w:ascii="宋体" w:hAnsi="宋体"/>
                <w:sz w:val="18"/>
                <w:szCs w:val="18"/>
              </w:rPr>
              <w:t>9</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宋体"/>
                <w:sz w:val="18"/>
                <w:szCs w:val="18"/>
              </w:rPr>
            </w:pPr>
            <w:r>
              <w:rPr>
                <w:rFonts w:hint="eastAsia" w:ascii="宋体" w:hAnsi="宋体"/>
                <w:sz w:val="18"/>
                <w:szCs w:val="18"/>
              </w:rPr>
              <w:t>　</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手摇钻</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宋体"/>
                <w:sz w:val="18"/>
                <w:szCs w:val="18"/>
              </w:rPr>
            </w:pPr>
            <w:r>
              <w:rPr>
                <w:rFonts w:hint="eastAsia" w:ascii="宋体" w:hAnsi="宋体"/>
                <w:sz w:val="18"/>
                <w:szCs w:val="18"/>
              </w:rPr>
              <w:t>　</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木锉</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宋体"/>
                <w:sz w:val="18"/>
                <w:szCs w:val="18"/>
              </w:rPr>
            </w:pPr>
            <w:r>
              <w:rPr>
                <w:rFonts w:hint="eastAsia" w:ascii="宋体" w:hAnsi="宋体"/>
                <w:sz w:val="18"/>
                <w:szCs w:val="18"/>
              </w:rPr>
              <w:t>　</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木工锯</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宋体"/>
                <w:sz w:val="18"/>
                <w:szCs w:val="18"/>
              </w:rPr>
            </w:pPr>
            <w:r>
              <w:rPr>
                <w:rFonts w:hint="eastAsia" w:ascii="宋体" w:hAnsi="宋体"/>
                <w:sz w:val="18"/>
                <w:szCs w:val="18"/>
              </w:rPr>
              <w:t>　</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木工锤</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宋体"/>
                <w:sz w:val="18"/>
                <w:szCs w:val="18"/>
              </w:rPr>
            </w:pPr>
            <w:r>
              <w:rPr>
                <w:rFonts w:hint="eastAsia" w:ascii="宋体" w:hAnsi="宋体"/>
                <w:sz w:val="18"/>
                <w:szCs w:val="18"/>
              </w:rPr>
              <w:t>　</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铇</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宋体"/>
                <w:sz w:val="18"/>
                <w:szCs w:val="18"/>
              </w:rPr>
            </w:pPr>
            <w:r>
              <w:rPr>
                <w:rFonts w:hint="eastAsia" w:ascii="宋体" w:hAnsi="宋体"/>
                <w:sz w:val="18"/>
                <w:szCs w:val="18"/>
              </w:rPr>
              <w:t>　</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斧</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宋体"/>
                <w:sz w:val="18"/>
                <w:szCs w:val="18"/>
              </w:rPr>
            </w:pPr>
            <w:r>
              <w:rPr>
                <w:rFonts w:hint="eastAsia" w:ascii="宋体" w:hAnsi="宋体"/>
                <w:sz w:val="18"/>
                <w:szCs w:val="18"/>
              </w:rPr>
              <w:t>　</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钢手锯</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宋体"/>
                <w:sz w:val="18"/>
                <w:szCs w:val="18"/>
              </w:rPr>
            </w:pPr>
            <w:r>
              <w:rPr>
                <w:rFonts w:hint="eastAsia" w:ascii="宋体" w:hAnsi="宋体"/>
                <w:sz w:val="18"/>
                <w:szCs w:val="18"/>
              </w:rPr>
              <w:t>　</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剥线钳</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宋体"/>
                <w:sz w:val="18"/>
                <w:szCs w:val="18"/>
              </w:rPr>
            </w:pPr>
            <w:r>
              <w:rPr>
                <w:rFonts w:hint="eastAsia" w:ascii="宋体" w:hAnsi="宋体"/>
                <w:sz w:val="18"/>
                <w:szCs w:val="18"/>
              </w:rPr>
              <w:t>　</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钢丝钳</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宋体"/>
                <w:sz w:val="18"/>
                <w:szCs w:val="18"/>
              </w:rPr>
            </w:pPr>
            <w:r>
              <w:rPr>
                <w:rFonts w:hint="eastAsia" w:ascii="宋体" w:hAnsi="宋体"/>
                <w:sz w:val="18"/>
                <w:szCs w:val="18"/>
              </w:rPr>
              <w:t>　</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手锤</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宋体"/>
                <w:sz w:val="18"/>
                <w:szCs w:val="18"/>
              </w:rPr>
            </w:pPr>
            <w:r>
              <w:rPr>
                <w:rFonts w:hint="eastAsia" w:ascii="宋体" w:hAnsi="宋体"/>
                <w:sz w:val="18"/>
                <w:szCs w:val="18"/>
              </w:rPr>
              <w:t>　</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錾子</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宋体"/>
                <w:sz w:val="18"/>
                <w:szCs w:val="18"/>
              </w:rPr>
            </w:pPr>
            <w:r>
              <w:rPr>
                <w:rFonts w:hint="eastAsia" w:ascii="宋体" w:hAnsi="宋体"/>
                <w:sz w:val="18"/>
                <w:szCs w:val="18"/>
              </w:rPr>
              <w:t>　</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锉刀</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宋体"/>
                <w:sz w:val="18"/>
                <w:szCs w:val="18"/>
              </w:rPr>
            </w:pPr>
            <w:r>
              <w:rPr>
                <w:rFonts w:hint="eastAsia" w:ascii="宋体" w:hAnsi="宋体"/>
                <w:sz w:val="18"/>
                <w:szCs w:val="18"/>
              </w:rPr>
              <w:t>　</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三角锉刀</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宋体"/>
                <w:sz w:val="18"/>
                <w:szCs w:val="18"/>
              </w:rPr>
            </w:pPr>
            <w:r>
              <w:rPr>
                <w:rFonts w:hint="eastAsia" w:ascii="宋体" w:hAnsi="宋体"/>
                <w:sz w:val="18"/>
                <w:szCs w:val="18"/>
              </w:rPr>
              <w:t>　</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什锦锉</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宋体"/>
                <w:sz w:val="18"/>
                <w:szCs w:val="18"/>
              </w:rPr>
            </w:pPr>
            <w:r>
              <w:rPr>
                <w:rFonts w:hint="eastAsia" w:ascii="宋体" w:hAnsi="宋体"/>
                <w:sz w:val="18"/>
                <w:szCs w:val="18"/>
              </w:rPr>
              <w:t>　</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活扳手</w:t>
            </w:r>
          </w:p>
        </w:tc>
        <w:tc>
          <w:tcPr>
            <w:tcW w:w="558" w:type="dxa"/>
            <w:vAlign w:val="center"/>
          </w:tcPr>
          <w:p>
            <w:pPr>
              <w:jc w:val="center"/>
              <w:rPr>
                <w:rFonts w:ascii="宋体" w:hAnsi="宋体" w:cs="宋体"/>
                <w:sz w:val="18"/>
                <w:szCs w:val="18"/>
              </w:rPr>
            </w:pPr>
            <w:r>
              <w:rPr>
                <w:rFonts w:hint="eastAsia" w:ascii="宋体" w:hAnsi="宋体"/>
                <w:sz w:val="18"/>
                <w:szCs w:val="18"/>
              </w:rPr>
              <w:t>2</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宋体"/>
                <w:sz w:val="18"/>
                <w:szCs w:val="18"/>
              </w:rPr>
            </w:pPr>
            <w:r>
              <w:rPr>
                <w:rFonts w:hint="eastAsia" w:ascii="宋体" w:hAnsi="宋体"/>
                <w:sz w:val="18"/>
                <w:szCs w:val="18"/>
              </w:rPr>
              <w:t>6英寸、10英寸</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手剪</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宋体"/>
                <w:sz w:val="18"/>
                <w:szCs w:val="18"/>
              </w:rPr>
            </w:pPr>
            <w:r>
              <w:rPr>
                <w:rFonts w:hint="eastAsia" w:ascii="宋体" w:hAnsi="宋体"/>
                <w:sz w:val="18"/>
                <w:szCs w:val="18"/>
              </w:rPr>
              <w:t>　</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直角尺</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宋体"/>
                <w:sz w:val="18"/>
                <w:szCs w:val="18"/>
              </w:rPr>
            </w:pPr>
            <w:r>
              <w:rPr>
                <w:rFonts w:hint="eastAsia" w:ascii="宋体" w:hAnsi="宋体"/>
                <w:sz w:val="18"/>
                <w:szCs w:val="18"/>
              </w:rPr>
              <w:t>　</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电烙铁</w:t>
            </w:r>
          </w:p>
        </w:tc>
        <w:tc>
          <w:tcPr>
            <w:tcW w:w="558" w:type="dxa"/>
            <w:vAlign w:val="center"/>
          </w:tcPr>
          <w:p>
            <w:pPr>
              <w:jc w:val="center"/>
              <w:rPr>
                <w:rFonts w:ascii="宋体" w:hAnsi="宋体" w:cs="宋体"/>
                <w:sz w:val="18"/>
                <w:szCs w:val="18"/>
              </w:rPr>
            </w:pPr>
            <w:r>
              <w:rPr>
                <w:rFonts w:hint="eastAsia" w:ascii="宋体" w:hAnsi="宋体"/>
                <w:sz w:val="18"/>
                <w:szCs w:val="18"/>
              </w:rPr>
              <w:t>2</w:t>
            </w:r>
          </w:p>
        </w:tc>
        <w:tc>
          <w:tcPr>
            <w:tcW w:w="660" w:type="dxa"/>
            <w:vAlign w:val="center"/>
          </w:tcPr>
          <w:p>
            <w:pPr>
              <w:jc w:val="center"/>
              <w:rPr>
                <w:rFonts w:ascii="宋体" w:hAnsi="宋体" w:cs="宋体"/>
                <w:sz w:val="18"/>
                <w:szCs w:val="18"/>
              </w:rPr>
            </w:pPr>
            <w:r>
              <w:rPr>
                <w:rFonts w:hint="eastAsia" w:ascii="宋体" w:hAnsi="宋体"/>
                <w:sz w:val="18"/>
                <w:szCs w:val="18"/>
              </w:rPr>
              <w:t>支</w:t>
            </w:r>
          </w:p>
        </w:tc>
        <w:tc>
          <w:tcPr>
            <w:tcW w:w="5565" w:type="dxa"/>
            <w:vAlign w:val="center"/>
          </w:tcPr>
          <w:p>
            <w:pPr>
              <w:rPr>
                <w:rFonts w:ascii="宋体" w:hAnsi="宋体" w:cs="宋体"/>
                <w:sz w:val="18"/>
                <w:szCs w:val="18"/>
              </w:rPr>
            </w:pPr>
            <w:r>
              <w:rPr>
                <w:rFonts w:hint="eastAsia" w:ascii="宋体" w:hAnsi="宋体"/>
                <w:sz w:val="18"/>
                <w:szCs w:val="18"/>
              </w:rPr>
              <w:t>60W，20W</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平口钳</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宋体"/>
                <w:sz w:val="18"/>
                <w:szCs w:val="18"/>
              </w:rPr>
            </w:pPr>
            <w:r>
              <w:rPr>
                <w:rFonts w:hint="eastAsia" w:ascii="宋体" w:hAnsi="宋体"/>
                <w:sz w:val="18"/>
                <w:szCs w:val="18"/>
              </w:rPr>
              <w:t>　</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台钻</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台</w:t>
            </w:r>
          </w:p>
        </w:tc>
        <w:tc>
          <w:tcPr>
            <w:tcW w:w="5565" w:type="dxa"/>
            <w:vAlign w:val="center"/>
          </w:tcPr>
          <w:p>
            <w:pPr>
              <w:rPr>
                <w:rFonts w:ascii="宋体" w:hAnsi="宋体" w:cs="宋体"/>
                <w:sz w:val="18"/>
                <w:szCs w:val="18"/>
              </w:rPr>
            </w:pPr>
            <w:r>
              <w:rPr>
                <w:rFonts w:hint="eastAsia" w:ascii="宋体" w:hAnsi="宋体"/>
                <w:sz w:val="18"/>
                <w:szCs w:val="18"/>
              </w:rPr>
              <w:t>φ1～φ13mm</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手电钻</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台</w:t>
            </w:r>
          </w:p>
        </w:tc>
        <w:tc>
          <w:tcPr>
            <w:tcW w:w="5565" w:type="dxa"/>
            <w:vAlign w:val="center"/>
          </w:tcPr>
          <w:p>
            <w:pPr>
              <w:rPr>
                <w:rFonts w:ascii="宋体" w:hAnsi="宋体" w:cs="宋体"/>
                <w:sz w:val="18"/>
                <w:szCs w:val="18"/>
              </w:rPr>
            </w:pPr>
            <w:r>
              <w:rPr>
                <w:rFonts w:hint="eastAsia" w:ascii="宋体" w:hAnsi="宋体"/>
                <w:sz w:val="18"/>
                <w:szCs w:val="18"/>
              </w:rPr>
              <w:t>φ1～φ13mm</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钻头</w:t>
            </w:r>
          </w:p>
        </w:tc>
        <w:tc>
          <w:tcPr>
            <w:tcW w:w="558" w:type="dxa"/>
            <w:vAlign w:val="center"/>
          </w:tcPr>
          <w:p>
            <w:pPr>
              <w:jc w:val="center"/>
              <w:rPr>
                <w:rFonts w:ascii="宋体" w:hAnsi="宋体" w:cs="宋体"/>
                <w:sz w:val="18"/>
                <w:szCs w:val="18"/>
              </w:rPr>
            </w:pPr>
            <w:r>
              <w:rPr>
                <w:rFonts w:hint="eastAsia" w:ascii="宋体" w:hAnsi="宋体"/>
                <w:sz w:val="18"/>
                <w:szCs w:val="18"/>
              </w:rPr>
              <w:t>2</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宋体"/>
                <w:sz w:val="18"/>
                <w:szCs w:val="18"/>
              </w:rPr>
            </w:pPr>
            <w:r>
              <w:rPr>
                <w:rFonts w:hint="eastAsia" w:ascii="宋体" w:hAnsi="宋体"/>
                <w:sz w:val="18"/>
                <w:szCs w:val="18"/>
              </w:rPr>
              <w:t>φ1～φ13mm</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台虎钳</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台</w:t>
            </w:r>
          </w:p>
        </w:tc>
        <w:tc>
          <w:tcPr>
            <w:tcW w:w="5565" w:type="dxa"/>
            <w:vAlign w:val="center"/>
          </w:tcPr>
          <w:p>
            <w:pPr>
              <w:rPr>
                <w:rFonts w:ascii="宋体" w:hAnsi="宋体" w:cs="宋体"/>
                <w:sz w:val="18"/>
                <w:szCs w:val="18"/>
              </w:rPr>
            </w:pPr>
            <w:r>
              <w:rPr>
                <w:rFonts w:hint="eastAsia" w:ascii="宋体" w:hAnsi="宋体"/>
                <w:sz w:val="18"/>
                <w:szCs w:val="18"/>
              </w:rPr>
              <w:t>100mm</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砂轮机</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台</w:t>
            </w:r>
          </w:p>
        </w:tc>
        <w:tc>
          <w:tcPr>
            <w:tcW w:w="5565" w:type="dxa"/>
            <w:vAlign w:val="center"/>
          </w:tcPr>
          <w:p>
            <w:pPr>
              <w:rPr>
                <w:rFonts w:ascii="宋体" w:hAnsi="宋体" w:cs="宋体"/>
                <w:sz w:val="18"/>
                <w:szCs w:val="18"/>
              </w:rPr>
            </w:pPr>
            <w:r>
              <w:rPr>
                <w:rFonts w:hint="eastAsia" w:ascii="宋体" w:hAnsi="宋体"/>
                <w:sz w:val="18"/>
                <w:szCs w:val="18"/>
              </w:rPr>
              <w:t>单相，300W，3000vpm</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钳工工作台</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宋体"/>
                <w:sz w:val="18"/>
                <w:szCs w:val="18"/>
              </w:rPr>
            </w:pPr>
            <w:r>
              <w:rPr>
                <w:rFonts w:hint="eastAsia" w:ascii="宋体" w:hAnsi="宋体"/>
                <w:sz w:val="18"/>
                <w:szCs w:val="18"/>
              </w:rPr>
              <w:t>　</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投影片绘制工具</w:t>
            </w:r>
          </w:p>
        </w:tc>
        <w:tc>
          <w:tcPr>
            <w:tcW w:w="558" w:type="dxa"/>
            <w:vAlign w:val="center"/>
          </w:tcPr>
          <w:p>
            <w:pPr>
              <w:jc w:val="center"/>
              <w:rPr>
                <w:rFonts w:ascii="宋体" w:hAnsi="宋体" w:cs="宋体"/>
                <w:sz w:val="18"/>
                <w:szCs w:val="18"/>
              </w:rPr>
            </w:pPr>
            <w:r>
              <w:rPr>
                <w:rFonts w:hint="eastAsia" w:ascii="宋体" w:hAnsi="宋体"/>
                <w:sz w:val="18"/>
                <w:szCs w:val="18"/>
              </w:rPr>
              <w:t>1</w:t>
            </w:r>
          </w:p>
        </w:tc>
        <w:tc>
          <w:tcPr>
            <w:tcW w:w="660" w:type="dxa"/>
            <w:vAlign w:val="center"/>
          </w:tcPr>
          <w:p>
            <w:pPr>
              <w:jc w:val="center"/>
              <w:rPr>
                <w:rFonts w:ascii="宋体" w:hAnsi="宋体" w:cs="宋体"/>
                <w:sz w:val="18"/>
                <w:szCs w:val="18"/>
              </w:rPr>
            </w:pPr>
            <w:r>
              <w:rPr>
                <w:rFonts w:hint="eastAsia" w:ascii="宋体" w:hAnsi="宋体"/>
                <w:sz w:val="18"/>
                <w:szCs w:val="18"/>
              </w:rPr>
              <w:t>套</w:t>
            </w:r>
          </w:p>
        </w:tc>
        <w:tc>
          <w:tcPr>
            <w:tcW w:w="5565" w:type="dxa"/>
            <w:vAlign w:val="center"/>
          </w:tcPr>
          <w:p>
            <w:pPr>
              <w:rPr>
                <w:rFonts w:ascii="宋体" w:hAnsi="宋体" w:cs="宋体"/>
                <w:sz w:val="18"/>
                <w:szCs w:val="18"/>
              </w:rPr>
            </w:pPr>
            <w:r>
              <w:rPr>
                <w:rFonts w:hint="eastAsia" w:ascii="宋体" w:hAnsi="宋体"/>
                <w:sz w:val="18"/>
                <w:szCs w:val="18"/>
              </w:rPr>
              <w:t>十二色油性彩色画笔</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b/>
                <w:bCs/>
                <w:sz w:val="18"/>
                <w:szCs w:val="18"/>
              </w:rPr>
            </w:pPr>
            <w:r>
              <w:rPr>
                <w:rFonts w:hint="eastAsia" w:ascii="宋体" w:hAnsi="宋体"/>
                <w:b/>
                <w:bCs/>
                <w:sz w:val="18"/>
                <w:szCs w:val="18"/>
              </w:rPr>
              <w:t>安全防护用品</w:t>
            </w:r>
          </w:p>
        </w:tc>
        <w:tc>
          <w:tcPr>
            <w:tcW w:w="558" w:type="dxa"/>
            <w:vAlign w:val="center"/>
          </w:tcPr>
          <w:p>
            <w:pPr>
              <w:jc w:val="center"/>
              <w:rPr>
                <w:rFonts w:ascii="宋体" w:hAnsi="宋体" w:cs="宋体"/>
                <w:sz w:val="18"/>
                <w:szCs w:val="18"/>
              </w:rPr>
            </w:pPr>
            <w:r>
              <w:rPr>
                <w:rFonts w:hint="eastAsia" w:ascii="宋体" w:hAnsi="宋体"/>
                <w:sz w:val="18"/>
                <w:szCs w:val="18"/>
              </w:rPr>
              <w:t>　</w:t>
            </w:r>
          </w:p>
        </w:tc>
        <w:tc>
          <w:tcPr>
            <w:tcW w:w="660" w:type="dxa"/>
            <w:vAlign w:val="center"/>
          </w:tcPr>
          <w:p>
            <w:pPr>
              <w:jc w:val="center"/>
              <w:rPr>
                <w:rFonts w:ascii="宋体" w:hAnsi="宋体" w:cs="宋体"/>
                <w:sz w:val="18"/>
                <w:szCs w:val="18"/>
              </w:rPr>
            </w:pPr>
            <w:r>
              <w:rPr>
                <w:rFonts w:hint="eastAsia" w:ascii="宋体" w:hAnsi="宋体"/>
                <w:sz w:val="18"/>
                <w:szCs w:val="18"/>
              </w:rPr>
              <w:t>　</w:t>
            </w:r>
          </w:p>
        </w:tc>
        <w:tc>
          <w:tcPr>
            <w:tcW w:w="5565" w:type="dxa"/>
            <w:vAlign w:val="center"/>
          </w:tcPr>
          <w:p>
            <w:pPr>
              <w:rPr>
                <w:rFonts w:ascii="宋体" w:hAnsi="宋体" w:cs="宋体"/>
                <w:sz w:val="18"/>
                <w:szCs w:val="18"/>
              </w:rPr>
            </w:pPr>
            <w:r>
              <w:rPr>
                <w:rFonts w:hint="eastAsia" w:ascii="宋体" w:hAnsi="宋体"/>
                <w:sz w:val="18"/>
                <w:szCs w:val="18"/>
              </w:rPr>
              <w:t>　</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eastAsia="黑体"/>
                <w:bCs/>
                <w:color w:val="000000"/>
              </w:rPr>
              <w:t>★</w:t>
            </w:r>
            <w:r>
              <w:rPr>
                <w:rFonts w:hint="eastAsia" w:ascii="宋体" w:hAnsi="宋体"/>
                <w:sz w:val="18"/>
                <w:szCs w:val="18"/>
              </w:rPr>
              <w:t>工作服</w:t>
            </w:r>
          </w:p>
        </w:tc>
        <w:tc>
          <w:tcPr>
            <w:tcW w:w="558" w:type="dxa"/>
            <w:vAlign w:val="center"/>
          </w:tcPr>
          <w:p>
            <w:pPr>
              <w:jc w:val="center"/>
              <w:rPr>
                <w:rFonts w:ascii="宋体" w:hAnsi="宋体" w:cs="宋体"/>
                <w:sz w:val="18"/>
                <w:szCs w:val="18"/>
              </w:rPr>
            </w:pPr>
            <w:r>
              <w:rPr>
                <w:rFonts w:hint="eastAsia" w:ascii="宋体" w:hAnsi="宋体"/>
                <w:sz w:val="18"/>
                <w:szCs w:val="18"/>
              </w:rPr>
              <w:t>2</w:t>
            </w:r>
          </w:p>
        </w:tc>
        <w:tc>
          <w:tcPr>
            <w:tcW w:w="660" w:type="dxa"/>
            <w:vAlign w:val="center"/>
          </w:tcPr>
          <w:p>
            <w:pPr>
              <w:jc w:val="center"/>
              <w:rPr>
                <w:rFonts w:ascii="宋体" w:hAnsi="宋体" w:cs="宋体"/>
                <w:sz w:val="18"/>
                <w:szCs w:val="18"/>
              </w:rPr>
            </w:pPr>
            <w:r>
              <w:rPr>
                <w:rFonts w:hint="eastAsia" w:ascii="宋体" w:hAnsi="宋体"/>
                <w:sz w:val="18"/>
                <w:szCs w:val="18"/>
              </w:rPr>
              <w:t>件</w:t>
            </w:r>
          </w:p>
        </w:tc>
        <w:tc>
          <w:tcPr>
            <w:tcW w:w="5565" w:type="dxa"/>
            <w:vAlign w:val="center"/>
          </w:tcPr>
          <w:p>
            <w:pPr>
              <w:rPr>
                <w:rFonts w:ascii="宋体" w:hAnsi="宋体" w:cs="Calibri"/>
                <w:sz w:val="18"/>
                <w:szCs w:val="18"/>
              </w:rPr>
            </w:pPr>
            <w:r>
              <w:rPr>
                <w:rFonts w:ascii="宋体" w:hAnsi="宋体" w:cs="Calibri"/>
                <w:sz w:val="18"/>
                <w:szCs w:val="18"/>
              </w:rPr>
              <w:t>1.</w:t>
            </w:r>
            <w:r>
              <w:rPr>
                <w:rFonts w:hint="eastAsia" w:ascii="宋体" w:hAnsi="宋体" w:cs="Calibri"/>
                <w:sz w:val="18"/>
                <w:szCs w:val="18"/>
              </w:rPr>
              <w:t>材质：涤卡。身长</w:t>
            </w:r>
            <w:r>
              <w:rPr>
                <w:rFonts w:ascii="宋体" w:hAnsi="宋体" w:cs="Calibri"/>
                <w:sz w:val="18"/>
                <w:szCs w:val="18"/>
              </w:rPr>
              <w:t>120cm</w:t>
            </w:r>
            <w:r>
              <w:rPr>
                <w:rFonts w:hint="eastAsia" w:ascii="宋体" w:hAnsi="宋体" w:cs="Calibri"/>
                <w:sz w:val="18"/>
                <w:szCs w:val="18"/>
              </w:rPr>
              <w:t>，颜色为白色。工作服具有一定的防静电，及防酸、碱及其他化学腐蚀的能力。</w:t>
            </w:r>
            <w:r>
              <w:rPr>
                <w:rFonts w:ascii="宋体" w:hAnsi="宋体" w:cs="Calibri"/>
                <w:sz w:val="18"/>
                <w:szCs w:val="18"/>
              </w:rPr>
              <w:t>2</w:t>
            </w:r>
            <w:r>
              <w:rPr>
                <w:rFonts w:hint="eastAsia" w:ascii="宋体" w:hAnsi="宋体" w:cs="Calibri"/>
                <w:sz w:val="18"/>
                <w:szCs w:val="18"/>
              </w:rPr>
              <w:t>．产品需利于人体活动，具有一定牢固性和舒适感，产品外观无破损、斑点、污物等缺陷。</w:t>
            </w:r>
            <w:r>
              <w:rPr>
                <w:rFonts w:ascii="宋体" w:hAnsi="宋体" w:cs="Calibri"/>
                <w:sz w:val="18"/>
                <w:szCs w:val="18"/>
              </w:rPr>
              <w:t>3</w:t>
            </w:r>
            <w:r>
              <w:rPr>
                <w:rFonts w:hint="eastAsia" w:ascii="宋体" w:hAnsi="宋体" w:cs="Calibri"/>
                <w:sz w:val="18"/>
                <w:szCs w:val="18"/>
              </w:rPr>
              <w:t>．产品应做工精细，穿着方便舒适。产品所用材料应能满足日常穿用和中学实验室日常使用要求，具有一定耐穿性和牢固性。产品规格以中号为主，大、小号规格的数量为</w:t>
            </w:r>
            <w:r>
              <w:rPr>
                <w:rFonts w:ascii="宋体" w:hAnsi="宋体" w:cs="Calibri"/>
                <w:sz w:val="18"/>
                <w:szCs w:val="18"/>
              </w:rPr>
              <w:t>20%</w:t>
            </w:r>
            <w:r>
              <w:rPr>
                <w:rFonts w:hint="eastAsia" w:ascii="宋体" w:hAnsi="宋体" w:cs="Calibri"/>
                <w:sz w:val="18"/>
                <w:szCs w:val="18"/>
              </w:rPr>
              <w:t>。</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护目镜</w:t>
            </w:r>
          </w:p>
        </w:tc>
        <w:tc>
          <w:tcPr>
            <w:tcW w:w="558" w:type="dxa"/>
            <w:vAlign w:val="center"/>
          </w:tcPr>
          <w:p>
            <w:pPr>
              <w:jc w:val="center"/>
              <w:rPr>
                <w:rFonts w:ascii="宋体" w:hAnsi="宋体" w:cs="宋体"/>
                <w:sz w:val="18"/>
                <w:szCs w:val="18"/>
              </w:rPr>
            </w:pPr>
            <w:r>
              <w:rPr>
                <w:rFonts w:hint="eastAsia" w:ascii="宋体" w:hAnsi="宋体"/>
                <w:sz w:val="18"/>
                <w:szCs w:val="18"/>
              </w:rPr>
              <w:t>2</w:t>
            </w:r>
          </w:p>
        </w:tc>
        <w:tc>
          <w:tcPr>
            <w:tcW w:w="660" w:type="dxa"/>
            <w:vAlign w:val="center"/>
          </w:tcPr>
          <w:p>
            <w:pPr>
              <w:jc w:val="center"/>
              <w:rPr>
                <w:rFonts w:ascii="宋体" w:hAnsi="宋体" w:cs="宋体"/>
                <w:sz w:val="18"/>
                <w:szCs w:val="18"/>
              </w:rPr>
            </w:pPr>
            <w:r>
              <w:rPr>
                <w:rFonts w:hint="eastAsia" w:ascii="宋体" w:hAnsi="宋体"/>
                <w:sz w:val="18"/>
                <w:szCs w:val="18"/>
              </w:rPr>
              <w:t>个</w:t>
            </w:r>
          </w:p>
        </w:tc>
        <w:tc>
          <w:tcPr>
            <w:tcW w:w="5565" w:type="dxa"/>
            <w:vAlign w:val="center"/>
          </w:tcPr>
          <w:p>
            <w:pPr>
              <w:rPr>
                <w:rFonts w:ascii="宋体" w:hAnsi="宋体" w:cs="宋体"/>
                <w:sz w:val="18"/>
                <w:szCs w:val="18"/>
              </w:rPr>
            </w:pPr>
            <w:r>
              <w:rPr>
                <w:rFonts w:hint="eastAsia" w:ascii="宋体" w:hAnsi="宋体"/>
                <w:sz w:val="18"/>
                <w:szCs w:val="18"/>
              </w:rPr>
              <w:t>用于实验教师防强光、眩光、紫外线、激光或是机械性伤害</w:t>
            </w:r>
            <w:r>
              <w:rPr>
                <w:rFonts w:ascii="宋体" w:hAnsi="宋体" w:cs="Calibri"/>
                <w:sz w:val="18"/>
                <w:szCs w:val="18"/>
              </w:rPr>
              <w:t>(</w:t>
            </w:r>
            <w:r>
              <w:rPr>
                <w:rFonts w:hint="eastAsia" w:ascii="宋体" w:hAnsi="宋体"/>
                <w:sz w:val="18"/>
                <w:szCs w:val="18"/>
              </w:rPr>
              <w:t>机加工</w:t>
            </w:r>
            <w:r>
              <w:rPr>
                <w:rFonts w:ascii="宋体" w:hAnsi="宋体" w:cs="Calibri"/>
                <w:sz w:val="18"/>
                <w:szCs w:val="18"/>
              </w:rPr>
              <w:t>)</w:t>
            </w:r>
          </w:p>
        </w:tc>
        <w:tc>
          <w:tcPr>
            <w:tcW w:w="1125" w:type="dxa"/>
            <w:vAlign w:val="center"/>
          </w:tcPr>
          <w:p>
            <w:pPr>
              <w:jc w:val="center"/>
              <w:rPr>
                <w:rFonts w:ascii="宋体" w:hAnsi="宋体"/>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18"/>
                <w:szCs w:val="18"/>
              </w:rPr>
            </w:pPr>
            <w:r>
              <w:rPr>
                <w:rFonts w:hint="eastAsia" w:ascii="宋体" w:hAnsi="宋体"/>
                <w:sz w:val="18"/>
                <w:szCs w:val="18"/>
              </w:rPr>
              <w:t>手套</w:t>
            </w:r>
          </w:p>
        </w:tc>
        <w:tc>
          <w:tcPr>
            <w:tcW w:w="558" w:type="dxa"/>
            <w:vAlign w:val="center"/>
          </w:tcPr>
          <w:p>
            <w:pPr>
              <w:jc w:val="center"/>
              <w:rPr>
                <w:rFonts w:ascii="宋体" w:hAnsi="宋体" w:cs="宋体"/>
                <w:sz w:val="18"/>
                <w:szCs w:val="18"/>
              </w:rPr>
            </w:pPr>
            <w:r>
              <w:rPr>
                <w:rFonts w:hint="eastAsia" w:ascii="宋体" w:hAnsi="宋体"/>
                <w:sz w:val="18"/>
                <w:szCs w:val="18"/>
              </w:rPr>
              <w:t>4</w:t>
            </w:r>
          </w:p>
        </w:tc>
        <w:tc>
          <w:tcPr>
            <w:tcW w:w="660" w:type="dxa"/>
            <w:vAlign w:val="center"/>
          </w:tcPr>
          <w:p>
            <w:pPr>
              <w:jc w:val="center"/>
              <w:rPr>
                <w:rFonts w:ascii="宋体" w:hAnsi="宋体" w:cs="宋体"/>
                <w:sz w:val="18"/>
                <w:szCs w:val="18"/>
              </w:rPr>
            </w:pPr>
            <w:r>
              <w:rPr>
                <w:rFonts w:hint="eastAsia" w:ascii="宋体" w:hAnsi="宋体"/>
                <w:sz w:val="18"/>
                <w:szCs w:val="18"/>
              </w:rPr>
              <w:t>双</w:t>
            </w:r>
          </w:p>
        </w:tc>
        <w:tc>
          <w:tcPr>
            <w:tcW w:w="5565" w:type="dxa"/>
            <w:vAlign w:val="center"/>
          </w:tcPr>
          <w:p>
            <w:pPr>
              <w:rPr>
                <w:rFonts w:ascii="宋体" w:hAnsi="宋体" w:cs="Calibri"/>
                <w:sz w:val="18"/>
                <w:szCs w:val="18"/>
              </w:rPr>
            </w:pPr>
            <w:r>
              <w:rPr>
                <w:rFonts w:ascii="宋体" w:hAnsi="宋体" w:cs="Calibri"/>
                <w:sz w:val="18"/>
                <w:szCs w:val="18"/>
              </w:rPr>
              <w:t>1</w:t>
            </w:r>
            <w:r>
              <w:rPr>
                <w:rFonts w:hint="eastAsia" w:ascii="宋体" w:hAnsi="宋体" w:cs="Calibri"/>
                <w:sz w:val="18"/>
                <w:szCs w:val="18"/>
              </w:rPr>
              <w:t>．材料为棉编制线。</w:t>
            </w:r>
            <w:r>
              <w:rPr>
                <w:rFonts w:ascii="宋体" w:hAnsi="宋体" w:cs="Calibri"/>
                <w:sz w:val="18"/>
                <w:szCs w:val="18"/>
              </w:rPr>
              <w:t>2</w:t>
            </w:r>
            <w:r>
              <w:rPr>
                <w:rFonts w:hint="eastAsia" w:ascii="宋体" w:hAnsi="宋体" w:cs="Calibri"/>
                <w:sz w:val="18"/>
                <w:szCs w:val="18"/>
              </w:rPr>
              <w:t>．产品编织紧密、耐磨、易洗，穿戴后手感舒适，活动自如。</w:t>
            </w:r>
          </w:p>
        </w:tc>
        <w:tc>
          <w:tcPr>
            <w:tcW w:w="1125" w:type="dxa"/>
            <w:vAlign w:val="center"/>
          </w:tcPr>
          <w:p>
            <w:pPr>
              <w:jc w:val="center"/>
              <w:rPr>
                <w:rFonts w:ascii="宋体" w:hAnsi="宋体"/>
                <w:color w:val="000000"/>
                <w:sz w:val="18"/>
                <w:szCs w:val="18"/>
              </w:rPr>
            </w:pPr>
          </w:p>
        </w:tc>
      </w:tr>
    </w:tbl>
    <w:p>
      <w:pPr>
        <w:pStyle w:val="6"/>
        <w:tabs>
          <w:tab w:val="left" w:pos="1620"/>
        </w:tabs>
        <w:adjustRightInd w:val="0"/>
        <w:snapToGrid w:val="0"/>
        <w:spacing w:line="360" w:lineRule="auto"/>
        <w:ind w:firstLine="0"/>
        <w:jc w:val="center"/>
        <w:rPr>
          <w:rFonts w:hint="eastAsia" w:ascii="宋体" w:hAnsi="宋体"/>
          <w:b/>
          <w:bCs/>
          <w:color w:val="000000"/>
          <w:sz w:val="24"/>
          <w:szCs w:val="24"/>
        </w:rPr>
      </w:pPr>
      <w:r>
        <w:rPr>
          <w:rFonts w:hint="eastAsia" w:ascii="宋体" w:hAnsi="宋体"/>
          <w:b/>
          <w:bCs/>
          <w:color w:val="000000"/>
          <w:sz w:val="24"/>
          <w:szCs w:val="24"/>
        </w:rPr>
        <w:t>初中数学教学仪器目录</w:t>
      </w:r>
    </w:p>
    <w:tbl>
      <w:tblPr>
        <w:tblStyle w:val="63"/>
        <w:tblW w:w="9050" w:type="dxa"/>
        <w:tblInd w:w="91" w:type="dxa"/>
        <w:tblLayout w:type="fixed"/>
        <w:tblCellMar>
          <w:top w:w="0" w:type="dxa"/>
          <w:left w:w="108" w:type="dxa"/>
          <w:bottom w:w="0" w:type="dxa"/>
          <w:right w:w="108" w:type="dxa"/>
        </w:tblCellMar>
      </w:tblPr>
      <w:tblGrid>
        <w:gridCol w:w="1149"/>
        <w:gridCol w:w="551"/>
        <w:gridCol w:w="660"/>
        <w:gridCol w:w="5580"/>
        <w:gridCol w:w="1110"/>
      </w:tblGrid>
      <w:tr>
        <w:tblPrEx>
          <w:tblLayout w:type="fixed"/>
          <w:tblCellMar>
            <w:top w:w="0" w:type="dxa"/>
            <w:left w:w="108" w:type="dxa"/>
            <w:bottom w:w="0" w:type="dxa"/>
            <w:right w:w="108" w:type="dxa"/>
          </w:tblCellMar>
        </w:tblPrEx>
        <w:trPr>
          <w:trHeight w:val="23" w:hRule="atLeast"/>
        </w:trPr>
        <w:tc>
          <w:tcPr>
            <w:tcW w:w="11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名称</w:t>
            </w:r>
          </w:p>
        </w:tc>
        <w:tc>
          <w:tcPr>
            <w:tcW w:w="55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数量</w:t>
            </w:r>
          </w:p>
        </w:tc>
        <w:tc>
          <w:tcPr>
            <w:tcW w:w="6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单位</w:t>
            </w:r>
          </w:p>
        </w:tc>
        <w:tc>
          <w:tcPr>
            <w:tcW w:w="55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规格型号</w:t>
            </w:r>
          </w:p>
        </w:tc>
        <w:tc>
          <w:tcPr>
            <w:tcW w:w="11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14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计算器</w:t>
            </w:r>
          </w:p>
        </w:tc>
        <w:tc>
          <w:tcPr>
            <w:tcW w:w="55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6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558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函数型</w:t>
            </w:r>
          </w:p>
        </w:tc>
        <w:tc>
          <w:tcPr>
            <w:tcW w:w="11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14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直尺</w:t>
            </w:r>
          </w:p>
        </w:tc>
        <w:tc>
          <w:tcPr>
            <w:tcW w:w="55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50</w:t>
            </w:r>
          </w:p>
        </w:tc>
        <w:tc>
          <w:tcPr>
            <w:tcW w:w="6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只</w:t>
            </w:r>
          </w:p>
        </w:tc>
        <w:tc>
          <w:tcPr>
            <w:tcW w:w="558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500mm</w:t>
            </w:r>
          </w:p>
        </w:tc>
        <w:tc>
          <w:tcPr>
            <w:tcW w:w="11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14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钢卷尺</w:t>
            </w:r>
          </w:p>
        </w:tc>
        <w:tc>
          <w:tcPr>
            <w:tcW w:w="55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50</w:t>
            </w:r>
          </w:p>
        </w:tc>
        <w:tc>
          <w:tcPr>
            <w:tcW w:w="6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558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2000mm</w:t>
            </w:r>
          </w:p>
        </w:tc>
        <w:tc>
          <w:tcPr>
            <w:tcW w:w="11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14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三角板</w:t>
            </w:r>
          </w:p>
        </w:tc>
        <w:tc>
          <w:tcPr>
            <w:tcW w:w="55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6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付</w:t>
            </w:r>
          </w:p>
        </w:tc>
        <w:tc>
          <w:tcPr>
            <w:tcW w:w="558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教师用，60°、45°各1</w:t>
            </w:r>
          </w:p>
        </w:tc>
        <w:tc>
          <w:tcPr>
            <w:tcW w:w="11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14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圆规</w:t>
            </w:r>
          </w:p>
        </w:tc>
        <w:tc>
          <w:tcPr>
            <w:tcW w:w="55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6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558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教师演示作图用</w:t>
            </w:r>
          </w:p>
        </w:tc>
        <w:tc>
          <w:tcPr>
            <w:tcW w:w="11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14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丁字尺</w:t>
            </w:r>
          </w:p>
        </w:tc>
        <w:tc>
          <w:tcPr>
            <w:tcW w:w="55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6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558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演示用，不小于800mm</w:t>
            </w:r>
          </w:p>
        </w:tc>
        <w:tc>
          <w:tcPr>
            <w:tcW w:w="11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14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量角器</w:t>
            </w:r>
          </w:p>
        </w:tc>
        <w:tc>
          <w:tcPr>
            <w:tcW w:w="55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6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558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教师演示作图用</w:t>
            </w:r>
          </w:p>
        </w:tc>
        <w:tc>
          <w:tcPr>
            <w:tcW w:w="11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14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直角坐标黑板</w:t>
            </w:r>
          </w:p>
        </w:tc>
        <w:tc>
          <w:tcPr>
            <w:tcW w:w="55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6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558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1.规格：700mm×500mm。</w:t>
            </w:r>
            <w:r>
              <w:rPr>
                <w:rFonts w:hint="eastAsia" w:ascii="宋体" w:hAnsi="宋体" w:cs="宋体"/>
                <w:kern w:val="0"/>
                <w:sz w:val="18"/>
                <w:szCs w:val="18"/>
              </w:rPr>
              <w:br w:type="textWrapping"/>
            </w:r>
            <w:r>
              <w:rPr>
                <w:rFonts w:hint="eastAsia" w:ascii="宋体" w:hAnsi="宋体" w:cs="宋体"/>
                <w:kern w:val="0"/>
                <w:sz w:val="18"/>
                <w:szCs w:val="18"/>
              </w:rPr>
              <w:t>2．钢制黑板，颜色为黑色或墨绿色，双面使用。</w:t>
            </w:r>
            <w:r>
              <w:rPr>
                <w:rFonts w:hint="eastAsia" w:ascii="宋体" w:hAnsi="宋体" w:cs="宋体"/>
                <w:kern w:val="0"/>
                <w:sz w:val="18"/>
                <w:szCs w:val="18"/>
              </w:rPr>
              <w:br w:type="textWrapping"/>
            </w:r>
            <w:r>
              <w:rPr>
                <w:rFonts w:hint="eastAsia" w:ascii="宋体" w:hAnsi="宋体" w:cs="宋体"/>
                <w:kern w:val="0"/>
                <w:sz w:val="18"/>
                <w:szCs w:val="18"/>
              </w:rPr>
              <w:t>3．面板用A3冷轧板制成，厚度≥0.3mm。</w:t>
            </w:r>
            <w:r>
              <w:rPr>
                <w:rFonts w:hint="eastAsia" w:ascii="宋体" w:hAnsi="宋体" w:cs="宋体"/>
                <w:kern w:val="0"/>
                <w:sz w:val="18"/>
                <w:szCs w:val="18"/>
              </w:rPr>
              <w:br w:type="textWrapping"/>
            </w:r>
            <w:r>
              <w:rPr>
                <w:rFonts w:hint="eastAsia" w:ascii="宋体" w:hAnsi="宋体" w:cs="宋体"/>
                <w:kern w:val="0"/>
                <w:sz w:val="18"/>
                <w:szCs w:val="18"/>
              </w:rPr>
              <w:t>4．书写面印制有X、Y坐标轴线及覆盖面板的若干2.5×2.5cm方格。</w:t>
            </w:r>
            <w:r>
              <w:rPr>
                <w:rFonts w:hint="eastAsia" w:ascii="宋体" w:hAnsi="宋体" w:cs="宋体"/>
                <w:kern w:val="0"/>
                <w:sz w:val="18"/>
                <w:szCs w:val="18"/>
              </w:rPr>
              <w:br w:type="textWrapping"/>
            </w:r>
            <w:r>
              <w:rPr>
                <w:rFonts w:hint="eastAsia" w:ascii="宋体" w:hAnsi="宋体" w:cs="宋体"/>
                <w:b/>
                <w:bCs/>
                <w:kern w:val="0"/>
                <w:sz w:val="18"/>
                <w:szCs w:val="18"/>
              </w:rPr>
              <w:t>提供2016年以来</w:t>
            </w:r>
            <w:r>
              <w:rPr>
                <w:rFonts w:hint="eastAsia" w:ascii="宋体" w:hAnsi="宋体" w:cs="宋体"/>
                <w:b/>
                <w:bCs/>
                <w:color w:val="FF0000"/>
                <w:kern w:val="0"/>
                <w:sz w:val="18"/>
                <w:szCs w:val="18"/>
                <w:lang w:eastAsia="zh-CN"/>
              </w:rPr>
              <w:t>国家认可的检测机构</w:t>
            </w:r>
            <w:r>
              <w:rPr>
                <w:rFonts w:hint="eastAsia" w:ascii="宋体" w:hAnsi="宋体" w:cs="宋体"/>
                <w:b/>
                <w:bCs/>
                <w:kern w:val="0"/>
                <w:sz w:val="18"/>
                <w:szCs w:val="18"/>
              </w:rPr>
              <w:t>出具的检测报告（复印件加盖所投产品制造商公章）</w:t>
            </w:r>
          </w:p>
        </w:tc>
        <w:tc>
          <w:tcPr>
            <w:tcW w:w="11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14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探索勾股定理的材料</w:t>
            </w:r>
          </w:p>
        </w:tc>
        <w:tc>
          <w:tcPr>
            <w:tcW w:w="55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50</w:t>
            </w:r>
          </w:p>
        </w:tc>
        <w:tc>
          <w:tcPr>
            <w:tcW w:w="6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558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1.由直角三角板2块、塑料条1根、坐标纸5张、方格纸1张、勾股定理证明用图2张组成。</w:t>
            </w:r>
            <w:r>
              <w:rPr>
                <w:rFonts w:hint="eastAsia" w:ascii="宋体" w:hAnsi="宋体" w:cs="宋体"/>
                <w:kern w:val="0"/>
                <w:sz w:val="18"/>
                <w:szCs w:val="18"/>
              </w:rPr>
              <w:br w:type="textWrapping"/>
            </w:r>
            <w:r>
              <w:rPr>
                <w:rFonts w:hint="eastAsia" w:ascii="宋体" w:hAnsi="宋体" w:cs="宋体"/>
                <w:kern w:val="0"/>
                <w:sz w:val="18"/>
                <w:szCs w:val="18"/>
              </w:rPr>
              <w:t>2．产品应符合JY0001-2003《教学仪器设备产品一般质量要求》。</w:t>
            </w:r>
          </w:p>
        </w:tc>
        <w:tc>
          <w:tcPr>
            <w:tcW w:w="11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14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eastAsia="黑体"/>
                <w:bCs/>
                <w:color w:val="000000"/>
              </w:rPr>
              <w:t>★</w:t>
            </w:r>
            <w:r>
              <w:rPr>
                <w:rFonts w:hint="eastAsia" w:ascii="宋体" w:hAnsi="宋体" w:cs="宋体"/>
                <w:kern w:val="0"/>
                <w:sz w:val="18"/>
                <w:szCs w:val="18"/>
              </w:rPr>
              <w:t>多边形拼接条</w:t>
            </w:r>
          </w:p>
        </w:tc>
        <w:tc>
          <w:tcPr>
            <w:tcW w:w="55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50</w:t>
            </w:r>
          </w:p>
        </w:tc>
        <w:tc>
          <w:tcPr>
            <w:tcW w:w="6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558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1．拼接条铁制，总共不少于6条，每条长度不小于155mm，宽度不小于13mm，厚度不小于1mm。</w:t>
            </w:r>
            <w:r>
              <w:rPr>
                <w:rFonts w:hint="eastAsia" w:ascii="宋体" w:hAnsi="宋体" w:cs="宋体"/>
                <w:kern w:val="0"/>
                <w:sz w:val="18"/>
                <w:szCs w:val="18"/>
              </w:rPr>
              <w:br w:type="textWrapping"/>
            </w:r>
            <w:r>
              <w:rPr>
                <w:rFonts w:hint="eastAsia" w:ascii="宋体" w:hAnsi="宋体" w:cs="宋体"/>
                <w:kern w:val="0"/>
                <w:sz w:val="18"/>
                <w:szCs w:val="18"/>
              </w:rPr>
              <w:t>2．中间镂空，两两一端通过固定螺丝连接，不可分离但可转动，另一端用活动螺母连接，可灵活固定，可连接也可灵活转动，整体采用纸盒包装。</w:t>
            </w:r>
          </w:p>
        </w:tc>
        <w:tc>
          <w:tcPr>
            <w:tcW w:w="11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14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eastAsia="黑体"/>
                <w:bCs/>
                <w:color w:val="000000"/>
              </w:rPr>
              <w:t>★</w:t>
            </w:r>
            <w:r>
              <w:rPr>
                <w:rFonts w:hint="eastAsia" w:ascii="宋体" w:hAnsi="宋体" w:cs="宋体"/>
                <w:kern w:val="0"/>
                <w:sz w:val="18"/>
                <w:szCs w:val="18"/>
              </w:rPr>
              <w:t>探索圆的有关位置关系材料</w:t>
            </w:r>
          </w:p>
        </w:tc>
        <w:tc>
          <w:tcPr>
            <w:tcW w:w="55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50</w:t>
            </w:r>
          </w:p>
        </w:tc>
        <w:tc>
          <w:tcPr>
            <w:tcW w:w="6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558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1．了解圆的有关性质、直线与圆的位置关系、圆与圆的位置关系、弧长和扇形的面积以及圆锥体的侧面积等。</w:t>
            </w:r>
            <w:r>
              <w:rPr>
                <w:rFonts w:hint="eastAsia" w:ascii="宋体" w:hAnsi="宋体" w:cs="宋体"/>
                <w:kern w:val="0"/>
                <w:sz w:val="18"/>
                <w:szCs w:val="18"/>
              </w:rPr>
              <w:br w:type="textWrapping"/>
            </w:r>
            <w:r>
              <w:rPr>
                <w:rFonts w:hint="eastAsia" w:ascii="宋体" w:hAnsi="宋体" w:cs="宋体"/>
                <w:kern w:val="0"/>
                <w:sz w:val="18"/>
                <w:szCs w:val="18"/>
              </w:rPr>
              <w:t>2．用折叠、旋转的方法探索圆的对称性，用轴对称变换的方法探索垂经定理及其逆定理。</w:t>
            </w:r>
            <w:r>
              <w:rPr>
                <w:rFonts w:hint="eastAsia" w:ascii="宋体" w:hAnsi="宋体" w:cs="宋体"/>
                <w:kern w:val="0"/>
                <w:sz w:val="18"/>
                <w:szCs w:val="18"/>
              </w:rPr>
              <w:br w:type="textWrapping"/>
            </w:r>
            <w:r>
              <w:rPr>
                <w:rFonts w:hint="eastAsia" w:ascii="宋体" w:hAnsi="宋体" w:cs="宋体"/>
                <w:kern w:val="0"/>
                <w:sz w:val="18"/>
                <w:szCs w:val="18"/>
              </w:rPr>
              <w:t>3．用图形运动的方法研究直线与圆、圆与圆的位置关系等。</w:t>
            </w:r>
            <w:r>
              <w:rPr>
                <w:rFonts w:hint="eastAsia" w:ascii="宋体" w:hAnsi="宋体" w:cs="宋体"/>
                <w:kern w:val="0"/>
                <w:sz w:val="18"/>
                <w:szCs w:val="18"/>
              </w:rPr>
              <w:br w:type="textWrapping"/>
            </w:r>
            <w:r>
              <w:rPr>
                <w:rFonts w:hint="eastAsia" w:ascii="宋体" w:hAnsi="宋体" w:cs="宋体"/>
                <w:kern w:val="0"/>
                <w:sz w:val="18"/>
                <w:szCs w:val="18"/>
              </w:rPr>
              <w:t>4．由不透明大圆片1个、透明小圆片1个、坐标纸5张、直线条1根、三角尺或直尺1个组成。</w:t>
            </w:r>
          </w:p>
        </w:tc>
        <w:tc>
          <w:tcPr>
            <w:tcW w:w="11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14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探索几何形体展开操作材料</w:t>
            </w:r>
          </w:p>
        </w:tc>
        <w:tc>
          <w:tcPr>
            <w:tcW w:w="55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50</w:t>
            </w:r>
          </w:p>
        </w:tc>
        <w:tc>
          <w:tcPr>
            <w:tcW w:w="6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558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探索几何形体展开操作材料</w:t>
            </w:r>
          </w:p>
        </w:tc>
        <w:tc>
          <w:tcPr>
            <w:tcW w:w="11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14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探索几何形体截面操作材料</w:t>
            </w:r>
          </w:p>
        </w:tc>
        <w:tc>
          <w:tcPr>
            <w:tcW w:w="55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50</w:t>
            </w:r>
          </w:p>
        </w:tc>
        <w:tc>
          <w:tcPr>
            <w:tcW w:w="6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558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1．选材合理，使用方便。</w:t>
            </w:r>
            <w:r>
              <w:rPr>
                <w:rFonts w:hint="eastAsia" w:ascii="宋体" w:hAnsi="宋体" w:cs="宋体"/>
                <w:kern w:val="0"/>
                <w:sz w:val="18"/>
                <w:szCs w:val="18"/>
              </w:rPr>
              <w:br w:type="textWrapping"/>
            </w:r>
            <w:r>
              <w:rPr>
                <w:rFonts w:hint="eastAsia" w:ascii="宋体" w:hAnsi="宋体" w:cs="宋体"/>
                <w:kern w:val="0"/>
                <w:sz w:val="18"/>
                <w:szCs w:val="18"/>
              </w:rPr>
              <w:t>2．利于学生了解，圆柱体、圆锥体、正方体、长方体等几何体。</w:t>
            </w:r>
            <w:r>
              <w:rPr>
                <w:rFonts w:hint="eastAsia" w:ascii="宋体" w:hAnsi="宋体" w:cs="宋体"/>
                <w:kern w:val="0"/>
                <w:sz w:val="18"/>
                <w:szCs w:val="18"/>
              </w:rPr>
              <w:br w:type="textWrapping"/>
            </w:r>
            <w:r>
              <w:rPr>
                <w:rFonts w:hint="eastAsia" w:ascii="宋体" w:hAnsi="宋体" w:cs="宋体"/>
                <w:kern w:val="0"/>
                <w:sz w:val="18"/>
                <w:szCs w:val="18"/>
              </w:rPr>
              <w:t>3．不同部位、不同角度的截面形状有关计算公式的由来。</w:t>
            </w:r>
            <w:r>
              <w:rPr>
                <w:rFonts w:hint="eastAsia" w:ascii="宋体" w:hAnsi="宋体" w:cs="宋体"/>
                <w:kern w:val="0"/>
                <w:sz w:val="18"/>
                <w:szCs w:val="18"/>
              </w:rPr>
              <w:br w:type="textWrapping"/>
            </w:r>
            <w:r>
              <w:rPr>
                <w:rFonts w:hint="eastAsia" w:ascii="宋体" w:hAnsi="宋体" w:cs="宋体"/>
                <w:kern w:val="0"/>
                <w:sz w:val="18"/>
                <w:szCs w:val="18"/>
              </w:rPr>
              <w:t>4．由开口正方体及其4个典型截面、开口圆柱体、开口圆锥、白卡纸2张组成。</w:t>
            </w:r>
          </w:p>
        </w:tc>
        <w:tc>
          <w:tcPr>
            <w:tcW w:w="11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14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探索旋转形几何形体的形成操作材料</w:t>
            </w:r>
          </w:p>
        </w:tc>
        <w:tc>
          <w:tcPr>
            <w:tcW w:w="55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6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558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由塑料制成的圆柱体旋转片、圆台旋转片、圆锥体旋转片、球体旋转片及电动底座组成。</w:t>
            </w:r>
          </w:p>
        </w:tc>
        <w:tc>
          <w:tcPr>
            <w:tcW w:w="11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14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eastAsia="黑体"/>
                <w:bCs/>
                <w:color w:val="000000"/>
              </w:rPr>
              <w:t>★</w:t>
            </w:r>
            <w:r>
              <w:rPr>
                <w:rFonts w:hint="eastAsia" w:ascii="宋体" w:hAnsi="宋体" w:cs="宋体"/>
                <w:kern w:val="0"/>
                <w:sz w:val="18"/>
                <w:szCs w:val="18"/>
              </w:rPr>
              <w:t>转盘</w:t>
            </w:r>
          </w:p>
        </w:tc>
        <w:tc>
          <w:tcPr>
            <w:tcW w:w="55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6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558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1.由转盘片、底座、立柱、指针组成。</w:t>
            </w:r>
            <w:r>
              <w:rPr>
                <w:rFonts w:hint="eastAsia" w:ascii="宋体" w:hAnsi="宋体" w:cs="宋体"/>
                <w:kern w:val="0"/>
                <w:sz w:val="18"/>
                <w:szCs w:val="18"/>
              </w:rPr>
              <w:br w:type="textWrapping"/>
            </w:r>
            <w:r>
              <w:rPr>
                <w:rFonts w:hint="eastAsia" w:ascii="宋体" w:hAnsi="宋体" w:cs="宋体"/>
                <w:kern w:val="0"/>
                <w:sz w:val="18"/>
                <w:szCs w:val="18"/>
              </w:rPr>
              <w:t>2.转盘片直径不小于140mm，边缘厚度不小于5mm。</w:t>
            </w:r>
            <w:r>
              <w:rPr>
                <w:rFonts w:hint="eastAsia" w:ascii="宋体" w:hAnsi="宋体" w:cs="宋体"/>
                <w:kern w:val="0"/>
                <w:sz w:val="18"/>
                <w:szCs w:val="18"/>
              </w:rPr>
              <w:br w:type="textWrapping"/>
            </w:r>
            <w:r>
              <w:rPr>
                <w:rFonts w:hint="eastAsia" w:ascii="宋体" w:hAnsi="宋体" w:cs="宋体"/>
                <w:kern w:val="0"/>
                <w:sz w:val="18"/>
                <w:szCs w:val="18"/>
              </w:rPr>
              <w:t>3．转盘片有2个，一个表面均匀分为10个区，每区上分别印有0～9的数字，字体清楚、清晰、美观大方；另一个均匀分为12个区，每区涂色，红、蓝、白相间，色泽均匀、鲜艳。</w:t>
            </w:r>
            <w:r>
              <w:rPr>
                <w:rFonts w:hint="eastAsia" w:ascii="宋体" w:hAnsi="宋体" w:cs="宋体"/>
                <w:kern w:val="0"/>
                <w:sz w:val="18"/>
                <w:szCs w:val="18"/>
              </w:rPr>
              <w:br w:type="textWrapping"/>
            </w:r>
            <w:r>
              <w:rPr>
                <w:rFonts w:hint="eastAsia" w:ascii="宋体" w:hAnsi="宋体" w:cs="宋体"/>
                <w:kern w:val="0"/>
                <w:sz w:val="18"/>
                <w:szCs w:val="18"/>
              </w:rPr>
              <w:t>4.更换转盘片容易方便，转盘片转动灵活无卡滞跳动现象。</w:t>
            </w:r>
          </w:p>
        </w:tc>
        <w:tc>
          <w:tcPr>
            <w:tcW w:w="11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14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投针实验器</w:t>
            </w:r>
          </w:p>
        </w:tc>
        <w:tc>
          <w:tcPr>
            <w:tcW w:w="55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6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558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产品由刻有间距a＝20mm的平行线的塑料投掷盘和长度为0.5a的投针15枚组成，面板采用塑料压制成形。</w:t>
            </w:r>
          </w:p>
        </w:tc>
        <w:tc>
          <w:tcPr>
            <w:tcW w:w="11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14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塑料球</w:t>
            </w:r>
          </w:p>
        </w:tc>
        <w:tc>
          <w:tcPr>
            <w:tcW w:w="55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6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558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两种颜色，外径不小于15mm，配不透明袋</w:t>
            </w:r>
          </w:p>
        </w:tc>
        <w:tc>
          <w:tcPr>
            <w:tcW w:w="11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14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几何形体模型</w:t>
            </w:r>
          </w:p>
        </w:tc>
        <w:tc>
          <w:tcPr>
            <w:tcW w:w="55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6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558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长方体、正方体、四棱柱、四棱锥、圆柱体、圆锥体、球</w:t>
            </w:r>
          </w:p>
        </w:tc>
        <w:tc>
          <w:tcPr>
            <w:tcW w:w="11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14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组合几何体模型</w:t>
            </w:r>
          </w:p>
        </w:tc>
        <w:tc>
          <w:tcPr>
            <w:tcW w:w="55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6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558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规格：长方体140×100×60mm，正方体棱长100mm,圆柱体φ60×100mm,圆管外、径100mm、内径61mm、高100mm，圆锥体底面直径60mm，高100mm，球D=100mm。</w:t>
            </w:r>
          </w:p>
        </w:tc>
        <w:tc>
          <w:tcPr>
            <w:tcW w:w="11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14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eastAsia="黑体"/>
                <w:bCs/>
                <w:color w:val="000000"/>
              </w:rPr>
              <w:t>★</w:t>
            </w:r>
            <w:r>
              <w:rPr>
                <w:rFonts w:hint="eastAsia" w:ascii="宋体" w:hAnsi="宋体" w:cs="宋体"/>
                <w:kern w:val="0"/>
                <w:sz w:val="18"/>
                <w:szCs w:val="18"/>
              </w:rPr>
              <w:t>中学数学数与代数教学挂图</w:t>
            </w:r>
          </w:p>
        </w:tc>
        <w:tc>
          <w:tcPr>
            <w:tcW w:w="55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6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558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1．幅数：27幅，幅面：不少于740mm×510mm，纸张规格不少于105克铜板纸。</w:t>
            </w:r>
            <w:r>
              <w:rPr>
                <w:rFonts w:hint="eastAsia" w:ascii="宋体" w:hAnsi="宋体" w:cs="宋体"/>
                <w:kern w:val="0"/>
                <w:sz w:val="18"/>
                <w:szCs w:val="18"/>
              </w:rPr>
              <w:br w:type="textWrapping"/>
            </w:r>
            <w:r>
              <w:rPr>
                <w:rFonts w:hint="eastAsia" w:ascii="宋体" w:hAnsi="宋体" w:cs="宋体"/>
                <w:kern w:val="0"/>
                <w:sz w:val="18"/>
                <w:szCs w:val="18"/>
              </w:rPr>
              <w:t>2．印刷：四色彩色胶印，图形逼真，色彩鲜明，线条清晰，附彩色说明书。</w:t>
            </w:r>
            <w:r>
              <w:rPr>
                <w:rFonts w:hint="eastAsia" w:ascii="宋体" w:hAnsi="宋体" w:cs="宋体"/>
                <w:kern w:val="0"/>
                <w:sz w:val="18"/>
                <w:szCs w:val="18"/>
              </w:rPr>
              <w:br w:type="textWrapping"/>
            </w:r>
            <w:r>
              <w:rPr>
                <w:rFonts w:hint="eastAsia" w:ascii="宋体" w:hAnsi="宋体" w:cs="宋体"/>
                <w:kern w:val="0"/>
                <w:sz w:val="18"/>
                <w:szCs w:val="18"/>
              </w:rPr>
              <w:t>3．印刷标准符合GB7705-87《平版装潢印刷品标准》。</w:t>
            </w:r>
          </w:p>
        </w:tc>
        <w:tc>
          <w:tcPr>
            <w:tcW w:w="11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14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eastAsia="黑体"/>
                <w:bCs/>
                <w:color w:val="000000"/>
              </w:rPr>
              <w:t>★</w:t>
            </w:r>
            <w:r>
              <w:rPr>
                <w:rFonts w:hint="eastAsia" w:ascii="宋体" w:hAnsi="宋体" w:cs="宋体"/>
                <w:kern w:val="0"/>
                <w:sz w:val="18"/>
                <w:szCs w:val="18"/>
              </w:rPr>
              <w:t>中学数学空间与图形教学挂图</w:t>
            </w:r>
          </w:p>
        </w:tc>
        <w:tc>
          <w:tcPr>
            <w:tcW w:w="55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6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558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1，幅数：29幅，幅面：不少于740mm×510mm，纸张规格不少于105克铜板纸。</w:t>
            </w:r>
            <w:r>
              <w:rPr>
                <w:rFonts w:hint="eastAsia" w:ascii="宋体" w:hAnsi="宋体" w:cs="宋体"/>
                <w:kern w:val="0"/>
                <w:sz w:val="18"/>
                <w:szCs w:val="18"/>
              </w:rPr>
              <w:br w:type="textWrapping"/>
            </w:r>
            <w:r>
              <w:rPr>
                <w:rFonts w:hint="eastAsia" w:ascii="宋体" w:hAnsi="宋体" w:cs="宋体"/>
                <w:kern w:val="0"/>
                <w:sz w:val="18"/>
                <w:szCs w:val="18"/>
              </w:rPr>
              <w:t>2．印刷：四色彩色胶印，图形逼真，色彩鲜明，线条清晰，附彩色说明书。</w:t>
            </w:r>
            <w:r>
              <w:rPr>
                <w:rFonts w:hint="eastAsia" w:ascii="宋体" w:hAnsi="宋体" w:cs="宋体"/>
                <w:kern w:val="0"/>
                <w:sz w:val="18"/>
                <w:szCs w:val="18"/>
              </w:rPr>
              <w:br w:type="textWrapping"/>
            </w:r>
            <w:r>
              <w:rPr>
                <w:rFonts w:hint="eastAsia" w:ascii="宋体" w:hAnsi="宋体" w:cs="宋体"/>
                <w:kern w:val="0"/>
                <w:sz w:val="18"/>
                <w:szCs w:val="18"/>
              </w:rPr>
              <w:t>3．印刷标准符合GB7705-87《平版装潢印刷品标准》。</w:t>
            </w:r>
          </w:p>
        </w:tc>
        <w:tc>
          <w:tcPr>
            <w:tcW w:w="11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14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eastAsia="黑体"/>
                <w:bCs/>
                <w:color w:val="000000"/>
              </w:rPr>
              <w:t>★</w:t>
            </w:r>
            <w:r>
              <w:rPr>
                <w:rFonts w:hint="eastAsia" w:ascii="宋体" w:hAnsi="宋体" w:cs="宋体"/>
                <w:kern w:val="0"/>
                <w:sz w:val="18"/>
                <w:szCs w:val="18"/>
              </w:rPr>
              <w:t>中学数学统计与概率教学挂图</w:t>
            </w:r>
          </w:p>
        </w:tc>
        <w:tc>
          <w:tcPr>
            <w:tcW w:w="55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6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558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1．幅数：4幅，幅面：不少于740mm×510mm，纸张规格不少于105克铜板纸。</w:t>
            </w:r>
            <w:r>
              <w:rPr>
                <w:rFonts w:hint="eastAsia" w:ascii="宋体" w:hAnsi="宋体" w:cs="宋体"/>
                <w:kern w:val="0"/>
                <w:sz w:val="18"/>
                <w:szCs w:val="18"/>
              </w:rPr>
              <w:br w:type="textWrapping"/>
            </w:r>
            <w:r>
              <w:rPr>
                <w:rFonts w:hint="eastAsia" w:ascii="宋体" w:hAnsi="宋体" w:cs="宋体"/>
                <w:kern w:val="0"/>
                <w:sz w:val="18"/>
                <w:szCs w:val="18"/>
              </w:rPr>
              <w:t>2．印刷：四色彩色胶印，图形逼真，色彩鲜明，线条清晰，附彩色说明书。</w:t>
            </w:r>
            <w:r>
              <w:rPr>
                <w:rFonts w:hint="eastAsia" w:ascii="宋体" w:hAnsi="宋体" w:cs="宋体"/>
                <w:kern w:val="0"/>
                <w:sz w:val="18"/>
                <w:szCs w:val="18"/>
              </w:rPr>
              <w:br w:type="textWrapping"/>
            </w:r>
            <w:r>
              <w:rPr>
                <w:rFonts w:hint="eastAsia" w:ascii="宋体" w:hAnsi="宋体" w:cs="宋体"/>
                <w:kern w:val="0"/>
                <w:sz w:val="18"/>
                <w:szCs w:val="18"/>
              </w:rPr>
              <w:t>3．印刷标准符合GB7705-87《平版装潢印刷品标准》。</w:t>
            </w:r>
          </w:p>
        </w:tc>
        <w:tc>
          <w:tcPr>
            <w:tcW w:w="11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14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eastAsia="黑体"/>
                <w:bCs/>
                <w:color w:val="000000"/>
              </w:rPr>
              <w:t>★</w:t>
            </w:r>
            <w:r>
              <w:rPr>
                <w:rFonts w:hint="eastAsia" w:ascii="宋体" w:hAnsi="宋体" w:cs="宋体"/>
                <w:kern w:val="0"/>
                <w:sz w:val="18"/>
                <w:szCs w:val="18"/>
              </w:rPr>
              <w:t>中学数学资料挂图</w:t>
            </w:r>
          </w:p>
        </w:tc>
        <w:tc>
          <w:tcPr>
            <w:tcW w:w="55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6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558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1．幅数：30幅，幅面：不少于740mm×510mm，纸张规格不少于105克铜板纸。</w:t>
            </w:r>
            <w:r>
              <w:rPr>
                <w:rFonts w:hint="eastAsia" w:ascii="宋体" w:hAnsi="宋体" w:cs="宋体"/>
                <w:kern w:val="0"/>
                <w:sz w:val="18"/>
                <w:szCs w:val="18"/>
              </w:rPr>
              <w:br w:type="textWrapping"/>
            </w:r>
            <w:r>
              <w:rPr>
                <w:rFonts w:hint="eastAsia" w:ascii="宋体" w:hAnsi="宋体" w:cs="宋体"/>
                <w:kern w:val="0"/>
                <w:sz w:val="18"/>
                <w:szCs w:val="18"/>
              </w:rPr>
              <w:t>2．印刷：四色彩色胶印，图形逼真，色彩鲜明，线条清晰，附彩色说明书。</w:t>
            </w:r>
            <w:r>
              <w:rPr>
                <w:rFonts w:hint="eastAsia" w:ascii="宋体" w:hAnsi="宋体" w:cs="宋体"/>
                <w:kern w:val="0"/>
                <w:sz w:val="18"/>
                <w:szCs w:val="18"/>
              </w:rPr>
              <w:br w:type="textWrapping"/>
            </w:r>
            <w:r>
              <w:rPr>
                <w:rFonts w:hint="eastAsia" w:ascii="宋体" w:hAnsi="宋体" w:cs="宋体"/>
                <w:kern w:val="0"/>
                <w:sz w:val="18"/>
                <w:szCs w:val="18"/>
              </w:rPr>
              <w:t>3．印刷标准符合GB7705-87《平版装潢印刷品标准》。</w:t>
            </w:r>
          </w:p>
        </w:tc>
        <w:tc>
          <w:tcPr>
            <w:tcW w:w="11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14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中学数学数与代数教学投影片</w:t>
            </w:r>
          </w:p>
        </w:tc>
        <w:tc>
          <w:tcPr>
            <w:tcW w:w="55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6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558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1．84幅。</w:t>
            </w:r>
            <w:r>
              <w:rPr>
                <w:rFonts w:hint="eastAsia" w:ascii="宋体" w:hAnsi="宋体" w:cs="宋体"/>
                <w:kern w:val="0"/>
                <w:sz w:val="18"/>
                <w:szCs w:val="18"/>
              </w:rPr>
              <w:br w:type="textWrapping"/>
            </w:r>
            <w:r>
              <w:rPr>
                <w:rFonts w:hint="eastAsia" w:ascii="宋体" w:hAnsi="宋体" w:cs="宋体"/>
                <w:kern w:val="0"/>
                <w:sz w:val="18"/>
                <w:szCs w:val="18"/>
              </w:rPr>
              <w:t>2．规格：17cm×24cm。</w:t>
            </w:r>
            <w:r>
              <w:rPr>
                <w:rFonts w:hint="eastAsia" w:ascii="宋体" w:hAnsi="宋体" w:cs="宋体"/>
                <w:kern w:val="0"/>
                <w:sz w:val="18"/>
                <w:szCs w:val="18"/>
              </w:rPr>
              <w:br w:type="textWrapping"/>
            </w:r>
            <w:r>
              <w:rPr>
                <w:rFonts w:hint="eastAsia" w:ascii="宋体" w:hAnsi="宋体" w:cs="宋体"/>
                <w:kern w:val="0"/>
                <w:sz w:val="18"/>
                <w:szCs w:val="18"/>
              </w:rPr>
              <w:t>3．正规出版物、印刷清晰、色彩鲜明。</w:t>
            </w:r>
          </w:p>
        </w:tc>
        <w:tc>
          <w:tcPr>
            <w:tcW w:w="11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14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中学数学空间与图形教学投影片</w:t>
            </w:r>
          </w:p>
        </w:tc>
        <w:tc>
          <w:tcPr>
            <w:tcW w:w="55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6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558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1．92幅。</w:t>
            </w:r>
            <w:r>
              <w:rPr>
                <w:rFonts w:hint="eastAsia" w:ascii="宋体" w:hAnsi="宋体" w:cs="宋体"/>
                <w:kern w:val="0"/>
                <w:sz w:val="18"/>
                <w:szCs w:val="18"/>
              </w:rPr>
              <w:br w:type="textWrapping"/>
            </w:r>
            <w:r>
              <w:rPr>
                <w:rFonts w:hint="eastAsia" w:ascii="宋体" w:hAnsi="宋体" w:cs="宋体"/>
                <w:kern w:val="0"/>
                <w:sz w:val="18"/>
                <w:szCs w:val="18"/>
              </w:rPr>
              <w:t>2．规格：17cm×24cm。</w:t>
            </w:r>
            <w:r>
              <w:rPr>
                <w:rFonts w:hint="eastAsia" w:ascii="宋体" w:hAnsi="宋体" w:cs="宋体"/>
                <w:kern w:val="0"/>
                <w:sz w:val="18"/>
                <w:szCs w:val="18"/>
              </w:rPr>
              <w:br w:type="textWrapping"/>
            </w:r>
            <w:r>
              <w:rPr>
                <w:rFonts w:hint="eastAsia" w:ascii="宋体" w:hAnsi="宋体" w:cs="宋体"/>
                <w:kern w:val="0"/>
                <w:sz w:val="18"/>
                <w:szCs w:val="18"/>
              </w:rPr>
              <w:t>3．正规出版物、印刷清晰、色彩鲜明。</w:t>
            </w:r>
          </w:p>
        </w:tc>
        <w:tc>
          <w:tcPr>
            <w:tcW w:w="11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14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中学数学统计与概率教学投影片</w:t>
            </w:r>
          </w:p>
        </w:tc>
        <w:tc>
          <w:tcPr>
            <w:tcW w:w="55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6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558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1．71幅。</w:t>
            </w:r>
            <w:r>
              <w:rPr>
                <w:rFonts w:hint="eastAsia" w:ascii="宋体" w:hAnsi="宋体" w:cs="宋体"/>
                <w:kern w:val="0"/>
                <w:sz w:val="18"/>
                <w:szCs w:val="18"/>
              </w:rPr>
              <w:br w:type="textWrapping"/>
            </w:r>
            <w:r>
              <w:rPr>
                <w:rFonts w:hint="eastAsia" w:ascii="宋体" w:hAnsi="宋体" w:cs="宋体"/>
                <w:kern w:val="0"/>
                <w:sz w:val="18"/>
                <w:szCs w:val="18"/>
              </w:rPr>
              <w:t>2．规格：17cm×24cm。</w:t>
            </w:r>
            <w:r>
              <w:rPr>
                <w:rFonts w:hint="eastAsia" w:ascii="宋体" w:hAnsi="宋体" w:cs="宋体"/>
                <w:kern w:val="0"/>
                <w:sz w:val="18"/>
                <w:szCs w:val="18"/>
              </w:rPr>
              <w:br w:type="textWrapping"/>
            </w:r>
            <w:r>
              <w:rPr>
                <w:rFonts w:hint="eastAsia" w:ascii="宋体" w:hAnsi="宋体" w:cs="宋体"/>
                <w:kern w:val="0"/>
                <w:sz w:val="18"/>
                <w:szCs w:val="18"/>
              </w:rPr>
              <w:t>3．正规出版物、印刷清晰、色彩鲜明。</w:t>
            </w:r>
          </w:p>
        </w:tc>
        <w:tc>
          <w:tcPr>
            <w:tcW w:w="11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14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中学数学资料投影片</w:t>
            </w:r>
          </w:p>
        </w:tc>
        <w:tc>
          <w:tcPr>
            <w:tcW w:w="55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6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558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1．76幅。</w:t>
            </w:r>
            <w:r>
              <w:rPr>
                <w:rFonts w:hint="eastAsia" w:ascii="宋体" w:hAnsi="宋体" w:cs="宋体"/>
                <w:kern w:val="0"/>
                <w:sz w:val="18"/>
                <w:szCs w:val="18"/>
              </w:rPr>
              <w:br w:type="textWrapping"/>
            </w:r>
            <w:r>
              <w:rPr>
                <w:rFonts w:hint="eastAsia" w:ascii="宋体" w:hAnsi="宋体" w:cs="宋体"/>
                <w:kern w:val="0"/>
                <w:sz w:val="18"/>
                <w:szCs w:val="18"/>
              </w:rPr>
              <w:t>2．规格：17cm×24cm。</w:t>
            </w:r>
            <w:r>
              <w:rPr>
                <w:rFonts w:hint="eastAsia" w:ascii="宋体" w:hAnsi="宋体" w:cs="宋体"/>
                <w:kern w:val="0"/>
                <w:sz w:val="18"/>
                <w:szCs w:val="18"/>
              </w:rPr>
              <w:br w:type="textWrapping"/>
            </w:r>
            <w:r>
              <w:rPr>
                <w:rFonts w:hint="eastAsia" w:ascii="宋体" w:hAnsi="宋体" w:cs="宋体"/>
                <w:kern w:val="0"/>
                <w:sz w:val="18"/>
                <w:szCs w:val="18"/>
              </w:rPr>
              <w:t>3．正规出版物、印刷清晰、色彩鲜明。</w:t>
            </w:r>
          </w:p>
        </w:tc>
        <w:tc>
          <w:tcPr>
            <w:tcW w:w="11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14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计算机数学教学软件</w:t>
            </w:r>
          </w:p>
        </w:tc>
        <w:tc>
          <w:tcPr>
            <w:tcW w:w="55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6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558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符合新课标要求、光盘无划痕、印刷清晰、具有正规电子音像出版号。</w:t>
            </w:r>
          </w:p>
        </w:tc>
        <w:tc>
          <w:tcPr>
            <w:tcW w:w="11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14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中学数学教学素材库</w:t>
            </w:r>
          </w:p>
        </w:tc>
        <w:tc>
          <w:tcPr>
            <w:tcW w:w="55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6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5580" w:type="dxa"/>
            <w:tcBorders>
              <w:top w:val="nil"/>
              <w:left w:val="nil"/>
              <w:bottom w:val="single" w:color="auto" w:sz="4" w:space="0"/>
              <w:right w:val="single" w:color="auto" w:sz="4" w:space="0"/>
            </w:tcBorders>
            <w:vAlign w:val="center"/>
          </w:tcPr>
          <w:p>
            <w:pPr>
              <w:widowControl/>
              <w:jc w:val="left"/>
              <w:rPr>
                <w:rFonts w:ascii="宋体" w:hAnsi="宋体"/>
                <w:kern w:val="0"/>
                <w:sz w:val="18"/>
                <w:szCs w:val="18"/>
              </w:rPr>
            </w:pPr>
            <w:r>
              <w:rPr>
                <w:rFonts w:hint="eastAsia" w:ascii="宋体" w:hAnsi="宋体"/>
                <w:kern w:val="0"/>
                <w:sz w:val="18"/>
                <w:szCs w:val="18"/>
              </w:rPr>
              <w:t>符合新课标要求、光盘无划痕、印刷清晰、具有正规电子音像出版号。</w:t>
            </w:r>
          </w:p>
        </w:tc>
        <w:tc>
          <w:tcPr>
            <w:tcW w:w="11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14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切纸刀</w:t>
            </w:r>
          </w:p>
        </w:tc>
        <w:tc>
          <w:tcPr>
            <w:tcW w:w="55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6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558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金属面板或木制面板，面板尺寸为A4幅面，即长297mm，宽210mm。</w:t>
            </w:r>
            <w:r>
              <w:rPr>
                <w:rFonts w:hint="eastAsia" w:ascii="宋体" w:hAnsi="宋体" w:cs="宋体"/>
                <w:kern w:val="0"/>
                <w:sz w:val="18"/>
                <w:szCs w:val="18"/>
              </w:rPr>
              <w:br w:type="textWrapping"/>
            </w:r>
            <w:r>
              <w:rPr>
                <w:rFonts w:hint="eastAsia" w:ascii="宋体" w:hAnsi="宋体" w:cs="宋体"/>
                <w:b/>
                <w:bCs/>
                <w:kern w:val="0"/>
                <w:sz w:val="18"/>
                <w:szCs w:val="18"/>
              </w:rPr>
              <w:t>提供2016年以来</w:t>
            </w:r>
            <w:r>
              <w:rPr>
                <w:rFonts w:hint="eastAsia" w:ascii="宋体" w:hAnsi="宋体" w:cs="宋体"/>
                <w:b/>
                <w:bCs/>
                <w:color w:val="FF0000"/>
                <w:kern w:val="0"/>
                <w:sz w:val="18"/>
                <w:szCs w:val="18"/>
                <w:lang w:eastAsia="zh-CN"/>
              </w:rPr>
              <w:t>国家认可的检测机构</w:t>
            </w:r>
            <w:r>
              <w:rPr>
                <w:rFonts w:hint="eastAsia" w:ascii="宋体" w:hAnsi="宋体" w:cs="宋体"/>
                <w:b/>
                <w:bCs/>
                <w:kern w:val="0"/>
                <w:sz w:val="18"/>
                <w:szCs w:val="18"/>
              </w:rPr>
              <w:t>出具的检测报告（复印件加盖所投产品制造商公章）</w:t>
            </w:r>
          </w:p>
        </w:tc>
        <w:tc>
          <w:tcPr>
            <w:tcW w:w="11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14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白卡纸(带四方格)、投影书写胶片</w:t>
            </w:r>
          </w:p>
        </w:tc>
        <w:tc>
          <w:tcPr>
            <w:tcW w:w="55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50</w:t>
            </w:r>
          </w:p>
        </w:tc>
        <w:tc>
          <w:tcPr>
            <w:tcW w:w="6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58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bl>
    <w:p>
      <w:pPr>
        <w:snapToGrid w:val="0"/>
        <w:spacing w:line="360" w:lineRule="auto"/>
        <w:jc w:val="center"/>
        <w:rPr>
          <w:rFonts w:hint="eastAsia" w:ascii="宋体" w:hAnsi="宋体"/>
          <w:b/>
          <w:bCs/>
          <w:color w:val="000000"/>
          <w:sz w:val="24"/>
        </w:rPr>
      </w:pPr>
    </w:p>
    <w:p>
      <w:pPr>
        <w:snapToGrid w:val="0"/>
        <w:spacing w:line="360" w:lineRule="auto"/>
        <w:jc w:val="center"/>
        <w:rPr>
          <w:rFonts w:hint="eastAsia" w:ascii="宋体" w:hAnsi="宋体"/>
          <w:b/>
          <w:bCs/>
          <w:color w:val="000000"/>
          <w:sz w:val="24"/>
        </w:rPr>
      </w:pPr>
    </w:p>
    <w:p>
      <w:pPr>
        <w:snapToGrid w:val="0"/>
        <w:spacing w:line="360" w:lineRule="auto"/>
        <w:jc w:val="center"/>
        <w:rPr>
          <w:rFonts w:hint="eastAsia" w:ascii="宋体" w:hAnsi="宋体"/>
          <w:b/>
          <w:bCs/>
          <w:color w:val="000000"/>
          <w:sz w:val="24"/>
        </w:rPr>
      </w:pPr>
      <w:r>
        <w:rPr>
          <w:rFonts w:hint="eastAsia" w:ascii="宋体" w:hAnsi="宋体"/>
          <w:b/>
          <w:bCs/>
          <w:color w:val="000000"/>
          <w:sz w:val="24"/>
        </w:rPr>
        <w:t>化学通风实验室成套设备（共3套，以下为1套的设备参数配置）</w:t>
      </w:r>
    </w:p>
    <w:tbl>
      <w:tblPr>
        <w:tblStyle w:val="63"/>
        <w:tblW w:w="903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
      <w:tblGrid>
        <w:gridCol w:w="1148"/>
        <w:gridCol w:w="532"/>
        <w:gridCol w:w="675"/>
        <w:gridCol w:w="5595"/>
        <w:gridCol w:w="10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hint="eastAsia" w:ascii="宋体" w:hAnsi="宋体" w:cs="宋体"/>
                <w:b/>
                <w:bCs/>
                <w:color w:val="000000"/>
                <w:sz w:val="18"/>
                <w:szCs w:val="18"/>
              </w:rPr>
            </w:pPr>
            <w:r>
              <w:rPr>
                <w:rFonts w:hint="eastAsia" w:ascii="宋体" w:hAnsi="宋体" w:cs="宋体"/>
                <w:b/>
                <w:bCs/>
                <w:color w:val="000000"/>
                <w:sz w:val="18"/>
                <w:szCs w:val="18"/>
              </w:rPr>
              <w:t>名称</w:t>
            </w:r>
          </w:p>
        </w:tc>
        <w:tc>
          <w:tcPr>
            <w:tcW w:w="532" w:type="dxa"/>
            <w:vAlign w:val="center"/>
          </w:tcPr>
          <w:p>
            <w:pPr>
              <w:jc w:val="center"/>
              <w:rPr>
                <w:rFonts w:hint="eastAsia" w:ascii="宋体" w:hAnsi="宋体" w:cs="宋体"/>
                <w:b/>
                <w:bCs/>
                <w:color w:val="000000"/>
                <w:sz w:val="18"/>
                <w:szCs w:val="18"/>
              </w:rPr>
            </w:pPr>
            <w:r>
              <w:rPr>
                <w:rFonts w:hint="eastAsia" w:ascii="宋体" w:hAnsi="宋体" w:cs="宋体"/>
                <w:b/>
                <w:bCs/>
                <w:color w:val="000000"/>
                <w:sz w:val="18"/>
                <w:szCs w:val="18"/>
              </w:rPr>
              <w:t>数量</w:t>
            </w:r>
          </w:p>
        </w:tc>
        <w:tc>
          <w:tcPr>
            <w:tcW w:w="675" w:type="dxa"/>
            <w:vAlign w:val="center"/>
          </w:tcPr>
          <w:p>
            <w:pPr>
              <w:jc w:val="center"/>
              <w:rPr>
                <w:rFonts w:hint="eastAsia" w:ascii="宋体" w:hAnsi="宋体" w:cs="宋体"/>
                <w:b/>
                <w:bCs/>
                <w:color w:val="000000"/>
                <w:sz w:val="18"/>
                <w:szCs w:val="18"/>
              </w:rPr>
            </w:pPr>
            <w:r>
              <w:rPr>
                <w:rFonts w:hint="eastAsia" w:ascii="宋体" w:hAnsi="宋体" w:cs="宋体"/>
                <w:b/>
                <w:bCs/>
                <w:color w:val="000000"/>
                <w:sz w:val="18"/>
                <w:szCs w:val="18"/>
              </w:rPr>
              <w:t>单位</w:t>
            </w:r>
          </w:p>
        </w:tc>
        <w:tc>
          <w:tcPr>
            <w:tcW w:w="5595" w:type="dxa"/>
            <w:vAlign w:val="center"/>
          </w:tcPr>
          <w:p>
            <w:pPr>
              <w:jc w:val="center"/>
              <w:rPr>
                <w:rFonts w:hint="eastAsia" w:ascii="宋体" w:hAnsi="宋体" w:cs="宋体"/>
                <w:b/>
                <w:bCs/>
                <w:color w:val="000000"/>
                <w:sz w:val="18"/>
                <w:szCs w:val="18"/>
              </w:rPr>
            </w:pPr>
            <w:r>
              <w:rPr>
                <w:rFonts w:hint="eastAsia" w:ascii="宋体" w:hAnsi="宋体" w:cs="宋体"/>
                <w:b/>
                <w:bCs/>
                <w:color w:val="000000"/>
                <w:sz w:val="18"/>
                <w:szCs w:val="18"/>
              </w:rPr>
              <w:t>技术参数</w:t>
            </w:r>
          </w:p>
        </w:tc>
        <w:tc>
          <w:tcPr>
            <w:tcW w:w="1080" w:type="dxa"/>
            <w:vAlign w:val="center"/>
          </w:tcPr>
          <w:p>
            <w:pPr>
              <w:jc w:val="center"/>
              <w:rPr>
                <w:rFonts w:hint="eastAsia" w:ascii="宋体" w:hAnsi="宋体" w:cs="宋体"/>
                <w:b/>
                <w:bCs/>
                <w:color w:val="000000"/>
                <w:sz w:val="18"/>
                <w:szCs w:val="18"/>
              </w:rPr>
            </w:pPr>
            <w:r>
              <w:rPr>
                <w:rFonts w:hint="eastAsia" w:ascii="宋体" w:hAnsi="宋体" w:cs="宋体"/>
                <w:b/>
                <w:bCs/>
                <w:color w:val="000000"/>
                <w:sz w:val="18"/>
                <w:szCs w:val="18"/>
              </w:rPr>
              <w:t>推荐品牌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hint="eastAsia" w:ascii="宋体" w:hAnsi="宋体" w:cs="宋体"/>
                <w:sz w:val="18"/>
                <w:szCs w:val="18"/>
              </w:rPr>
            </w:pPr>
            <w:r>
              <w:rPr>
                <w:rFonts w:hint="eastAsia" w:ascii="宋体" w:hAnsi="宋体" w:cs="宋体"/>
                <w:sz w:val="18"/>
                <w:szCs w:val="18"/>
              </w:rPr>
              <w:t>教师演示台</w:t>
            </w:r>
          </w:p>
        </w:tc>
        <w:tc>
          <w:tcPr>
            <w:tcW w:w="532" w:type="dxa"/>
            <w:vAlign w:val="center"/>
          </w:tcPr>
          <w:p>
            <w:pPr>
              <w:jc w:val="center"/>
              <w:rPr>
                <w:rFonts w:hint="eastAsia" w:ascii="宋体" w:hAnsi="宋体" w:cs="宋体"/>
                <w:sz w:val="18"/>
                <w:szCs w:val="18"/>
              </w:rPr>
            </w:pPr>
            <w:r>
              <w:rPr>
                <w:rFonts w:hint="eastAsia" w:ascii="宋体" w:hAnsi="宋体" w:cs="宋体"/>
                <w:sz w:val="18"/>
                <w:szCs w:val="18"/>
              </w:rPr>
              <w:t>1</w:t>
            </w:r>
          </w:p>
        </w:tc>
        <w:tc>
          <w:tcPr>
            <w:tcW w:w="675" w:type="dxa"/>
            <w:vAlign w:val="center"/>
          </w:tcPr>
          <w:p>
            <w:pPr>
              <w:jc w:val="center"/>
              <w:rPr>
                <w:rFonts w:hint="eastAsia" w:ascii="宋体" w:hAnsi="宋体" w:cs="宋体"/>
                <w:sz w:val="18"/>
                <w:szCs w:val="18"/>
              </w:rPr>
            </w:pPr>
            <w:r>
              <w:rPr>
                <w:rFonts w:hint="eastAsia" w:ascii="宋体" w:hAnsi="宋体" w:cs="宋体"/>
                <w:sz w:val="18"/>
                <w:szCs w:val="18"/>
              </w:rPr>
              <w:t>张</w:t>
            </w:r>
          </w:p>
        </w:tc>
        <w:tc>
          <w:tcPr>
            <w:tcW w:w="5595" w:type="dxa"/>
            <w:vAlign w:val="center"/>
          </w:tcPr>
          <w:p>
            <w:pPr>
              <w:rPr>
                <w:rFonts w:hint="eastAsia" w:ascii="宋体" w:hAnsi="宋体" w:cs="宋体"/>
                <w:sz w:val="18"/>
                <w:szCs w:val="18"/>
              </w:rPr>
            </w:pPr>
            <w:r>
              <w:rPr>
                <w:rFonts w:hint="eastAsia" w:ascii="宋体" w:hAnsi="宋体" w:cs="宋体"/>
                <w:sz w:val="18"/>
                <w:szCs w:val="18"/>
              </w:rPr>
              <w:t>规格：2800*700*850mm,1、实验台台面：采用厚度为12.7mm的耐腐蚀实芯耐蚀理化板边缘加厚至25.4mm。台面板的各项功能必须达到如下要求：</w:t>
            </w:r>
            <w:r>
              <w:rPr>
                <w:rFonts w:hint="eastAsia" w:ascii="宋体" w:hAnsi="宋体" w:cs="宋体"/>
                <w:sz w:val="18"/>
                <w:szCs w:val="18"/>
              </w:rPr>
              <w:br w:type="textWrapping"/>
            </w:r>
            <w:r>
              <w:rPr>
                <w:rFonts w:hint="eastAsia" w:ascii="宋体" w:hAnsi="宋体" w:cs="宋体"/>
                <w:sz w:val="18"/>
                <w:szCs w:val="18"/>
              </w:rPr>
              <w:t>A.产品附有中国绿色材料标志授权使用证书；</w:t>
            </w:r>
            <w:r>
              <w:rPr>
                <w:rFonts w:hint="eastAsia" w:ascii="宋体" w:hAnsi="宋体" w:cs="宋体"/>
                <w:sz w:val="18"/>
                <w:szCs w:val="18"/>
              </w:rPr>
              <w:br w:type="textWrapping"/>
            </w:r>
            <w:r>
              <w:rPr>
                <w:rFonts w:hint="eastAsia" w:ascii="宋体" w:hAnsi="宋体" w:cs="宋体"/>
                <w:sz w:val="18"/>
                <w:szCs w:val="18"/>
              </w:rPr>
              <w:t>B.欧盟环评认证标志证书(ROHS)；</w:t>
            </w:r>
            <w:r>
              <w:rPr>
                <w:rFonts w:hint="eastAsia" w:ascii="宋体" w:hAnsi="宋体" w:cs="宋体"/>
                <w:sz w:val="18"/>
                <w:szCs w:val="18"/>
              </w:rPr>
              <w:br w:type="textWrapping"/>
            </w:r>
            <w:r>
              <w:rPr>
                <w:rFonts w:hint="eastAsia" w:ascii="宋体" w:hAnsi="宋体" w:cs="宋体"/>
                <w:sz w:val="18"/>
                <w:szCs w:val="18"/>
              </w:rPr>
              <w:t>C.EC-CertificateofConformity认证；</w:t>
            </w:r>
            <w:r>
              <w:rPr>
                <w:rFonts w:hint="eastAsia" w:ascii="宋体" w:hAnsi="宋体" w:cs="宋体"/>
                <w:sz w:val="18"/>
                <w:szCs w:val="18"/>
              </w:rPr>
              <w:br w:type="textWrapping"/>
            </w:r>
            <w:r>
              <w:rPr>
                <w:rFonts w:hint="eastAsia" w:ascii="宋体" w:hAnsi="宋体" w:cs="宋体"/>
                <w:sz w:val="18"/>
                <w:szCs w:val="18"/>
              </w:rPr>
              <w:t>D.通过FSC国际森林管理体系认证；</w:t>
            </w:r>
            <w:r>
              <w:rPr>
                <w:rFonts w:hint="eastAsia" w:ascii="宋体" w:hAnsi="宋体" w:cs="宋体"/>
                <w:sz w:val="18"/>
                <w:szCs w:val="18"/>
              </w:rPr>
              <w:br w:type="textWrapping"/>
            </w:r>
            <w:r>
              <w:rPr>
                <w:rFonts w:hint="eastAsia" w:ascii="宋体" w:hAnsi="宋体" w:cs="宋体"/>
                <w:sz w:val="18"/>
                <w:szCs w:val="18"/>
              </w:rPr>
              <w:t>E.要求台面板具备耐酸碱，耐腐蚀，整体防水之性能，板材背面需有不可磨灭的商标防伪商标（商标与板材须一体压制而成，任何后期处理如印刷、雕刻均视为无效产品）。</w:t>
            </w:r>
            <w:r>
              <w:rPr>
                <w:rFonts w:hint="eastAsia" w:ascii="宋体" w:hAnsi="宋体" w:cs="宋体"/>
                <w:sz w:val="18"/>
                <w:szCs w:val="18"/>
              </w:rPr>
              <w:br w:type="textWrapping"/>
            </w:r>
            <w:r>
              <w:rPr>
                <w:rFonts w:hint="eastAsia" w:ascii="宋体" w:hAnsi="宋体" w:cs="宋体"/>
                <w:sz w:val="18"/>
                <w:szCs w:val="18"/>
              </w:rPr>
              <w:t>检验报告部分：</w:t>
            </w:r>
            <w:r>
              <w:rPr>
                <w:rFonts w:hint="eastAsia" w:ascii="宋体" w:hAnsi="宋体" w:cs="宋体"/>
                <w:sz w:val="18"/>
                <w:szCs w:val="18"/>
              </w:rPr>
              <w:br w:type="textWrapping"/>
            </w:r>
            <w:r>
              <w:rPr>
                <w:rFonts w:hint="eastAsia" w:ascii="宋体" w:hAnsi="宋体" w:cs="宋体"/>
                <w:sz w:val="18"/>
                <w:szCs w:val="18"/>
              </w:rPr>
              <w:t>A.产品通过国家化学建筑材料测试中心权威检测，按照GB/T17657-2013“人造板及饰面人造板理化性能试验方法”检测标准：盐酸（37%）、硝酸（65%）、磷酸（85%）、氢氧化钠（40%）、硫酸（98%）、乙酸（99%）、氢氟酸（48%）、氨水（25%）、甲醛酸液（37%）、双氧水（3%）、苯酚、四氯化碳、硫化钠饱和液、正乙烷、石脑油、苯、甲苯、二甲苯、丙酮、硝酸银、氯甲苯、亚甲蓝指示剂、王水、硫酸铜、醋酸、重铬酸钾洗液、重铬酸钾饱和液、铬酸、乙酸乙酯、乙酯氯化镁、高锰酸钾（10%）、氯甲烷、次氯酸钠（13%），氯仿、品红、高氯酸、二氯甲烷、冰醋酸、碘酒、氢氧化氨等40项强酸强碱的腐蚀，测试结果为5级，参与投标的厂家所提供的台面材料需通过国家级检测机构的合格检测，并提供相应检测报告加盖生产厂家公章；</w:t>
            </w:r>
            <w:r>
              <w:rPr>
                <w:rFonts w:hint="eastAsia" w:ascii="宋体" w:hAnsi="宋体" w:cs="宋体"/>
                <w:sz w:val="18"/>
                <w:szCs w:val="18"/>
              </w:rPr>
              <w:br w:type="textWrapping"/>
            </w:r>
            <w:r>
              <w:rPr>
                <w:rFonts w:hint="eastAsia" w:ascii="宋体" w:hAnsi="宋体" w:cs="宋体"/>
                <w:sz w:val="18"/>
                <w:szCs w:val="18"/>
              </w:rPr>
              <w:t>B.甲醛释放量必须通过国家化学建筑材料测试中心权威检测机构检测，按GB18580-2001室内装饰装修材料检测标准，检验结果必须符合≤0.07mg/L，参与投标的厂家需提供权威检测机构出具的合格检验报告复印件并加盖生产厂家公章；</w:t>
            </w:r>
            <w:r>
              <w:rPr>
                <w:rFonts w:hint="eastAsia" w:ascii="宋体" w:hAnsi="宋体" w:cs="宋体"/>
                <w:sz w:val="18"/>
                <w:szCs w:val="18"/>
              </w:rPr>
              <w:br w:type="textWrapping"/>
            </w:r>
            <w:r>
              <w:rPr>
                <w:rFonts w:hint="eastAsia" w:ascii="宋体" w:hAnsi="宋体" w:cs="宋体"/>
                <w:sz w:val="18"/>
                <w:szCs w:val="18"/>
              </w:rPr>
              <w:t>C.通过国家化学建筑材料测试中心检测，、弯曲强度，Mpa、弯曲弹性模量，Gpa、耐干热性能、耐香烟灼烧,抗落球冲击性（224g，2m）、表面耐磨性（500g），转、耐沸水性、耐刮划性（金刚石划痕法）、洛氏硬度（M）、吸水率（2h，23℃），%、吸水率（24h，23℃），%、吸水率（72h，23℃），%；</w:t>
            </w:r>
            <w:r>
              <w:rPr>
                <w:rFonts w:hint="eastAsia" w:ascii="宋体" w:hAnsi="宋体" w:cs="宋体"/>
                <w:sz w:val="18"/>
                <w:szCs w:val="18"/>
              </w:rPr>
              <w:br w:type="textWrapping"/>
            </w:r>
            <w:r>
              <w:rPr>
                <w:rFonts w:hint="eastAsia" w:ascii="宋体" w:hAnsi="宋体" w:cs="宋体"/>
                <w:sz w:val="18"/>
                <w:szCs w:val="18"/>
              </w:rPr>
              <w:t>D、必须通过以下8种细菌的抗菌活度性能效果测试：肺炎克雷伯氏菌、鼠伤寒沙门氏菌、金黄色葡萄球菌、大肠杆菌、粪链球菌、耐氧甲西林金黄色葡萄球菌、白色念珠菌、猪霍乱沙门氏菌，测试方法为ISO22196:2011，参与投标的厂家需提供相应检测报告并加盖生产厂家公章；</w:t>
            </w:r>
            <w:r>
              <w:rPr>
                <w:rFonts w:hint="eastAsia" w:ascii="宋体" w:hAnsi="宋体" w:cs="宋体"/>
                <w:sz w:val="18"/>
                <w:szCs w:val="18"/>
              </w:rPr>
              <w:br w:type="textWrapping"/>
            </w:r>
            <w:r>
              <w:rPr>
                <w:rFonts w:hint="eastAsia" w:ascii="宋体" w:hAnsi="宋体" w:cs="宋体"/>
                <w:sz w:val="18"/>
                <w:szCs w:val="18"/>
              </w:rPr>
              <w:t>2、台身：立柱采用新型壁厚≥1.3mm、截面为50mm×52mm（长×宽）的专用铝合金制作。横梁采用壁厚≥1.3mm、截面为40mm×38mm（长×宽）铝合金制作，棱角椭圆形。连接件采用专用铸铝专业连接件组装，连接件表面经酸洗、磷化、环氧树脂喷涂，高温固化处理；耐腐蚀、耐酸碱；铝合金立柱和横梁与连接件配套使用。桌身材料采用18mm厚E1级双贴三聚氰胺板；板材所有截面均经全自动封边机封边处理，封边所用边条均为优质2mm厚PVC封边条,所用热熔胶为优质热熔胶王；一次成型，结合紧密，密封性好。3、结构：演示台为组合式设计，右侧可装防堵、防臭内嵌式PP化验水槽，与全铜磁芯一体PPR白色水嘴(一高二低)1套，同时装有一个洗眼器；抽屉可装教师演示电源控制装置；桌内可置电脑主机、DVD、功放、中央控制主机等，控制台中间设有键盘活动抽屉，整体造型大方、美观实用。4、配件：所有抽屉轨道采用国产高档优质两节伸缩式滑轨；柜门采用国产高档90度优质铰链，开关10万次以上；优质桥式拉手；采用40mmABS耐蚀注塑专用垫，可有效防止桌身受潮。</w:t>
            </w:r>
          </w:p>
          <w:p>
            <w:pPr>
              <w:rPr>
                <w:rFonts w:hint="eastAsia" w:ascii="宋体" w:hAnsi="宋体" w:cs="宋体"/>
                <w:sz w:val="18"/>
                <w:szCs w:val="18"/>
              </w:rPr>
            </w:pPr>
            <w:r>
              <w:rPr>
                <w:rFonts w:hint="eastAsia" w:ascii="宋体" w:hAnsi="宋体" w:cs="宋体"/>
                <w:sz w:val="18"/>
                <w:szCs w:val="18"/>
              </w:rPr>
              <w:t>备注：投标厂家需有理化板板材供应商出具的产品检测报告（要求：检测报告内页需注明本次招标采购项目名称及编号）；</w:t>
            </w:r>
          </w:p>
        </w:tc>
        <w:tc>
          <w:tcPr>
            <w:tcW w:w="1080" w:type="dxa"/>
            <w:vAlign w:val="center"/>
          </w:tcPr>
          <w:p>
            <w:pPr>
              <w:jc w:val="center"/>
              <w:rPr>
                <w:rFonts w:hint="eastAsia" w:ascii="宋体" w:hAnsi="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hint="eastAsia" w:ascii="宋体" w:hAnsi="宋体" w:cs="宋体"/>
                <w:sz w:val="18"/>
                <w:szCs w:val="18"/>
              </w:rPr>
            </w:pPr>
            <w:r>
              <w:rPr>
                <w:rFonts w:hint="eastAsia" w:ascii="宋体" w:hAnsi="宋体" w:cs="宋体"/>
                <w:sz w:val="18"/>
                <w:szCs w:val="18"/>
              </w:rPr>
              <w:t>学生实验台（4人/桌）</w:t>
            </w:r>
          </w:p>
        </w:tc>
        <w:tc>
          <w:tcPr>
            <w:tcW w:w="532" w:type="dxa"/>
            <w:vAlign w:val="center"/>
          </w:tcPr>
          <w:p>
            <w:pPr>
              <w:jc w:val="center"/>
              <w:rPr>
                <w:rFonts w:hint="eastAsia" w:ascii="宋体" w:hAnsi="宋体" w:cs="宋体"/>
                <w:sz w:val="18"/>
                <w:szCs w:val="18"/>
              </w:rPr>
            </w:pPr>
            <w:r>
              <w:rPr>
                <w:rFonts w:hint="eastAsia" w:ascii="宋体" w:hAnsi="宋体" w:cs="宋体"/>
                <w:sz w:val="18"/>
                <w:szCs w:val="18"/>
              </w:rPr>
              <w:t>14</w:t>
            </w:r>
          </w:p>
        </w:tc>
        <w:tc>
          <w:tcPr>
            <w:tcW w:w="675" w:type="dxa"/>
            <w:vAlign w:val="center"/>
          </w:tcPr>
          <w:p>
            <w:pPr>
              <w:jc w:val="center"/>
              <w:rPr>
                <w:rFonts w:hint="eastAsia" w:ascii="宋体" w:hAnsi="宋体" w:cs="宋体"/>
                <w:sz w:val="18"/>
                <w:szCs w:val="18"/>
              </w:rPr>
            </w:pPr>
            <w:r>
              <w:rPr>
                <w:rFonts w:hint="eastAsia" w:ascii="宋体" w:hAnsi="宋体" w:cs="宋体"/>
                <w:sz w:val="18"/>
                <w:szCs w:val="18"/>
              </w:rPr>
              <w:t>张</w:t>
            </w:r>
          </w:p>
        </w:tc>
        <w:tc>
          <w:tcPr>
            <w:tcW w:w="5595" w:type="dxa"/>
            <w:vAlign w:val="center"/>
          </w:tcPr>
          <w:p>
            <w:pPr>
              <w:rPr>
                <w:rFonts w:hint="eastAsia" w:ascii="宋体" w:hAnsi="宋体" w:cs="宋体"/>
                <w:sz w:val="18"/>
                <w:szCs w:val="18"/>
              </w:rPr>
            </w:pPr>
            <w:r>
              <w:rPr>
                <w:rFonts w:hint="eastAsia" w:ascii="宋体" w:hAnsi="宋体" w:cs="宋体"/>
                <w:sz w:val="18"/>
                <w:szCs w:val="18"/>
              </w:rPr>
              <w:t>规格：2800*600*780cm，1、实验台台面：采用厚度为12.7mm的耐腐蚀实芯耐蚀理化板边缘加厚至25.4mm。台面板的各项功能必须达到如下要求：</w:t>
            </w:r>
            <w:r>
              <w:rPr>
                <w:rFonts w:hint="eastAsia" w:ascii="宋体" w:hAnsi="宋体" w:cs="宋体"/>
                <w:sz w:val="18"/>
                <w:szCs w:val="18"/>
              </w:rPr>
              <w:br w:type="textWrapping"/>
            </w:r>
            <w:r>
              <w:rPr>
                <w:rFonts w:hint="eastAsia" w:ascii="宋体" w:hAnsi="宋体" w:cs="宋体"/>
                <w:sz w:val="18"/>
                <w:szCs w:val="18"/>
              </w:rPr>
              <w:t>A.产品附有中国绿色材料标志授权使用证书；</w:t>
            </w:r>
            <w:r>
              <w:rPr>
                <w:rFonts w:hint="eastAsia" w:ascii="宋体" w:hAnsi="宋体" w:cs="宋体"/>
                <w:sz w:val="18"/>
                <w:szCs w:val="18"/>
              </w:rPr>
              <w:br w:type="textWrapping"/>
            </w:r>
            <w:r>
              <w:rPr>
                <w:rFonts w:hint="eastAsia" w:ascii="宋体" w:hAnsi="宋体" w:cs="宋体"/>
                <w:sz w:val="18"/>
                <w:szCs w:val="18"/>
              </w:rPr>
              <w:t>B.欧盟环评认证标志证书(ROHS)；</w:t>
            </w:r>
            <w:r>
              <w:rPr>
                <w:rFonts w:hint="eastAsia" w:ascii="宋体" w:hAnsi="宋体" w:cs="宋体"/>
                <w:sz w:val="18"/>
                <w:szCs w:val="18"/>
              </w:rPr>
              <w:br w:type="textWrapping"/>
            </w:r>
            <w:r>
              <w:rPr>
                <w:rFonts w:hint="eastAsia" w:ascii="宋体" w:hAnsi="宋体" w:cs="宋体"/>
                <w:sz w:val="18"/>
                <w:szCs w:val="18"/>
              </w:rPr>
              <w:t>C.EC-CertificateofConformity认证；</w:t>
            </w:r>
            <w:r>
              <w:rPr>
                <w:rFonts w:hint="eastAsia" w:ascii="宋体" w:hAnsi="宋体" w:cs="宋体"/>
                <w:sz w:val="18"/>
                <w:szCs w:val="18"/>
              </w:rPr>
              <w:br w:type="textWrapping"/>
            </w:r>
            <w:r>
              <w:rPr>
                <w:rFonts w:hint="eastAsia" w:ascii="宋体" w:hAnsi="宋体" w:cs="宋体"/>
                <w:sz w:val="18"/>
                <w:szCs w:val="18"/>
              </w:rPr>
              <w:t>D.通过FSC国际森林管理体系认证；</w:t>
            </w:r>
            <w:r>
              <w:rPr>
                <w:rFonts w:hint="eastAsia" w:ascii="宋体" w:hAnsi="宋体" w:cs="宋体"/>
                <w:sz w:val="18"/>
                <w:szCs w:val="18"/>
              </w:rPr>
              <w:br w:type="textWrapping"/>
            </w:r>
            <w:r>
              <w:rPr>
                <w:rFonts w:hint="eastAsia" w:ascii="宋体" w:hAnsi="宋体" w:cs="宋体"/>
                <w:sz w:val="18"/>
                <w:szCs w:val="18"/>
              </w:rPr>
              <w:t>E.要求台面板具备耐酸碱，耐腐蚀，整体防水之性能，板材背面需有不可磨灭的商标防伪商标（商标与板材须一体压制而成，任何后期处理如印刷、雕刻均视为无效产品）。</w:t>
            </w:r>
            <w:r>
              <w:rPr>
                <w:rFonts w:hint="eastAsia" w:ascii="宋体" w:hAnsi="宋体" w:cs="宋体"/>
                <w:sz w:val="18"/>
                <w:szCs w:val="18"/>
              </w:rPr>
              <w:br w:type="textWrapping"/>
            </w:r>
            <w:r>
              <w:rPr>
                <w:rFonts w:hint="eastAsia" w:ascii="宋体" w:hAnsi="宋体" w:cs="宋体"/>
                <w:sz w:val="18"/>
                <w:szCs w:val="18"/>
              </w:rPr>
              <w:t>检验报告部分：</w:t>
            </w:r>
            <w:r>
              <w:rPr>
                <w:rFonts w:hint="eastAsia" w:ascii="宋体" w:hAnsi="宋体" w:cs="宋体"/>
                <w:sz w:val="18"/>
                <w:szCs w:val="18"/>
              </w:rPr>
              <w:br w:type="textWrapping"/>
            </w:r>
            <w:r>
              <w:rPr>
                <w:rFonts w:hint="eastAsia" w:ascii="宋体" w:hAnsi="宋体" w:cs="宋体"/>
                <w:sz w:val="18"/>
                <w:szCs w:val="18"/>
              </w:rPr>
              <w:t>A.产品通过国家化学建筑材料测试中心权威检测，按照GB/T17657-2013“人造板及饰面人造板理化性能试验方法”检测标准：盐酸（37%）、硝酸（65%）、磷酸（85%）、氢氧化钠（40%）、硫酸（98%）、乙酸（99%）、氢氟酸（48%）、氨水（25%）、甲醛酸液（37%）、双氧水（3%）、苯酚、四氯化碳、硫化钠饱和液、正乙烷、石脑油、苯、甲苯、二甲苯、丙酮、硝酸银、氯甲苯、亚甲蓝指示剂、王水、硫酸铜、醋酸、重铬酸钾洗液、重铬酸钾饱和液、铬酸、乙酸乙酯、乙酯氯化镁、高锰酸钾（10%）、氯甲烷、次氯酸钠（13%），氯仿、品红、高氯酸、二氯甲烷、冰醋酸、碘酒、氢氧化氨等40项强酸强碱的腐蚀，测试结果为5级，参与投标的厂家所提供的台面材料需通过国家级检测机构的合格检测，并提供相应检测报告加盖生产厂家公章；</w:t>
            </w:r>
            <w:r>
              <w:rPr>
                <w:rFonts w:hint="eastAsia" w:ascii="宋体" w:hAnsi="宋体" w:cs="宋体"/>
                <w:sz w:val="18"/>
                <w:szCs w:val="18"/>
              </w:rPr>
              <w:br w:type="textWrapping"/>
            </w:r>
            <w:r>
              <w:rPr>
                <w:rFonts w:hint="eastAsia" w:ascii="宋体" w:hAnsi="宋体" w:cs="宋体"/>
                <w:sz w:val="18"/>
                <w:szCs w:val="18"/>
              </w:rPr>
              <w:t>B.甲醛释放量必须通过国家化学建筑材料测试中心权威检测机构检测，按GB18580-2001室内装饰装修材料检测标准，检验结果必须符合≤0.07mg/L，参与投标的厂家需提供权威检测机构出具的合格检验报告复印件并加盖生产厂家公章；</w:t>
            </w:r>
            <w:r>
              <w:rPr>
                <w:rFonts w:hint="eastAsia" w:ascii="宋体" w:hAnsi="宋体" w:cs="宋体"/>
                <w:sz w:val="18"/>
                <w:szCs w:val="18"/>
              </w:rPr>
              <w:br w:type="textWrapping"/>
            </w:r>
            <w:r>
              <w:rPr>
                <w:rFonts w:hint="eastAsia" w:ascii="宋体" w:hAnsi="宋体" w:cs="宋体"/>
                <w:sz w:val="18"/>
                <w:szCs w:val="18"/>
              </w:rPr>
              <w:t>C.通过国家化学建筑材料测试中心检测，、弯曲强度，Mpa、弯曲弹性模量，Gpa、耐干热性能、耐香烟灼烧,抗落球冲击性（224g，2m）、表面耐磨性（500g），转、耐沸水性、耐刮划性（金刚石划痕法）、洛氏硬度（M）、吸水率（2h，23℃），%、吸水率（24h，23℃），%、吸水率（72h，23℃），%；</w:t>
            </w:r>
            <w:r>
              <w:rPr>
                <w:rFonts w:hint="eastAsia" w:ascii="宋体" w:hAnsi="宋体" w:cs="宋体"/>
                <w:sz w:val="18"/>
                <w:szCs w:val="18"/>
              </w:rPr>
              <w:br w:type="textWrapping"/>
            </w:r>
            <w:r>
              <w:rPr>
                <w:rFonts w:hint="eastAsia" w:ascii="宋体" w:hAnsi="宋体" w:cs="宋体"/>
                <w:sz w:val="18"/>
                <w:szCs w:val="18"/>
              </w:rPr>
              <w:t>D、必须通过以下8种细菌的抗菌活度性能效果测试：肺炎克雷伯氏菌、鼠伤寒沙门氏菌、金黄色葡萄球菌、大肠杆菌、粪链球菌、耐氧甲西林金黄色葡萄球菌、白色念珠菌、猪霍乱沙门氏菌，测试方法为ISO22196:2011，参与投标的厂家需提供相应检测报告并加盖生产厂家公章；</w:t>
            </w:r>
            <w:r>
              <w:rPr>
                <w:rFonts w:hint="eastAsia" w:ascii="宋体" w:hAnsi="宋体" w:cs="宋体"/>
                <w:sz w:val="18"/>
                <w:szCs w:val="18"/>
              </w:rPr>
              <w:br w:type="textWrapping"/>
            </w:r>
            <w:r>
              <w:rPr>
                <w:rFonts w:hint="eastAsia" w:ascii="宋体" w:hAnsi="宋体" w:cs="宋体"/>
                <w:sz w:val="18"/>
                <w:szCs w:val="18"/>
              </w:rPr>
              <w:t xml:space="preserve">2、台身：立柱采用新型壁厚≥1.3mm、截面为50mm×52mm（长×宽）的专用铝合金制作。横梁采用壁厚≥1.3mm、截面为40mm×38mm（长×宽）铝合金制作，棱角椭圆形。连接件采用专用铸铝专业连接件组装，连接件表面经酸洗、磷化、环氧树脂喷涂，高温固化处理；耐腐蚀、耐酸碱；铝合金立柱和横梁与连接件配套使用。桌身材料采用18mm厚E1级双贴三聚氰胺板；板材所有截面均经全自动封边机封边处理，封边所用边条均为优质2mm厚PVC封边条,所用热熔胶为优质热熔胶王；一次成型，结合紧密，密封性好。3、结构：每张实验台分为4座，中间可装防堵、防臭内嵌式PP化验黑色水槽与全铜磁芯一体PPR白色水嘴(一高二低)1套，两座位之间设计成可装学生交直流电源盒。4、配件：采用40mmABS耐蚀注塑专用垫，可有效防止桌身受潮。 </w:t>
            </w:r>
          </w:p>
          <w:p>
            <w:pPr>
              <w:rPr>
                <w:rFonts w:hint="eastAsia" w:ascii="宋体" w:hAnsi="宋体" w:cs="宋体"/>
                <w:sz w:val="18"/>
                <w:szCs w:val="18"/>
              </w:rPr>
            </w:pPr>
            <w:r>
              <w:rPr>
                <w:rFonts w:hint="eastAsia" w:ascii="宋体" w:hAnsi="宋体" w:cs="宋体"/>
                <w:sz w:val="18"/>
                <w:szCs w:val="18"/>
              </w:rPr>
              <w:t>备注：投标厂家需有理化板板材供应商出具的产品检测报告（要求：检测报告内页需注明本次招标采购项目名称及编号）；</w:t>
            </w:r>
          </w:p>
        </w:tc>
        <w:tc>
          <w:tcPr>
            <w:tcW w:w="1080" w:type="dxa"/>
            <w:vAlign w:val="center"/>
          </w:tcPr>
          <w:p>
            <w:pPr>
              <w:jc w:val="center"/>
              <w:rPr>
                <w:rFonts w:hint="eastAsia" w:ascii="宋体" w:hAnsi="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hint="eastAsia" w:ascii="宋体" w:hAnsi="宋体" w:cs="宋体"/>
                <w:sz w:val="18"/>
                <w:szCs w:val="18"/>
              </w:rPr>
            </w:pPr>
            <w:r>
              <w:rPr>
                <w:rFonts w:hint="eastAsia" w:ascii="宋体" w:hAnsi="宋体" w:cs="宋体"/>
                <w:sz w:val="18"/>
                <w:szCs w:val="18"/>
              </w:rPr>
              <w:t>教师转椅</w:t>
            </w:r>
          </w:p>
        </w:tc>
        <w:tc>
          <w:tcPr>
            <w:tcW w:w="532" w:type="dxa"/>
            <w:vAlign w:val="center"/>
          </w:tcPr>
          <w:p>
            <w:pPr>
              <w:jc w:val="center"/>
              <w:rPr>
                <w:rFonts w:hint="eastAsia" w:ascii="宋体" w:hAnsi="宋体" w:cs="宋体"/>
                <w:sz w:val="18"/>
                <w:szCs w:val="18"/>
              </w:rPr>
            </w:pPr>
            <w:r>
              <w:rPr>
                <w:rFonts w:hint="eastAsia" w:ascii="宋体" w:hAnsi="宋体" w:cs="宋体"/>
                <w:sz w:val="18"/>
                <w:szCs w:val="18"/>
              </w:rPr>
              <w:t>1</w:t>
            </w:r>
          </w:p>
        </w:tc>
        <w:tc>
          <w:tcPr>
            <w:tcW w:w="675" w:type="dxa"/>
            <w:vAlign w:val="center"/>
          </w:tcPr>
          <w:p>
            <w:pPr>
              <w:jc w:val="center"/>
              <w:rPr>
                <w:rFonts w:hint="eastAsia" w:ascii="宋体" w:hAnsi="宋体" w:cs="宋体"/>
                <w:sz w:val="18"/>
                <w:szCs w:val="18"/>
              </w:rPr>
            </w:pPr>
            <w:r>
              <w:rPr>
                <w:rFonts w:hint="eastAsia" w:ascii="宋体" w:hAnsi="宋体" w:cs="宋体"/>
                <w:sz w:val="18"/>
                <w:szCs w:val="18"/>
              </w:rPr>
              <w:t>张</w:t>
            </w:r>
          </w:p>
        </w:tc>
        <w:tc>
          <w:tcPr>
            <w:tcW w:w="5595" w:type="dxa"/>
            <w:vAlign w:val="center"/>
          </w:tcPr>
          <w:p>
            <w:pPr>
              <w:rPr>
                <w:rFonts w:hint="eastAsia" w:ascii="宋体" w:hAnsi="宋体" w:cs="宋体"/>
                <w:sz w:val="18"/>
                <w:szCs w:val="18"/>
              </w:rPr>
            </w:pPr>
            <w:r>
              <w:rPr>
                <w:rFonts w:hint="eastAsia" w:ascii="宋体" w:hAnsi="宋体" w:cs="宋体"/>
                <w:sz w:val="18"/>
                <w:szCs w:val="18"/>
              </w:rPr>
              <w:t>五轮升降转椅，带靠背扶手。</w:t>
            </w:r>
          </w:p>
        </w:tc>
        <w:tc>
          <w:tcPr>
            <w:tcW w:w="1080" w:type="dxa"/>
            <w:vAlign w:val="center"/>
          </w:tcPr>
          <w:p>
            <w:pPr>
              <w:jc w:val="center"/>
              <w:rPr>
                <w:rFonts w:hint="eastAsia" w:ascii="宋体" w:hAnsi="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hint="eastAsia" w:ascii="宋体" w:hAnsi="宋体" w:cs="宋体"/>
                <w:sz w:val="18"/>
                <w:szCs w:val="18"/>
              </w:rPr>
            </w:pPr>
            <w:r>
              <w:rPr>
                <w:rFonts w:hint="eastAsia" w:ascii="宋体" w:hAnsi="宋体" w:cs="宋体"/>
                <w:sz w:val="18"/>
                <w:szCs w:val="18"/>
              </w:rPr>
              <w:t>学生凳</w:t>
            </w:r>
          </w:p>
        </w:tc>
        <w:tc>
          <w:tcPr>
            <w:tcW w:w="532" w:type="dxa"/>
            <w:vAlign w:val="center"/>
          </w:tcPr>
          <w:p>
            <w:pPr>
              <w:jc w:val="center"/>
              <w:rPr>
                <w:rFonts w:hint="eastAsia" w:ascii="宋体" w:hAnsi="宋体" w:cs="宋体"/>
                <w:sz w:val="18"/>
                <w:szCs w:val="18"/>
              </w:rPr>
            </w:pPr>
            <w:r>
              <w:rPr>
                <w:rFonts w:hint="eastAsia" w:ascii="宋体" w:hAnsi="宋体" w:cs="宋体"/>
                <w:sz w:val="18"/>
                <w:szCs w:val="18"/>
              </w:rPr>
              <w:t>56</w:t>
            </w:r>
          </w:p>
        </w:tc>
        <w:tc>
          <w:tcPr>
            <w:tcW w:w="675" w:type="dxa"/>
            <w:vAlign w:val="center"/>
          </w:tcPr>
          <w:p>
            <w:pPr>
              <w:jc w:val="center"/>
              <w:rPr>
                <w:rFonts w:hint="eastAsia" w:ascii="宋体" w:hAnsi="宋体" w:cs="宋体"/>
                <w:sz w:val="18"/>
                <w:szCs w:val="18"/>
              </w:rPr>
            </w:pPr>
            <w:r>
              <w:rPr>
                <w:rFonts w:hint="eastAsia" w:ascii="宋体" w:hAnsi="宋体" w:cs="宋体"/>
                <w:sz w:val="18"/>
                <w:szCs w:val="18"/>
              </w:rPr>
              <w:t>张</w:t>
            </w:r>
          </w:p>
        </w:tc>
        <w:tc>
          <w:tcPr>
            <w:tcW w:w="5595" w:type="dxa"/>
            <w:vAlign w:val="center"/>
          </w:tcPr>
          <w:p>
            <w:pPr>
              <w:rPr>
                <w:rFonts w:hint="eastAsia" w:ascii="宋体" w:hAnsi="宋体" w:cs="宋体"/>
                <w:sz w:val="18"/>
                <w:szCs w:val="18"/>
              </w:rPr>
            </w:pPr>
            <w:r>
              <w:rPr>
                <w:rFonts w:hint="eastAsia" w:ascii="宋体" w:hAnsi="宋体" w:cs="宋体"/>
                <w:sz w:val="18"/>
                <w:szCs w:val="18"/>
              </w:rPr>
              <w:t>1、凳面采用高密度ABS材质，直径320mm，凳面表层有颗粒凸起（乳白色），起到按摩抗疲劳作用。凳面底部装有壁厚为1.5mm厚直径为160mm钢板托盘，使得凳子更加稳固。2、凳脚材质及形状：椭圆形无缝钢管，尺寸:20×40×1.2mm3、全圆满焊接完成，结构牢固，经高温粉体烤漆处理，长时间使用也不会产生表面烤漆剥落现象，4、脚垫材质：采用PP加耐磨纤维质材料，5、实验凳由螺旋螺杆带动升降，升降范围为450mm-500mm。</w:t>
            </w:r>
          </w:p>
        </w:tc>
        <w:tc>
          <w:tcPr>
            <w:tcW w:w="1080" w:type="dxa"/>
            <w:vAlign w:val="center"/>
          </w:tcPr>
          <w:p>
            <w:pPr>
              <w:jc w:val="center"/>
              <w:rPr>
                <w:rFonts w:hint="eastAsia" w:ascii="宋体" w:hAnsi="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hint="eastAsia" w:ascii="宋体" w:hAnsi="宋体" w:cs="宋体"/>
                <w:sz w:val="18"/>
                <w:szCs w:val="18"/>
              </w:rPr>
            </w:pPr>
            <w:r>
              <w:rPr>
                <w:rFonts w:hint="eastAsia" w:ascii="宋体" w:eastAsia="黑体"/>
                <w:bCs/>
                <w:color w:val="000000"/>
              </w:rPr>
              <w:t>★</w:t>
            </w:r>
            <w:r>
              <w:rPr>
                <w:rFonts w:hint="eastAsia" w:ascii="宋体" w:hAnsi="宋体" w:cs="宋体"/>
                <w:sz w:val="18"/>
                <w:szCs w:val="18"/>
              </w:rPr>
              <w:t>教师电源</w:t>
            </w:r>
          </w:p>
        </w:tc>
        <w:tc>
          <w:tcPr>
            <w:tcW w:w="532" w:type="dxa"/>
            <w:vAlign w:val="center"/>
          </w:tcPr>
          <w:p>
            <w:pPr>
              <w:jc w:val="center"/>
              <w:rPr>
                <w:rFonts w:hint="eastAsia" w:ascii="宋体" w:hAnsi="宋体" w:cs="宋体"/>
                <w:sz w:val="18"/>
                <w:szCs w:val="18"/>
              </w:rPr>
            </w:pPr>
            <w:r>
              <w:rPr>
                <w:rFonts w:hint="eastAsia" w:ascii="宋体" w:hAnsi="宋体" w:cs="宋体"/>
                <w:sz w:val="18"/>
                <w:szCs w:val="18"/>
              </w:rPr>
              <w:t>1</w:t>
            </w:r>
          </w:p>
        </w:tc>
        <w:tc>
          <w:tcPr>
            <w:tcW w:w="675" w:type="dxa"/>
            <w:vAlign w:val="center"/>
          </w:tcPr>
          <w:p>
            <w:pPr>
              <w:jc w:val="center"/>
              <w:rPr>
                <w:rFonts w:hint="eastAsia" w:ascii="宋体" w:hAnsi="宋体" w:cs="宋体"/>
                <w:sz w:val="18"/>
                <w:szCs w:val="18"/>
              </w:rPr>
            </w:pPr>
            <w:r>
              <w:rPr>
                <w:rFonts w:hint="eastAsia" w:ascii="宋体" w:hAnsi="宋体" w:cs="宋体"/>
                <w:sz w:val="18"/>
                <w:szCs w:val="18"/>
              </w:rPr>
              <w:t>套</w:t>
            </w:r>
          </w:p>
        </w:tc>
        <w:tc>
          <w:tcPr>
            <w:tcW w:w="5595" w:type="dxa"/>
            <w:vAlign w:val="center"/>
          </w:tcPr>
          <w:p>
            <w:pPr>
              <w:rPr>
                <w:rFonts w:hint="eastAsia" w:ascii="宋体" w:hAnsi="宋体" w:cs="宋体"/>
                <w:sz w:val="18"/>
                <w:szCs w:val="18"/>
              </w:rPr>
            </w:pPr>
            <w:r>
              <w:rPr>
                <w:rFonts w:hint="eastAsia" w:ascii="宋体" w:hAnsi="宋体" w:cs="宋体"/>
                <w:sz w:val="18"/>
                <w:szCs w:val="18"/>
              </w:rPr>
              <w:t>教室设置1个60A的漏电保护总电源控制开关，并置于盒内。教师演示台设置抽屉式电源总控制台，其功能要求为：1、总控台设置电源总开关，内置指示灯显示；2、交流220V，采用多功能五孔10A带防护插座。3、学生用交流220V分四路输出，分别用按钮开关操作，工作时由内置指示灯显示，每路设有过载短路保护；4、教师用电源：1、直流稳压输出1.5-36V连续可调或分档连续可调，（1.5-18V）的额定输出电流≥6A，（18-36V）额定输出电流≥3A；2、直流稳压输出根据使用电压高低进行步进或连续可调调整，并有电压表显示；显示电表精度不低于2.5级。工作时由内置指示灯显示，每路设有过载短路、复位保护。3、直流大电流短时输出40A，输出电流大于10A时20S±2S自动关断。4、交流输出电压2-30V连续可调或分档连续可调，（2-18V）额定输出电流≥8A、（18-30V）额定输出电流≥4A；5、交、直流根据使用电压高低进行步进或连续可调调整，并有电压表显示；显示电表精度不低于2.5级。工作时由内置指示灯显示，每路设有过载短路、复位保护。6、教师电源系统的性能应符合《JY0374-2004》中的相关要求</w:t>
            </w:r>
          </w:p>
        </w:tc>
        <w:tc>
          <w:tcPr>
            <w:tcW w:w="1080" w:type="dxa"/>
            <w:vAlign w:val="center"/>
          </w:tcPr>
          <w:p>
            <w:pPr>
              <w:jc w:val="center"/>
              <w:rPr>
                <w:rFonts w:hint="eastAsia" w:ascii="宋体" w:hAnsi="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hint="eastAsia" w:ascii="宋体" w:hAnsi="宋体" w:cs="宋体"/>
                <w:sz w:val="18"/>
                <w:szCs w:val="18"/>
              </w:rPr>
            </w:pPr>
            <w:r>
              <w:rPr>
                <w:rFonts w:hint="eastAsia" w:ascii="宋体" w:eastAsia="黑体"/>
                <w:bCs/>
                <w:color w:val="000000"/>
              </w:rPr>
              <w:t>★</w:t>
            </w:r>
            <w:r>
              <w:rPr>
                <w:rFonts w:hint="eastAsia" w:ascii="宋体" w:hAnsi="宋体" w:cs="宋体"/>
                <w:sz w:val="18"/>
                <w:szCs w:val="18"/>
              </w:rPr>
              <w:t>学生交直流专用电源盒</w:t>
            </w:r>
          </w:p>
        </w:tc>
        <w:tc>
          <w:tcPr>
            <w:tcW w:w="532" w:type="dxa"/>
            <w:vAlign w:val="center"/>
          </w:tcPr>
          <w:p>
            <w:pPr>
              <w:jc w:val="center"/>
              <w:rPr>
                <w:rFonts w:hint="eastAsia" w:ascii="宋体" w:hAnsi="宋体" w:cs="宋体"/>
                <w:sz w:val="18"/>
                <w:szCs w:val="18"/>
              </w:rPr>
            </w:pPr>
            <w:r>
              <w:rPr>
                <w:rFonts w:hint="eastAsia" w:ascii="宋体" w:hAnsi="宋体" w:cs="宋体"/>
                <w:sz w:val="18"/>
                <w:szCs w:val="18"/>
              </w:rPr>
              <w:t>28</w:t>
            </w:r>
          </w:p>
        </w:tc>
        <w:tc>
          <w:tcPr>
            <w:tcW w:w="675" w:type="dxa"/>
            <w:vAlign w:val="center"/>
          </w:tcPr>
          <w:p>
            <w:pPr>
              <w:jc w:val="center"/>
              <w:rPr>
                <w:rFonts w:hint="eastAsia" w:ascii="宋体" w:hAnsi="宋体" w:cs="宋体"/>
                <w:sz w:val="18"/>
                <w:szCs w:val="18"/>
              </w:rPr>
            </w:pPr>
            <w:r>
              <w:rPr>
                <w:rFonts w:hint="eastAsia" w:ascii="宋体" w:hAnsi="宋体" w:cs="宋体"/>
                <w:sz w:val="18"/>
                <w:szCs w:val="18"/>
              </w:rPr>
              <w:t>个</w:t>
            </w:r>
          </w:p>
        </w:tc>
        <w:tc>
          <w:tcPr>
            <w:tcW w:w="5595" w:type="dxa"/>
            <w:vAlign w:val="center"/>
          </w:tcPr>
          <w:p>
            <w:pPr>
              <w:rPr>
                <w:rFonts w:hint="eastAsia" w:ascii="宋体" w:hAnsi="宋体" w:cs="宋体"/>
                <w:sz w:val="18"/>
                <w:szCs w:val="18"/>
              </w:rPr>
            </w:pPr>
            <w:r>
              <w:rPr>
                <w:rFonts w:hint="eastAsia" w:ascii="宋体" w:hAnsi="宋体" w:cs="宋体"/>
                <w:sz w:val="18"/>
                <w:szCs w:val="18"/>
              </w:rPr>
              <w:t>学生电源：电源具有过载、短路保护，复位功能。交直流转换开关。电源由教师控制供给。直流稳压输出：1.25V-24V，线性微调，，额定输出电流2A。交流电源输出：220V±10﹪，50Hz，额定电流2A。具有工作指示灯，过载指示灯、五孔（定制）防护插座插座。ABS工程塑料，翻转式防水、防尘结构，镶装学生台身。</w:t>
            </w:r>
          </w:p>
        </w:tc>
        <w:tc>
          <w:tcPr>
            <w:tcW w:w="1080" w:type="dxa"/>
            <w:vAlign w:val="center"/>
          </w:tcPr>
          <w:p>
            <w:pPr>
              <w:jc w:val="center"/>
              <w:rPr>
                <w:rFonts w:hint="eastAsia" w:ascii="宋体" w:hAnsi="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hint="eastAsia" w:ascii="宋体" w:hAnsi="宋体" w:cs="宋体"/>
                <w:sz w:val="18"/>
                <w:szCs w:val="18"/>
              </w:rPr>
            </w:pPr>
            <w:r>
              <w:rPr>
                <w:rFonts w:hint="eastAsia" w:ascii="宋体" w:hAnsi="宋体" w:cs="宋体"/>
                <w:sz w:val="18"/>
                <w:szCs w:val="18"/>
              </w:rPr>
              <w:t>三联水嘴</w:t>
            </w:r>
          </w:p>
        </w:tc>
        <w:tc>
          <w:tcPr>
            <w:tcW w:w="532" w:type="dxa"/>
            <w:vAlign w:val="center"/>
          </w:tcPr>
          <w:p>
            <w:pPr>
              <w:jc w:val="center"/>
              <w:rPr>
                <w:rFonts w:hint="eastAsia" w:ascii="宋体" w:hAnsi="宋体" w:cs="宋体"/>
                <w:sz w:val="18"/>
                <w:szCs w:val="18"/>
              </w:rPr>
            </w:pPr>
            <w:r>
              <w:rPr>
                <w:rFonts w:hint="eastAsia" w:ascii="宋体" w:hAnsi="宋体" w:cs="宋体"/>
                <w:sz w:val="18"/>
                <w:szCs w:val="18"/>
              </w:rPr>
              <w:t>15</w:t>
            </w:r>
          </w:p>
        </w:tc>
        <w:tc>
          <w:tcPr>
            <w:tcW w:w="675" w:type="dxa"/>
            <w:vAlign w:val="center"/>
          </w:tcPr>
          <w:p>
            <w:pPr>
              <w:jc w:val="center"/>
              <w:rPr>
                <w:rFonts w:hint="eastAsia" w:ascii="宋体" w:hAnsi="宋体" w:cs="宋体"/>
                <w:sz w:val="18"/>
                <w:szCs w:val="18"/>
              </w:rPr>
            </w:pPr>
            <w:r>
              <w:rPr>
                <w:rFonts w:hint="eastAsia" w:ascii="宋体" w:hAnsi="宋体" w:cs="宋体"/>
                <w:sz w:val="18"/>
                <w:szCs w:val="18"/>
              </w:rPr>
              <w:t>个</w:t>
            </w:r>
          </w:p>
        </w:tc>
        <w:tc>
          <w:tcPr>
            <w:tcW w:w="5595" w:type="dxa"/>
            <w:vAlign w:val="center"/>
          </w:tcPr>
          <w:p>
            <w:pPr>
              <w:rPr>
                <w:rFonts w:hint="eastAsia" w:ascii="宋体" w:hAnsi="宋体" w:cs="宋体"/>
                <w:sz w:val="18"/>
                <w:szCs w:val="18"/>
              </w:rPr>
            </w:pPr>
            <w:r>
              <w:rPr>
                <w:rFonts w:hint="eastAsia" w:ascii="宋体" w:hAnsi="宋体" w:cs="宋体"/>
                <w:sz w:val="18"/>
                <w:szCs w:val="18"/>
              </w:rPr>
              <w:t>铜质浸塑，一高两低，瓷芯快开节水龙头。</w:t>
            </w:r>
          </w:p>
        </w:tc>
        <w:tc>
          <w:tcPr>
            <w:tcW w:w="1080" w:type="dxa"/>
            <w:vAlign w:val="center"/>
          </w:tcPr>
          <w:p>
            <w:pPr>
              <w:jc w:val="center"/>
              <w:rPr>
                <w:rFonts w:hint="eastAsia" w:ascii="宋体" w:hAnsi="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hint="eastAsia" w:ascii="宋体" w:hAnsi="宋体" w:cs="宋体"/>
                <w:sz w:val="18"/>
                <w:szCs w:val="18"/>
              </w:rPr>
            </w:pPr>
            <w:r>
              <w:rPr>
                <w:rFonts w:hint="eastAsia" w:ascii="宋体" w:eastAsia="黑体"/>
                <w:bCs/>
                <w:color w:val="000000"/>
              </w:rPr>
              <w:t>★</w:t>
            </w:r>
            <w:r>
              <w:rPr>
                <w:rFonts w:hint="eastAsia" w:ascii="宋体" w:hAnsi="宋体" w:cs="宋体"/>
                <w:sz w:val="18"/>
                <w:szCs w:val="18"/>
              </w:rPr>
              <w:t>水槽</w:t>
            </w:r>
          </w:p>
        </w:tc>
        <w:tc>
          <w:tcPr>
            <w:tcW w:w="532" w:type="dxa"/>
            <w:vAlign w:val="center"/>
          </w:tcPr>
          <w:p>
            <w:pPr>
              <w:jc w:val="center"/>
              <w:rPr>
                <w:rFonts w:hint="eastAsia" w:ascii="宋体" w:hAnsi="宋体" w:cs="宋体"/>
                <w:sz w:val="18"/>
                <w:szCs w:val="18"/>
              </w:rPr>
            </w:pPr>
            <w:r>
              <w:rPr>
                <w:rFonts w:hint="eastAsia" w:ascii="宋体" w:hAnsi="宋体" w:cs="宋体"/>
                <w:sz w:val="18"/>
                <w:szCs w:val="18"/>
              </w:rPr>
              <w:t>15</w:t>
            </w:r>
          </w:p>
        </w:tc>
        <w:tc>
          <w:tcPr>
            <w:tcW w:w="675" w:type="dxa"/>
            <w:vAlign w:val="center"/>
          </w:tcPr>
          <w:p>
            <w:pPr>
              <w:jc w:val="center"/>
              <w:rPr>
                <w:rFonts w:hint="eastAsia" w:ascii="宋体" w:hAnsi="宋体" w:cs="宋体"/>
                <w:sz w:val="18"/>
                <w:szCs w:val="18"/>
              </w:rPr>
            </w:pPr>
            <w:r>
              <w:rPr>
                <w:rFonts w:hint="eastAsia" w:ascii="宋体" w:hAnsi="宋体" w:cs="宋体"/>
                <w:sz w:val="18"/>
                <w:szCs w:val="18"/>
              </w:rPr>
              <w:t>个</w:t>
            </w:r>
          </w:p>
        </w:tc>
        <w:tc>
          <w:tcPr>
            <w:tcW w:w="5595" w:type="dxa"/>
            <w:vAlign w:val="center"/>
          </w:tcPr>
          <w:p>
            <w:pPr>
              <w:rPr>
                <w:rFonts w:hint="eastAsia" w:ascii="宋体" w:hAnsi="宋体" w:cs="宋体"/>
                <w:sz w:val="18"/>
                <w:szCs w:val="18"/>
              </w:rPr>
            </w:pPr>
            <w:r>
              <w:rPr>
                <w:rFonts w:hint="eastAsia" w:ascii="宋体" w:hAnsi="宋体" w:cs="宋体"/>
                <w:sz w:val="18"/>
                <w:szCs w:val="18"/>
              </w:rPr>
              <w:t>1、采用高密度黑色PPR一体化水槽，其内腔尺寸（长宽高）380mm×270mm×180mm，水槽厚度不小于5mm。2、水槽应具有弹性、耐酸碱、耐热、耐有机溶剂；排水口应有水封装置。3、水槽应采取台下托底式安装（带支撑托架），四周应密封，无漏水现象。4、水槽的上水、下水均隐蔽在水池柜内。5、排水管必须连接可靠，避免因松动脱落造成漏水，引起电源短路，形成安全隐患。</w:t>
            </w:r>
          </w:p>
        </w:tc>
        <w:tc>
          <w:tcPr>
            <w:tcW w:w="1080" w:type="dxa"/>
            <w:vAlign w:val="center"/>
          </w:tcPr>
          <w:p>
            <w:pPr>
              <w:jc w:val="center"/>
              <w:rPr>
                <w:rFonts w:hint="eastAsia" w:ascii="宋体" w:hAnsi="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hint="eastAsia" w:ascii="宋体" w:hAnsi="宋体" w:cs="宋体"/>
                <w:sz w:val="18"/>
                <w:szCs w:val="18"/>
              </w:rPr>
            </w:pPr>
            <w:r>
              <w:rPr>
                <w:rFonts w:hint="eastAsia" w:ascii="宋体" w:hAnsi="宋体" w:cs="宋体"/>
                <w:sz w:val="18"/>
                <w:szCs w:val="18"/>
              </w:rPr>
              <w:t>实验台通风装置</w:t>
            </w:r>
          </w:p>
        </w:tc>
        <w:tc>
          <w:tcPr>
            <w:tcW w:w="532" w:type="dxa"/>
            <w:vAlign w:val="center"/>
          </w:tcPr>
          <w:p>
            <w:pPr>
              <w:jc w:val="center"/>
              <w:rPr>
                <w:rFonts w:hint="eastAsia" w:ascii="宋体" w:hAnsi="宋体" w:cs="宋体"/>
                <w:sz w:val="18"/>
                <w:szCs w:val="18"/>
              </w:rPr>
            </w:pPr>
            <w:r>
              <w:rPr>
                <w:rFonts w:hint="eastAsia" w:ascii="宋体" w:hAnsi="宋体" w:cs="宋体"/>
                <w:sz w:val="18"/>
                <w:szCs w:val="18"/>
              </w:rPr>
              <w:t>56</w:t>
            </w:r>
          </w:p>
        </w:tc>
        <w:tc>
          <w:tcPr>
            <w:tcW w:w="675" w:type="dxa"/>
            <w:vAlign w:val="center"/>
          </w:tcPr>
          <w:p>
            <w:pPr>
              <w:jc w:val="center"/>
              <w:rPr>
                <w:rFonts w:hint="eastAsia" w:ascii="宋体" w:hAnsi="宋体" w:cs="宋体"/>
                <w:sz w:val="18"/>
                <w:szCs w:val="18"/>
              </w:rPr>
            </w:pPr>
            <w:r>
              <w:rPr>
                <w:rFonts w:hint="eastAsia" w:ascii="宋体" w:hAnsi="宋体" w:cs="宋体"/>
                <w:sz w:val="18"/>
                <w:szCs w:val="18"/>
              </w:rPr>
              <w:t>个</w:t>
            </w:r>
          </w:p>
        </w:tc>
        <w:tc>
          <w:tcPr>
            <w:tcW w:w="5595" w:type="dxa"/>
            <w:vAlign w:val="bottom"/>
          </w:tcPr>
          <w:p>
            <w:pPr>
              <w:rPr>
                <w:rFonts w:hint="eastAsia" w:ascii="宋体" w:hAnsi="宋体" w:cs="宋体"/>
                <w:sz w:val="18"/>
                <w:szCs w:val="18"/>
              </w:rPr>
            </w:pPr>
            <w:r>
              <w:rPr>
                <w:rFonts w:hint="eastAsia" w:ascii="宋体" w:hAnsi="宋体" w:cs="宋体"/>
                <w:sz w:val="18"/>
                <w:szCs w:val="18"/>
              </w:rPr>
              <w:t>1、排气吸风装置，PVC-U工程塑料高级注模，可挂、可上下伸缩、可隐藏、可360º旋转抽风。2、隐蔽式通风罩，轴径方向可以升降，360度放置，且吸风口布置在φ100管的管壁上，优质ABS材料注塑制作。</w:t>
            </w:r>
          </w:p>
        </w:tc>
        <w:tc>
          <w:tcPr>
            <w:tcW w:w="1080" w:type="dxa"/>
            <w:vAlign w:val="center"/>
          </w:tcPr>
          <w:p>
            <w:pPr>
              <w:jc w:val="center"/>
              <w:rPr>
                <w:rFonts w:hint="eastAsia" w:ascii="宋体" w:hAnsi="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hint="eastAsia" w:ascii="宋体" w:hAnsi="宋体" w:cs="宋体"/>
                <w:sz w:val="18"/>
                <w:szCs w:val="18"/>
              </w:rPr>
            </w:pPr>
            <w:r>
              <w:rPr>
                <w:rFonts w:hint="eastAsia" w:ascii="宋体" w:hAnsi="宋体" w:cs="宋体"/>
                <w:sz w:val="18"/>
                <w:szCs w:val="18"/>
              </w:rPr>
              <w:t>实验室通风机</w:t>
            </w:r>
          </w:p>
        </w:tc>
        <w:tc>
          <w:tcPr>
            <w:tcW w:w="532" w:type="dxa"/>
            <w:vAlign w:val="center"/>
          </w:tcPr>
          <w:p>
            <w:pPr>
              <w:jc w:val="center"/>
              <w:rPr>
                <w:rFonts w:hint="eastAsia" w:ascii="宋体" w:hAnsi="宋体" w:cs="宋体"/>
                <w:sz w:val="18"/>
                <w:szCs w:val="18"/>
              </w:rPr>
            </w:pPr>
            <w:r>
              <w:rPr>
                <w:rFonts w:hint="eastAsia" w:ascii="宋体" w:hAnsi="宋体" w:cs="宋体"/>
                <w:sz w:val="18"/>
                <w:szCs w:val="18"/>
              </w:rPr>
              <w:t>1</w:t>
            </w:r>
          </w:p>
        </w:tc>
        <w:tc>
          <w:tcPr>
            <w:tcW w:w="675" w:type="dxa"/>
            <w:vAlign w:val="center"/>
          </w:tcPr>
          <w:p>
            <w:pPr>
              <w:jc w:val="center"/>
              <w:rPr>
                <w:rFonts w:hint="eastAsia" w:ascii="宋体" w:hAnsi="宋体" w:cs="宋体"/>
                <w:sz w:val="18"/>
                <w:szCs w:val="18"/>
              </w:rPr>
            </w:pPr>
            <w:r>
              <w:rPr>
                <w:rFonts w:hint="eastAsia" w:ascii="宋体" w:hAnsi="宋体" w:cs="宋体"/>
                <w:sz w:val="18"/>
                <w:szCs w:val="18"/>
              </w:rPr>
              <w:t>台</w:t>
            </w:r>
          </w:p>
        </w:tc>
        <w:tc>
          <w:tcPr>
            <w:tcW w:w="5595" w:type="dxa"/>
            <w:vAlign w:val="center"/>
          </w:tcPr>
          <w:p>
            <w:pPr>
              <w:rPr>
                <w:rFonts w:hint="eastAsia" w:ascii="宋体" w:hAnsi="宋体" w:cs="宋体"/>
                <w:sz w:val="18"/>
                <w:szCs w:val="18"/>
              </w:rPr>
            </w:pPr>
            <w:r>
              <w:rPr>
                <w:rFonts w:hint="eastAsia" w:ascii="宋体" w:hAnsi="宋体" w:cs="宋体"/>
                <w:sz w:val="18"/>
                <w:szCs w:val="18"/>
              </w:rPr>
              <w:t>6A离心风机5.5KW，转速700-800r/min，流量1150M3/h，全压812Pa，噪声符合国家标准。</w:t>
            </w:r>
          </w:p>
        </w:tc>
        <w:tc>
          <w:tcPr>
            <w:tcW w:w="1080" w:type="dxa"/>
            <w:vAlign w:val="center"/>
          </w:tcPr>
          <w:p>
            <w:pPr>
              <w:jc w:val="center"/>
              <w:rPr>
                <w:rFonts w:hint="eastAsia" w:ascii="宋体" w:hAnsi="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hint="eastAsia" w:ascii="宋体" w:hAnsi="宋体" w:cs="宋体"/>
                <w:sz w:val="18"/>
                <w:szCs w:val="18"/>
              </w:rPr>
            </w:pPr>
            <w:r>
              <w:rPr>
                <w:rFonts w:hint="eastAsia" w:ascii="宋体" w:hAnsi="宋体" w:cs="宋体"/>
                <w:sz w:val="18"/>
                <w:szCs w:val="18"/>
              </w:rPr>
              <w:t>减震器</w:t>
            </w:r>
          </w:p>
        </w:tc>
        <w:tc>
          <w:tcPr>
            <w:tcW w:w="532" w:type="dxa"/>
            <w:vAlign w:val="center"/>
          </w:tcPr>
          <w:p>
            <w:pPr>
              <w:jc w:val="center"/>
              <w:rPr>
                <w:rFonts w:hint="eastAsia" w:ascii="宋体" w:hAnsi="宋体" w:cs="宋体"/>
                <w:sz w:val="18"/>
                <w:szCs w:val="18"/>
              </w:rPr>
            </w:pPr>
            <w:r>
              <w:rPr>
                <w:rFonts w:hint="eastAsia" w:ascii="宋体" w:hAnsi="宋体" w:cs="宋体"/>
                <w:sz w:val="18"/>
                <w:szCs w:val="18"/>
              </w:rPr>
              <w:t>4</w:t>
            </w:r>
          </w:p>
        </w:tc>
        <w:tc>
          <w:tcPr>
            <w:tcW w:w="675" w:type="dxa"/>
            <w:vAlign w:val="center"/>
          </w:tcPr>
          <w:p>
            <w:pPr>
              <w:jc w:val="center"/>
              <w:rPr>
                <w:rFonts w:hint="eastAsia" w:ascii="宋体" w:hAnsi="宋体" w:cs="宋体"/>
                <w:sz w:val="18"/>
                <w:szCs w:val="18"/>
              </w:rPr>
            </w:pPr>
            <w:r>
              <w:rPr>
                <w:rFonts w:hint="eastAsia" w:ascii="宋体" w:hAnsi="宋体" w:cs="宋体"/>
                <w:sz w:val="18"/>
                <w:szCs w:val="18"/>
              </w:rPr>
              <w:t>组</w:t>
            </w:r>
          </w:p>
        </w:tc>
        <w:tc>
          <w:tcPr>
            <w:tcW w:w="5595" w:type="dxa"/>
            <w:vAlign w:val="center"/>
          </w:tcPr>
          <w:p>
            <w:pPr>
              <w:rPr>
                <w:rFonts w:hint="eastAsia" w:ascii="宋体" w:hAnsi="宋体" w:cs="宋体"/>
                <w:sz w:val="18"/>
                <w:szCs w:val="18"/>
              </w:rPr>
            </w:pPr>
            <w:r>
              <w:rPr>
                <w:rFonts w:hint="eastAsia" w:ascii="宋体" w:hAnsi="宋体" w:cs="宋体"/>
                <w:sz w:val="18"/>
                <w:szCs w:val="18"/>
              </w:rPr>
              <w:t>铸铁，弹簧阻尼，主要用于消除专用通风机引起的震动。</w:t>
            </w:r>
          </w:p>
        </w:tc>
        <w:tc>
          <w:tcPr>
            <w:tcW w:w="1080" w:type="dxa"/>
            <w:vAlign w:val="center"/>
          </w:tcPr>
          <w:p>
            <w:pPr>
              <w:jc w:val="center"/>
              <w:rPr>
                <w:rFonts w:hint="eastAsia" w:ascii="宋体" w:hAnsi="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hint="eastAsia" w:ascii="宋体" w:hAnsi="宋体" w:cs="宋体"/>
                <w:sz w:val="18"/>
                <w:szCs w:val="18"/>
              </w:rPr>
            </w:pPr>
            <w:r>
              <w:rPr>
                <w:rFonts w:hint="eastAsia" w:ascii="宋体" w:hAnsi="宋体" w:cs="宋体"/>
                <w:sz w:val="18"/>
                <w:szCs w:val="18"/>
              </w:rPr>
              <w:t>防雨帽</w:t>
            </w:r>
          </w:p>
        </w:tc>
        <w:tc>
          <w:tcPr>
            <w:tcW w:w="532" w:type="dxa"/>
            <w:vAlign w:val="center"/>
          </w:tcPr>
          <w:p>
            <w:pPr>
              <w:jc w:val="center"/>
              <w:rPr>
                <w:rFonts w:hint="eastAsia" w:ascii="宋体" w:hAnsi="宋体" w:cs="宋体"/>
                <w:sz w:val="18"/>
                <w:szCs w:val="18"/>
              </w:rPr>
            </w:pPr>
            <w:r>
              <w:rPr>
                <w:rFonts w:hint="eastAsia" w:ascii="宋体" w:hAnsi="宋体" w:cs="宋体"/>
                <w:sz w:val="18"/>
                <w:szCs w:val="18"/>
              </w:rPr>
              <w:t>1</w:t>
            </w:r>
          </w:p>
        </w:tc>
        <w:tc>
          <w:tcPr>
            <w:tcW w:w="675" w:type="dxa"/>
            <w:vAlign w:val="center"/>
          </w:tcPr>
          <w:p>
            <w:pPr>
              <w:jc w:val="center"/>
              <w:rPr>
                <w:rFonts w:hint="eastAsia" w:ascii="宋体" w:hAnsi="宋体" w:cs="宋体"/>
                <w:sz w:val="18"/>
                <w:szCs w:val="18"/>
              </w:rPr>
            </w:pPr>
            <w:r>
              <w:rPr>
                <w:rFonts w:hint="eastAsia" w:ascii="宋体" w:hAnsi="宋体" w:cs="宋体"/>
                <w:sz w:val="18"/>
                <w:szCs w:val="18"/>
              </w:rPr>
              <w:t>组</w:t>
            </w:r>
          </w:p>
        </w:tc>
        <w:tc>
          <w:tcPr>
            <w:tcW w:w="5595" w:type="dxa"/>
            <w:vAlign w:val="center"/>
          </w:tcPr>
          <w:p>
            <w:pPr>
              <w:rPr>
                <w:rFonts w:hint="eastAsia" w:ascii="宋体" w:hAnsi="宋体" w:cs="宋体"/>
                <w:sz w:val="18"/>
                <w:szCs w:val="18"/>
              </w:rPr>
            </w:pPr>
            <w:r>
              <w:rPr>
                <w:rFonts w:hint="eastAsia" w:ascii="宋体" w:hAnsi="宋体" w:cs="宋体"/>
                <w:sz w:val="18"/>
                <w:szCs w:val="18"/>
              </w:rPr>
              <w:t>PP材质，主要用于对专用通风机的防护。</w:t>
            </w:r>
          </w:p>
        </w:tc>
        <w:tc>
          <w:tcPr>
            <w:tcW w:w="1080" w:type="dxa"/>
            <w:vAlign w:val="center"/>
          </w:tcPr>
          <w:p>
            <w:pPr>
              <w:jc w:val="center"/>
              <w:rPr>
                <w:rFonts w:hint="eastAsia" w:ascii="宋体" w:hAnsi="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hint="eastAsia" w:ascii="宋体" w:hAnsi="宋体" w:cs="宋体"/>
                <w:sz w:val="18"/>
                <w:szCs w:val="18"/>
              </w:rPr>
            </w:pPr>
            <w:r>
              <w:rPr>
                <w:rFonts w:hint="eastAsia" w:ascii="宋体" w:hAnsi="宋体" w:cs="宋体"/>
                <w:sz w:val="18"/>
                <w:szCs w:val="18"/>
              </w:rPr>
              <w:t>风机开关控制系统</w:t>
            </w:r>
          </w:p>
        </w:tc>
        <w:tc>
          <w:tcPr>
            <w:tcW w:w="532" w:type="dxa"/>
            <w:vAlign w:val="center"/>
          </w:tcPr>
          <w:p>
            <w:pPr>
              <w:jc w:val="center"/>
              <w:rPr>
                <w:rFonts w:hint="eastAsia" w:ascii="宋体" w:hAnsi="宋体" w:cs="宋体"/>
                <w:sz w:val="18"/>
                <w:szCs w:val="18"/>
              </w:rPr>
            </w:pPr>
            <w:r>
              <w:rPr>
                <w:rFonts w:hint="eastAsia" w:ascii="宋体" w:hAnsi="宋体" w:cs="宋体"/>
                <w:sz w:val="18"/>
                <w:szCs w:val="18"/>
              </w:rPr>
              <w:t>1</w:t>
            </w:r>
          </w:p>
        </w:tc>
        <w:tc>
          <w:tcPr>
            <w:tcW w:w="675" w:type="dxa"/>
            <w:vAlign w:val="center"/>
          </w:tcPr>
          <w:p>
            <w:pPr>
              <w:jc w:val="center"/>
              <w:rPr>
                <w:rFonts w:hint="eastAsia" w:ascii="宋体" w:hAnsi="宋体" w:cs="宋体"/>
                <w:sz w:val="18"/>
                <w:szCs w:val="18"/>
              </w:rPr>
            </w:pPr>
            <w:r>
              <w:rPr>
                <w:rFonts w:hint="eastAsia" w:ascii="宋体" w:hAnsi="宋体" w:cs="宋体"/>
                <w:sz w:val="18"/>
                <w:szCs w:val="18"/>
              </w:rPr>
              <w:t>组</w:t>
            </w:r>
          </w:p>
        </w:tc>
        <w:tc>
          <w:tcPr>
            <w:tcW w:w="5595" w:type="dxa"/>
            <w:vAlign w:val="center"/>
          </w:tcPr>
          <w:p>
            <w:pPr>
              <w:rPr>
                <w:rFonts w:hint="eastAsia" w:ascii="宋体" w:hAnsi="宋体" w:cs="宋体"/>
                <w:sz w:val="18"/>
                <w:szCs w:val="18"/>
              </w:rPr>
            </w:pPr>
            <w:r>
              <w:rPr>
                <w:rFonts w:hint="eastAsia" w:ascii="宋体" w:hAnsi="宋体" w:cs="宋体"/>
                <w:sz w:val="18"/>
                <w:szCs w:val="18"/>
              </w:rPr>
              <w:t>用于控制专用通风机的启动与关闭。</w:t>
            </w:r>
          </w:p>
        </w:tc>
        <w:tc>
          <w:tcPr>
            <w:tcW w:w="1080" w:type="dxa"/>
            <w:vAlign w:val="center"/>
          </w:tcPr>
          <w:p>
            <w:pPr>
              <w:jc w:val="center"/>
              <w:rPr>
                <w:rFonts w:hint="eastAsia" w:ascii="宋体" w:hAnsi="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hint="eastAsia" w:ascii="宋体" w:hAnsi="宋体" w:cs="宋体"/>
                <w:sz w:val="18"/>
                <w:szCs w:val="18"/>
              </w:rPr>
            </w:pPr>
            <w:r>
              <w:rPr>
                <w:rFonts w:hint="eastAsia" w:ascii="宋体" w:hAnsi="宋体" w:cs="宋体"/>
                <w:sz w:val="18"/>
                <w:szCs w:val="18"/>
              </w:rPr>
              <w:t>通风机消音器</w:t>
            </w:r>
          </w:p>
        </w:tc>
        <w:tc>
          <w:tcPr>
            <w:tcW w:w="532" w:type="dxa"/>
            <w:vAlign w:val="center"/>
          </w:tcPr>
          <w:p>
            <w:pPr>
              <w:jc w:val="center"/>
              <w:rPr>
                <w:rFonts w:hint="eastAsia" w:ascii="宋体" w:hAnsi="宋体" w:cs="宋体"/>
                <w:sz w:val="18"/>
                <w:szCs w:val="18"/>
              </w:rPr>
            </w:pPr>
            <w:r>
              <w:rPr>
                <w:rFonts w:hint="eastAsia" w:ascii="宋体" w:hAnsi="宋体" w:cs="宋体"/>
                <w:sz w:val="18"/>
                <w:szCs w:val="18"/>
              </w:rPr>
              <w:t>1</w:t>
            </w:r>
          </w:p>
        </w:tc>
        <w:tc>
          <w:tcPr>
            <w:tcW w:w="675" w:type="dxa"/>
            <w:vAlign w:val="center"/>
          </w:tcPr>
          <w:p>
            <w:pPr>
              <w:jc w:val="center"/>
              <w:rPr>
                <w:rFonts w:hint="eastAsia" w:ascii="宋体" w:hAnsi="宋体" w:cs="宋体"/>
                <w:sz w:val="18"/>
                <w:szCs w:val="18"/>
              </w:rPr>
            </w:pPr>
            <w:r>
              <w:rPr>
                <w:rFonts w:hint="eastAsia" w:ascii="宋体" w:hAnsi="宋体" w:cs="宋体"/>
                <w:sz w:val="18"/>
                <w:szCs w:val="18"/>
              </w:rPr>
              <w:t>组</w:t>
            </w:r>
          </w:p>
        </w:tc>
        <w:tc>
          <w:tcPr>
            <w:tcW w:w="5595" w:type="dxa"/>
            <w:vAlign w:val="center"/>
          </w:tcPr>
          <w:p>
            <w:pPr>
              <w:rPr>
                <w:rFonts w:hint="eastAsia" w:ascii="宋体" w:hAnsi="宋体" w:cs="宋体"/>
                <w:sz w:val="18"/>
                <w:szCs w:val="18"/>
              </w:rPr>
            </w:pPr>
            <w:r>
              <w:rPr>
                <w:rFonts w:hint="eastAsia" w:ascii="宋体" w:hAnsi="宋体" w:cs="宋体"/>
                <w:sz w:val="18"/>
                <w:szCs w:val="18"/>
              </w:rPr>
              <w:t>PP材质，内置隔音棉等隔音装置，确保通风室外噪音小于50分贝。</w:t>
            </w:r>
          </w:p>
        </w:tc>
        <w:tc>
          <w:tcPr>
            <w:tcW w:w="1080" w:type="dxa"/>
            <w:vAlign w:val="center"/>
          </w:tcPr>
          <w:p>
            <w:pPr>
              <w:jc w:val="center"/>
              <w:rPr>
                <w:rFonts w:hint="eastAsia" w:ascii="宋体" w:hAnsi="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hint="eastAsia" w:ascii="宋体" w:hAnsi="宋体" w:cs="宋体"/>
                <w:sz w:val="18"/>
                <w:szCs w:val="18"/>
              </w:rPr>
            </w:pPr>
            <w:r>
              <w:rPr>
                <w:rFonts w:hint="eastAsia" w:ascii="宋体" w:hAnsi="宋体" w:cs="宋体"/>
                <w:sz w:val="18"/>
                <w:szCs w:val="18"/>
              </w:rPr>
              <w:t>学生消音器</w:t>
            </w:r>
          </w:p>
        </w:tc>
        <w:tc>
          <w:tcPr>
            <w:tcW w:w="532" w:type="dxa"/>
            <w:vAlign w:val="center"/>
          </w:tcPr>
          <w:p>
            <w:pPr>
              <w:jc w:val="center"/>
              <w:rPr>
                <w:rFonts w:hint="eastAsia" w:ascii="宋体" w:hAnsi="宋体" w:cs="宋体"/>
                <w:sz w:val="18"/>
                <w:szCs w:val="18"/>
              </w:rPr>
            </w:pPr>
            <w:r>
              <w:rPr>
                <w:rFonts w:hint="eastAsia" w:ascii="宋体" w:hAnsi="宋体" w:cs="宋体"/>
                <w:sz w:val="18"/>
                <w:szCs w:val="18"/>
              </w:rPr>
              <w:t>56</w:t>
            </w:r>
          </w:p>
        </w:tc>
        <w:tc>
          <w:tcPr>
            <w:tcW w:w="675" w:type="dxa"/>
            <w:vAlign w:val="center"/>
          </w:tcPr>
          <w:p>
            <w:pPr>
              <w:jc w:val="center"/>
              <w:rPr>
                <w:rFonts w:hint="eastAsia" w:ascii="宋体" w:hAnsi="宋体" w:cs="宋体"/>
                <w:sz w:val="18"/>
                <w:szCs w:val="18"/>
              </w:rPr>
            </w:pPr>
            <w:r>
              <w:rPr>
                <w:rFonts w:hint="eastAsia" w:ascii="宋体" w:hAnsi="宋体" w:cs="宋体"/>
                <w:sz w:val="18"/>
                <w:szCs w:val="18"/>
              </w:rPr>
              <w:t>个</w:t>
            </w:r>
          </w:p>
        </w:tc>
        <w:tc>
          <w:tcPr>
            <w:tcW w:w="5595" w:type="dxa"/>
            <w:vAlign w:val="center"/>
          </w:tcPr>
          <w:p>
            <w:pPr>
              <w:rPr>
                <w:rFonts w:hint="eastAsia" w:ascii="宋体" w:hAnsi="宋体" w:cs="宋体"/>
                <w:sz w:val="18"/>
                <w:szCs w:val="18"/>
              </w:rPr>
            </w:pPr>
            <w:r>
              <w:rPr>
                <w:rFonts w:hint="eastAsia" w:ascii="宋体" w:hAnsi="宋体" w:cs="宋体"/>
                <w:sz w:val="18"/>
                <w:szCs w:val="18"/>
              </w:rPr>
              <w:t>PVC外壳，内置消音材料</w:t>
            </w:r>
          </w:p>
        </w:tc>
        <w:tc>
          <w:tcPr>
            <w:tcW w:w="1080" w:type="dxa"/>
            <w:vAlign w:val="center"/>
          </w:tcPr>
          <w:p>
            <w:pPr>
              <w:jc w:val="center"/>
              <w:rPr>
                <w:rFonts w:hint="eastAsia" w:ascii="宋体" w:hAnsi="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hint="eastAsia" w:ascii="宋体" w:hAnsi="宋体" w:cs="宋体"/>
                <w:sz w:val="18"/>
                <w:szCs w:val="18"/>
              </w:rPr>
            </w:pPr>
            <w:r>
              <w:rPr>
                <w:rFonts w:hint="eastAsia" w:ascii="宋体" w:hAnsi="宋体" w:cs="宋体"/>
                <w:sz w:val="18"/>
                <w:szCs w:val="18"/>
              </w:rPr>
              <w:t>风机进出口接头</w:t>
            </w:r>
          </w:p>
        </w:tc>
        <w:tc>
          <w:tcPr>
            <w:tcW w:w="532" w:type="dxa"/>
            <w:vAlign w:val="center"/>
          </w:tcPr>
          <w:p>
            <w:pPr>
              <w:jc w:val="center"/>
              <w:rPr>
                <w:rFonts w:hint="eastAsia" w:ascii="宋体" w:hAnsi="宋体" w:cs="宋体"/>
                <w:sz w:val="18"/>
                <w:szCs w:val="18"/>
              </w:rPr>
            </w:pPr>
            <w:r>
              <w:rPr>
                <w:rFonts w:hint="eastAsia" w:ascii="宋体" w:hAnsi="宋体" w:cs="宋体"/>
                <w:sz w:val="18"/>
                <w:szCs w:val="18"/>
              </w:rPr>
              <w:t>2</w:t>
            </w:r>
          </w:p>
        </w:tc>
        <w:tc>
          <w:tcPr>
            <w:tcW w:w="675" w:type="dxa"/>
            <w:vAlign w:val="center"/>
          </w:tcPr>
          <w:p>
            <w:pPr>
              <w:jc w:val="center"/>
              <w:rPr>
                <w:rFonts w:hint="eastAsia" w:ascii="宋体" w:hAnsi="宋体" w:cs="宋体"/>
                <w:sz w:val="18"/>
                <w:szCs w:val="18"/>
              </w:rPr>
            </w:pPr>
            <w:r>
              <w:rPr>
                <w:rFonts w:hint="eastAsia" w:ascii="宋体" w:hAnsi="宋体" w:cs="宋体"/>
                <w:sz w:val="18"/>
                <w:szCs w:val="18"/>
              </w:rPr>
              <w:t>组</w:t>
            </w:r>
          </w:p>
        </w:tc>
        <w:tc>
          <w:tcPr>
            <w:tcW w:w="5595" w:type="dxa"/>
            <w:vAlign w:val="center"/>
          </w:tcPr>
          <w:p>
            <w:pPr>
              <w:rPr>
                <w:rFonts w:hint="eastAsia" w:ascii="宋体" w:hAnsi="宋体" w:cs="宋体"/>
                <w:sz w:val="18"/>
                <w:szCs w:val="18"/>
              </w:rPr>
            </w:pPr>
            <w:r>
              <w:rPr>
                <w:rFonts w:hint="eastAsia" w:ascii="宋体" w:hAnsi="宋体" w:cs="宋体"/>
                <w:sz w:val="18"/>
                <w:szCs w:val="18"/>
              </w:rPr>
              <w:t>柔性材质，通风机与消声器的连接，消除因震动引起的微量错位对通风机的影响。</w:t>
            </w:r>
          </w:p>
        </w:tc>
        <w:tc>
          <w:tcPr>
            <w:tcW w:w="1080" w:type="dxa"/>
            <w:vAlign w:val="center"/>
          </w:tcPr>
          <w:p>
            <w:pPr>
              <w:jc w:val="center"/>
              <w:rPr>
                <w:rFonts w:hint="eastAsia" w:ascii="宋体" w:hAnsi="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hint="eastAsia" w:ascii="宋体" w:hAnsi="宋体" w:cs="宋体"/>
                <w:sz w:val="18"/>
                <w:szCs w:val="18"/>
              </w:rPr>
            </w:pPr>
            <w:r>
              <w:rPr>
                <w:rFonts w:hint="eastAsia" w:ascii="宋体" w:hAnsi="宋体" w:cs="宋体"/>
                <w:sz w:val="18"/>
                <w:szCs w:val="18"/>
              </w:rPr>
              <w:t>通风机弯头</w:t>
            </w:r>
          </w:p>
        </w:tc>
        <w:tc>
          <w:tcPr>
            <w:tcW w:w="532" w:type="dxa"/>
            <w:vAlign w:val="center"/>
          </w:tcPr>
          <w:p>
            <w:pPr>
              <w:jc w:val="center"/>
              <w:rPr>
                <w:rFonts w:hint="eastAsia" w:ascii="宋体" w:hAnsi="宋体" w:cs="宋体"/>
                <w:sz w:val="18"/>
                <w:szCs w:val="18"/>
              </w:rPr>
            </w:pPr>
            <w:r>
              <w:rPr>
                <w:rFonts w:hint="eastAsia" w:ascii="宋体" w:hAnsi="宋体" w:cs="宋体"/>
                <w:sz w:val="18"/>
                <w:szCs w:val="18"/>
              </w:rPr>
              <w:t>3</w:t>
            </w:r>
          </w:p>
        </w:tc>
        <w:tc>
          <w:tcPr>
            <w:tcW w:w="675" w:type="dxa"/>
            <w:vAlign w:val="center"/>
          </w:tcPr>
          <w:p>
            <w:pPr>
              <w:jc w:val="center"/>
              <w:rPr>
                <w:rFonts w:hint="eastAsia" w:ascii="宋体" w:hAnsi="宋体" w:cs="宋体"/>
                <w:sz w:val="18"/>
                <w:szCs w:val="18"/>
              </w:rPr>
            </w:pPr>
            <w:r>
              <w:rPr>
                <w:rFonts w:hint="eastAsia" w:ascii="宋体" w:hAnsi="宋体" w:cs="宋体"/>
                <w:sz w:val="18"/>
                <w:szCs w:val="18"/>
              </w:rPr>
              <w:t>个</w:t>
            </w:r>
          </w:p>
        </w:tc>
        <w:tc>
          <w:tcPr>
            <w:tcW w:w="5595" w:type="dxa"/>
            <w:vAlign w:val="center"/>
          </w:tcPr>
          <w:p>
            <w:pPr>
              <w:rPr>
                <w:rFonts w:hint="eastAsia" w:ascii="宋体" w:hAnsi="宋体" w:cs="宋体"/>
                <w:sz w:val="18"/>
                <w:szCs w:val="18"/>
              </w:rPr>
            </w:pPr>
            <w:r>
              <w:rPr>
                <w:rFonts w:hint="eastAsia" w:ascii="宋体" w:hAnsi="宋体" w:cs="宋体"/>
                <w:sz w:val="18"/>
                <w:szCs w:val="18"/>
              </w:rPr>
              <w:t>φ400，PVC（国标）管</w:t>
            </w:r>
          </w:p>
        </w:tc>
        <w:tc>
          <w:tcPr>
            <w:tcW w:w="1080" w:type="dxa"/>
            <w:vAlign w:val="center"/>
          </w:tcPr>
          <w:p>
            <w:pPr>
              <w:jc w:val="center"/>
              <w:rPr>
                <w:rFonts w:hint="eastAsia" w:ascii="宋体" w:hAnsi="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hint="eastAsia" w:ascii="宋体" w:hAnsi="宋体" w:cs="宋体"/>
                <w:sz w:val="18"/>
                <w:szCs w:val="18"/>
              </w:rPr>
            </w:pPr>
            <w:r>
              <w:rPr>
                <w:rFonts w:hint="eastAsia" w:ascii="宋体" w:hAnsi="宋体" w:cs="宋体"/>
                <w:sz w:val="18"/>
                <w:szCs w:val="18"/>
              </w:rPr>
              <w:t>主通风管道</w:t>
            </w:r>
          </w:p>
        </w:tc>
        <w:tc>
          <w:tcPr>
            <w:tcW w:w="532" w:type="dxa"/>
            <w:vAlign w:val="center"/>
          </w:tcPr>
          <w:p>
            <w:pPr>
              <w:jc w:val="center"/>
              <w:rPr>
                <w:rFonts w:hint="eastAsia" w:ascii="宋体" w:hAnsi="宋体" w:cs="宋体"/>
                <w:sz w:val="18"/>
                <w:szCs w:val="18"/>
              </w:rPr>
            </w:pPr>
            <w:r>
              <w:rPr>
                <w:rFonts w:hint="eastAsia" w:ascii="宋体" w:hAnsi="宋体" w:cs="宋体"/>
                <w:sz w:val="18"/>
                <w:szCs w:val="18"/>
              </w:rPr>
              <w:t>1</w:t>
            </w:r>
          </w:p>
        </w:tc>
        <w:tc>
          <w:tcPr>
            <w:tcW w:w="675" w:type="dxa"/>
            <w:vAlign w:val="center"/>
          </w:tcPr>
          <w:p>
            <w:pPr>
              <w:jc w:val="center"/>
              <w:rPr>
                <w:rFonts w:hint="eastAsia" w:ascii="宋体" w:hAnsi="宋体" w:cs="宋体"/>
                <w:sz w:val="18"/>
                <w:szCs w:val="18"/>
              </w:rPr>
            </w:pPr>
            <w:r>
              <w:rPr>
                <w:rFonts w:hint="eastAsia" w:ascii="宋体" w:hAnsi="宋体" w:cs="宋体"/>
                <w:sz w:val="18"/>
                <w:szCs w:val="18"/>
              </w:rPr>
              <w:t>项</w:t>
            </w:r>
          </w:p>
        </w:tc>
        <w:tc>
          <w:tcPr>
            <w:tcW w:w="5595" w:type="dxa"/>
            <w:vAlign w:val="center"/>
          </w:tcPr>
          <w:p>
            <w:pPr>
              <w:rPr>
                <w:rFonts w:hint="eastAsia" w:ascii="宋体" w:hAnsi="宋体" w:cs="宋体"/>
                <w:sz w:val="18"/>
                <w:szCs w:val="18"/>
              </w:rPr>
            </w:pPr>
            <w:r>
              <w:rPr>
                <w:rFonts w:hint="eastAsia" w:ascii="宋体" w:hAnsi="宋体" w:cs="宋体"/>
                <w:sz w:val="18"/>
                <w:szCs w:val="18"/>
              </w:rPr>
              <w:t>φ400，连接至楼顶风机，PVC（国标）管，含安装</w:t>
            </w:r>
          </w:p>
        </w:tc>
        <w:tc>
          <w:tcPr>
            <w:tcW w:w="1080" w:type="dxa"/>
            <w:vAlign w:val="center"/>
          </w:tcPr>
          <w:p>
            <w:pPr>
              <w:jc w:val="center"/>
              <w:rPr>
                <w:rFonts w:hint="eastAsia" w:ascii="宋体" w:hAnsi="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hint="eastAsia" w:ascii="宋体" w:hAnsi="宋体" w:cs="宋体"/>
                <w:sz w:val="18"/>
                <w:szCs w:val="18"/>
              </w:rPr>
            </w:pPr>
            <w:r>
              <w:rPr>
                <w:rFonts w:hint="eastAsia" w:ascii="宋体" w:hAnsi="宋体" w:cs="宋体"/>
                <w:sz w:val="18"/>
                <w:szCs w:val="18"/>
              </w:rPr>
              <w:t>通风系统地下部分</w:t>
            </w:r>
          </w:p>
        </w:tc>
        <w:tc>
          <w:tcPr>
            <w:tcW w:w="532" w:type="dxa"/>
            <w:vAlign w:val="center"/>
          </w:tcPr>
          <w:p>
            <w:pPr>
              <w:jc w:val="center"/>
              <w:rPr>
                <w:rFonts w:hint="eastAsia" w:ascii="宋体" w:hAnsi="宋体" w:cs="宋体"/>
                <w:sz w:val="18"/>
                <w:szCs w:val="18"/>
              </w:rPr>
            </w:pPr>
            <w:r>
              <w:rPr>
                <w:rFonts w:hint="eastAsia" w:ascii="宋体" w:hAnsi="宋体" w:cs="宋体"/>
                <w:sz w:val="18"/>
                <w:szCs w:val="18"/>
              </w:rPr>
              <w:t>1</w:t>
            </w:r>
          </w:p>
        </w:tc>
        <w:tc>
          <w:tcPr>
            <w:tcW w:w="675" w:type="dxa"/>
            <w:vAlign w:val="center"/>
          </w:tcPr>
          <w:p>
            <w:pPr>
              <w:jc w:val="center"/>
              <w:rPr>
                <w:rFonts w:hint="eastAsia" w:ascii="宋体" w:hAnsi="宋体" w:cs="宋体"/>
                <w:sz w:val="18"/>
                <w:szCs w:val="18"/>
              </w:rPr>
            </w:pPr>
            <w:r>
              <w:rPr>
                <w:rFonts w:hint="eastAsia" w:ascii="宋体" w:hAnsi="宋体" w:cs="宋体"/>
                <w:sz w:val="18"/>
                <w:szCs w:val="18"/>
              </w:rPr>
              <w:t>项</w:t>
            </w:r>
          </w:p>
        </w:tc>
        <w:tc>
          <w:tcPr>
            <w:tcW w:w="5595" w:type="dxa"/>
            <w:vAlign w:val="center"/>
          </w:tcPr>
          <w:p>
            <w:pPr>
              <w:rPr>
                <w:rFonts w:hint="eastAsia" w:ascii="宋体" w:hAnsi="宋体" w:cs="宋体"/>
                <w:sz w:val="18"/>
                <w:szCs w:val="18"/>
              </w:rPr>
            </w:pPr>
            <w:r>
              <w:rPr>
                <w:rFonts w:hint="eastAsia" w:ascii="宋体" w:hAnsi="宋体" w:cs="宋体"/>
                <w:sz w:val="18"/>
                <w:szCs w:val="18"/>
              </w:rPr>
              <w:t>φ400-200-160，PVC(国标)管，地下预埋（供应商只提供材料及安装，土建部分由项目学校承担）</w:t>
            </w:r>
          </w:p>
        </w:tc>
        <w:tc>
          <w:tcPr>
            <w:tcW w:w="1080" w:type="dxa"/>
            <w:vAlign w:val="center"/>
          </w:tcPr>
          <w:p>
            <w:pPr>
              <w:jc w:val="center"/>
              <w:rPr>
                <w:rFonts w:hint="eastAsia" w:ascii="宋体" w:hAnsi="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hint="eastAsia" w:ascii="宋体" w:hAnsi="宋体" w:cs="宋体"/>
                <w:sz w:val="18"/>
                <w:szCs w:val="18"/>
              </w:rPr>
            </w:pPr>
            <w:r>
              <w:rPr>
                <w:rFonts w:hint="eastAsia" w:ascii="宋体" w:hAnsi="宋体" w:cs="宋体"/>
                <w:sz w:val="18"/>
                <w:szCs w:val="18"/>
              </w:rPr>
              <w:t>进出口柔性伸缩</w:t>
            </w:r>
          </w:p>
        </w:tc>
        <w:tc>
          <w:tcPr>
            <w:tcW w:w="532" w:type="dxa"/>
            <w:vAlign w:val="center"/>
          </w:tcPr>
          <w:p>
            <w:pPr>
              <w:jc w:val="center"/>
              <w:rPr>
                <w:rFonts w:hint="eastAsia" w:ascii="宋体" w:hAnsi="宋体" w:cs="宋体"/>
                <w:sz w:val="18"/>
                <w:szCs w:val="18"/>
              </w:rPr>
            </w:pPr>
            <w:r>
              <w:rPr>
                <w:rFonts w:hint="eastAsia" w:ascii="宋体" w:hAnsi="宋体" w:cs="宋体"/>
                <w:sz w:val="18"/>
                <w:szCs w:val="18"/>
              </w:rPr>
              <w:t>1</w:t>
            </w:r>
          </w:p>
        </w:tc>
        <w:tc>
          <w:tcPr>
            <w:tcW w:w="675" w:type="dxa"/>
            <w:vAlign w:val="center"/>
          </w:tcPr>
          <w:p>
            <w:pPr>
              <w:jc w:val="center"/>
              <w:rPr>
                <w:rFonts w:hint="eastAsia" w:ascii="宋体" w:hAnsi="宋体" w:cs="宋体"/>
                <w:sz w:val="18"/>
                <w:szCs w:val="18"/>
              </w:rPr>
            </w:pPr>
            <w:r>
              <w:rPr>
                <w:rFonts w:hint="eastAsia" w:ascii="宋体" w:hAnsi="宋体" w:cs="宋体"/>
                <w:sz w:val="18"/>
                <w:szCs w:val="18"/>
              </w:rPr>
              <w:t>组</w:t>
            </w:r>
          </w:p>
        </w:tc>
        <w:tc>
          <w:tcPr>
            <w:tcW w:w="5595" w:type="dxa"/>
            <w:vAlign w:val="center"/>
          </w:tcPr>
          <w:p>
            <w:pPr>
              <w:rPr>
                <w:rFonts w:hint="eastAsia" w:ascii="宋体" w:hAnsi="宋体" w:cs="宋体"/>
                <w:sz w:val="18"/>
                <w:szCs w:val="18"/>
              </w:rPr>
            </w:pPr>
            <w:r>
              <w:rPr>
                <w:rFonts w:hint="eastAsia" w:ascii="宋体" w:hAnsi="宋体" w:cs="宋体"/>
                <w:sz w:val="18"/>
                <w:szCs w:val="18"/>
              </w:rPr>
              <w:t>柔性材质，消除因震动引起的噪音影响。</w:t>
            </w:r>
          </w:p>
        </w:tc>
        <w:tc>
          <w:tcPr>
            <w:tcW w:w="1080" w:type="dxa"/>
            <w:vAlign w:val="center"/>
          </w:tcPr>
          <w:p>
            <w:pPr>
              <w:jc w:val="center"/>
              <w:rPr>
                <w:rFonts w:hint="eastAsia" w:ascii="宋体" w:hAnsi="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hint="eastAsia" w:ascii="宋体" w:hAnsi="宋体" w:cs="宋体"/>
                <w:sz w:val="18"/>
                <w:szCs w:val="18"/>
              </w:rPr>
            </w:pPr>
            <w:r>
              <w:rPr>
                <w:rFonts w:hint="eastAsia" w:ascii="宋体" w:eastAsia="黑体"/>
                <w:bCs/>
                <w:color w:val="000000"/>
              </w:rPr>
              <w:t>★</w:t>
            </w:r>
            <w:r>
              <w:rPr>
                <w:rFonts w:hint="eastAsia" w:ascii="宋体" w:hAnsi="宋体" w:cs="宋体"/>
                <w:sz w:val="18"/>
                <w:szCs w:val="18"/>
              </w:rPr>
              <w:t>实验室给排水系统</w:t>
            </w:r>
          </w:p>
        </w:tc>
        <w:tc>
          <w:tcPr>
            <w:tcW w:w="532" w:type="dxa"/>
            <w:vAlign w:val="center"/>
          </w:tcPr>
          <w:p>
            <w:pPr>
              <w:jc w:val="center"/>
              <w:rPr>
                <w:rFonts w:hint="eastAsia" w:ascii="宋体" w:hAnsi="宋体" w:cs="宋体"/>
                <w:sz w:val="18"/>
                <w:szCs w:val="18"/>
              </w:rPr>
            </w:pPr>
            <w:r>
              <w:rPr>
                <w:rFonts w:hint="eastAsia" w:ascii="宋体" w:hAnsi="宋体" w:cs="宋体"/>
                <w:sz w:val="18"/>
                <w:szCs w:val="18"/>
              </w:rPr>
              <w:t>1</w:t>
            </w:r>
          </w:p>
        </w:tc>
        <w:tc>
          <w:tcPr>
            <w:tcW w:w="675" w:type="dxa"/>
            <w:vAlign w:val="center"/>
          </w:tcPr>
          <w:p>
            <w:pPr>
              <w:jc w:val="center"/>
              <w:rPr>
                <w:rFonts w:hint="eastAsia" w:ascii="宋体" w:hAnsi="宋体" w:cs="宋体"/>
                <w:sz w:val="18"/>
                <w:szCs w:val="18"/>
              </w:rPr>
            </w:pPr>
            <w:r>
              <w:rPr>
                <w:rFonts w:hint="eastAsia" w:ascii="宋体" w:hAnsi="宋体" w:cs="宋体"/>
                <w:sz w:val="18"/>
                <w:szCs w:val="18"/>
              </w:rPr>
              <w:t>套</w:t>
            </w:r>
          </w:p>
        </w:tc>
        <w:tc>
          <w:tcPr>
            <w:tcW w:w="5595" w:type="dxa"/>
            <w:vAlign w:val="center"/>
          </w:tcPr>
          <w:p>
            <w:pPr>
              <w:rPr>
                <w:rFonts w:hint="eastAsia" w:ascii="宋体" w:hAnsi="宋体" w:cs="宋体"/>
                <w:sz w:val="18"/>
                <w:szCs w:val="18"/>
              </w:rPr>
            </w:pPr>
            <w:r>
              <w:rPr>
                <w:rFonts w:hint="eastAsia" w:ascii="宋体" w:hAnsi="宋体" w:cs="宋体"/>
                <w:sz w:val="18"/>
                <w:szCs w:val="18"/>
              </w:rPr>
              <w:t>每张实验台设置水阀开关一个。给水管采用优质PPR管，主管直径32mm、分管直径20mm；排水管采用优质PVC耐蚀管，主管直径75mm、分管直径50mm。水槽下水管采用直径50mm优质PVC管，直接接入排水管道中，不能使用软管。</w:t>
            </w:r>
          </w:p>
        </w:tc>
        <w:tc>
          <w:tcPr>
            <w:tcW w:w="1080" w:type="dxa"/>
            <w:vAlign w:val="center"/>
          </w:tcPr>
          <w:p>
            <w:pPr>
              <w:jc w:val="center"/>
              <w:rPr>
                <w:rFonts w:hint="eastAsia" w:ascii="宋体" w:hAnsi="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hint="eastAsia" w:ascii="宋体" w:hAnsi="宋体" w:cs="宋体"/>
                <w:sz w:val="18"/>
                <w:szCs w:val="18"/>
              </w:rPr>
            </w:pPr>
            <w:r>
              <w:rPr>
                <w:rFonts w:hint="eastAsia" w:ascii="宋体" w:hAnsi="宋体" w:cs="宋体"/>
                <w:sz w:val="18"/>
                <w:szCs w:val="18"/>
              </w:rPr>
              <w:t>给水控制器</w:t>
            </w:r>
          </w:p>
        </w:tc>
        <w:tc>
          <w:tcPr>
            <w:tcW w:w="532" w:type="dxa"/>
            <w:vAlign w:val="center"/>
          </w:tcPr>
          <w:p>
            <w:pPr>
              <w:jc w:val="center"/>
              <w:rPr>
                <w:rFonts w:hint="eastAsia" w:ascii="宋体" w:hAnsi="宋体" w:cs="宋体"/>
                <w:sz w:val="18"/>
                <w:szCs w:val="18"/>
              </w:rPr>
            </w:pPr>
            <w:r>
              <w:rPr>
                <w:rFonts w:hint="eastAsia" w:ascii="宋体" w:hAnsi="宋体" w:cs="宋体"/>
                <w:sz w:val="18"/>
                <w:szCs w:val="18"/>
              </w:rPr>
              <w:t>1</w:t>
            </w:r>
          </w:p>
        </w:tc>
        <w:tc>
          <w:tcPr>
            <w:tcW w:w="675" w:type="dxa"/>
            <w:vAlign w:val="center"/>
          </w:tcPr>
          <w:p>
            <w:pPr>
              <w:jc w:val="center"/>
              <w:rPr>
                <w:rFonts w:hint="eastAsia" w:ascii="宋体" w:hAnsi="宋体" w:cs="宋体"/>
                <w:sz w:val="18"/>
                <w:szCs w:val="18"/>
              </w:rPr>
            </w:pPr>
            <w:r>
              <w:rPr>
                <w:rFonts w:hint="eastAsia" w:ascii="宋体" w:hAnsi="宋体" w:cs="宋体"/>
                <w:sz w:val="18"/>
                <w:szCs w:val="18"/>
              </w:rPr>
              <w:t>个</w:t>
            </w:r>
          </w:p>
        </w:tc>
        <w:tc>
          <w:tcPr>
            <w:tcW w:w="5595" w:type="dxa"/>
            <w:vAlign w:val="center"/>
          </w:tcPr>
          <w:p>
            <w:pPr>
              <w:rPr>
                <w:rFonts w:hint="eastAsia" w:ascii="宋体" w:hAnsi="宋体" w:cs="宋体"/>
                <w:sz w:val="18"/>
                <w:szCs w:val="18"/>
              </w:rPr>
            </w:pPr>
            <w:r>
              <w:rPr>
                <w:rFonts w:hint="eastAsia" w:ascii="宋体" w:hAnsi="宋体" w:cs="宋体"/>
                <w:sz w:val="18"/>
                <w:szCs w:val="18"/>
              </w:rPr>
              <w:t>铜质，手控给水。</w:t>
            </w:r>
          </w:p>
        </w:tc>
        <w:tc>
          <w:tcPr>
            <w:tcW w:w="1080" w:type="dxa"/>
            <w:vAlign w:val="center"/>
          </w:tcPr>
          <w:p>
            <w:pPr>
              <w:jc w:val="center"/>
              <w:rPr>
                <w:rFonts w:hint="eastAsia" w:ascii="宋体" w:hAnsi="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hint="eastAsia" w:ascii="宋体" w:hAnsi="宋体" w:cs="宋体"/>
                <w:sz w:val="18"/>
                <w:szCs w:val="18"/>
              </w:rPr>
            </w:pPr>
            <w:r>
              <w:rPr>
                <w:rFonts w:hint="eastAsia" w:ascii="宋体" w:hAnsi="宋体" w:cs="宋体"/>
                <w:sz w:val="18"/>
                <w:szCs w:val="18"/>
              </w:rPr>
              <w:t>实验室综合布线</w:t>
            </w:r>
          </w:p>
        </w:tc>
        <w:tc>
          <w:tcPr>
            <w:tcW w:w="532" w:type="dxa"/>
            <w:vAlign w:val="center"/>
          </w:tcPr>
          <w:p>
            <w:pPr>
              <w:jc w:val="center"/>
              <w:rPr>
                <w:rFonts w:hint="eastAsia" w:ascii="宋体" w:hAnsi="宋体" w:cs="宋体"/>
                <w:sz w:val="18"/>
                <w:szCs w:val="18"/>
              </w:rPr>
            </w:pPr>
            <w:r>
              <w:rPr>
                <w:rFonts w:hint="eastAsia" w:ascii="宋体" w:hAnsi="宋体" w:cs="宋体"/>
                <w:sz w:val="18"/>
                <w:szCs w:val="18"/>
              </w:rPr>
              <w:t>1</w:t>
            </w:r>
          </w:p>
        </w:tc>
        <w:tc>
          <w:tcPr>
            <w:tcW w:w="675" w:type="dxa"/>
            <w:vAlign w:val="center"/>
          </w:tcPr>
          <w:p>
            <w:pPr>
              <w:jc w:val="center"/>
              <w:rPr>
                <w:rFonts w:hint="eastAsia" w:ascii="宋体" w:hAnsi="宋体" w:cs="宋体"/>
                <w:sz w:val="18"/>
                <w:szCs w:val="18"/>
              </w:rPr>
            </w:pPr>
            <w:r>
              <w:rPr>
                <w:rFonts w:hint="eastAsia" w:ascii="宋体" w:hAnsi="宋体" w:cs="宋体"/>
                <w:sz w:val="18"/>
                <w:szCs w:val="18"/>
              </w:rPr>
              <w:t>套</w:t>
            </w:r>
          </w:p>
        </w:tc>
        <w:tc>
          <w:tcPr>
            <w:tcW w:w="5595" w:type="dxa"/>
            <w:vAlign w:val="center"/>
          </w:tcPr>
          <w:p>
            <w:pPr>
              <w:rPr>
                <w:rFonts w:hint="eastAsia" w:ascii="宋体" w:hAnsi="宋体" w:cs="宋体"/>
                <w:sz w:val="18"/>
                <w:szCs w:val="18"/>
              </w:rPr>
            </w:pPr>
            <w:r>
              <w:rPr>
                <w:rFonts w:hint="eastAsia" w:ascii="宋体" w:hAnsi="宋体" w:cs="宋体"/>
                <w:sz w:val="18"/>
                <w:szCs w:val="18"/>
              </w:rPr>
              <w:t>铺设优质耐压PVC套管，主干电源线采用2.5mm²优质多芯铜质护套线，支干电源线采用1.5mm²优质多芯铜质护套线；所用电源线必须取得检测合格证，保证线路安全。此外，实验室电源布线系统应配备专用地线。</w:t>
            </w:r>
          </w:p>
        </w:tc>
        <w:tc>
          <w:tcPr>
            <w:tcW w:w="1080" w:type="dxa"/>
            <w:vAlign w:val="center"/>
          </w:tcPr>
          <w:p>
            <w:pPr>
              <w:jc w:val="center"/>
              <w:rPr>
                <w:rFonts w:hint="eastAsia" w:ascii="宋体" w:hAnsi="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7950" w:type="dxa"/>
            <w:gridSpan w:val="4"/>
            <w:vAlign w:val="bottom"/>
          </w:tcPr>
          <w:p>
            <w:pPr>
              <w:rPr>
                <w:rFonts w:hint="eastAsia" w:ascii="宋体" w:hAnsi="宋体" w:cs="宋体"/>
                <w:color w:val="000000"/>
                <w:sz w:val="18"/>
                <w:szCs w:val="18"/>
              </w:rPr>
            </w:pPr>
            <w:r>
              <w:rPr>
                <w:rFonts w:hint="eastAsia" w:ascii="宋体" w:hAnsi="宋体" w:cs="宋体"/>
                <w:color w:val="000000"/>
                <w:sz w:val="18"/>
                <w:szCs w:val="18"/>
              </w:rPr>
              <w:t>说明：</w:t>
            </w:r>
          </w:p>
        </w:tc>
        <w:tc>
          <w:tcPr>
            <w:tcW w:w="1080" w:type="dxa"/>
            <w:vAlign w:val="bottom"/>
          </w:tcPr>
          <w:p>
            <w:pPr>
              <w:rPr>
                <w:rFonts w:hint="eastAsia" w:ascii="宋体" w:hAnsi="宋体" w:cs="宋体"/>
                <w:color w:val="000000"/>
                <w:sz w:val="18"/>
                <w:szCs w:val="18"/>
              </w:rPr>
            </w:pPr>
          </w:p>
        </w:tc>
      </w:tr>
    </w:tbl>
    <w:p>
      <w:pPr>
        <w:pStyle w:val="6"/>
        <w:tabs>
          <w:tab w:val="left" w:pos="1620"/>
        </w:tabs>
        <w:adjustRightInd w:val="0"/>
        <w:snapToGrid w:val="0"/>
        <w:spacing w:line="360" w:lineRule="auto"/>
        <w:ind w:firstLine="0"/>
        <w:jc w:val="center"/>
        <w:rPr>
          <w:rFonts w:hint="eastAsia" w:ascii="宋体" w:hAnsi="宋体"/>
          <w:b/>
          <w:bCs/>
          <w:color w:val="000000"/>
          <w:sz w:val="24"/>
          <w:szCs w:val="24"/>
        </w:rPr>
      </w:pPr>
    </w:p>
    <w:p>
      <w:pPr>
        <w:pStyle w:val="6"/>
        <w:tabs>
          <w:tab w:val="left" w:pos="1620"/>
        </w:tabs>
        <w:adjustRightInd w:val="0"/>
        <w:snapToGrid w:val="0"/>
        <w:spacing w:line="360" w:lineRule="auto"/>
        <w:ind w:firstLine="0"/>
        <w:jc w:val="center"/>
        <w:rPr>
          <w:rFonts w:hint="eastAsia" w:ascii="宋体" w:hAnsi="宋体"/>
          <w:b/>
          <w:bCs/>
          <w:color w:val="000000"/>
          <w:sz w:val="24"/>
          <w:szCs w:val="24"/>
        </w:rPr>
      </w:pPr>
      <w:r>
        <w:rPr>
          <w:rFonts w:hint="eastAsia" w:ascii="宋体" w:hAnsi="宋体"/>
          <w:b/>
          <w:bCs/>
          <w:color w:val="000000"/>
          <w:sz w:val="24"/>
          <w:szCs w:val="24"/>
        </w:rPr>
        <w:t>标准化学实验室成套设备（共2套，以下为1套的设备参数配置）</w:t>
      </w:r>
    </w:p>
    <w:tbl>
      <w:tblPr>
        <w:tblStyle w:val="63"/>
        <w:tblW w:w="904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
      <w:tblGrid>
        <w:gridCol w:w="1148"/>
        <w:gridCol w:w="547"/>
        <w:gridCol w:w="660"/>
        <w:gridCol w:w="5625"/>
        <w:gridCol w:w="10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名称</w:t>
            </w:r>
          </w:p>
        </w:tc>
        <w:tc>
          <w:tcPr>
            <w:tcW w:w="547"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数量</w:t>
            </w:r>
          </w:p>
        </w:tc>
        <w:tc>
          <w:tcPr>
            <w:tcW w:w="660"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单位</w:t>
            </w:r>
          </w:p>
        </w:tc>
        <w:tc>
          <w:tcPr>
            <w:tcW w:w="5625"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技术参数</w:t>
            </w:r>
          </w:p>
        </w:tc>
        <w:tc>
          <w:tcPr>
            <w:tcW w:w="1065"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rPr>
              <w:t>推荐品牌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hint="eastAsia" w:ascii="宋体" w:hAnsi="宋体" w:cs="宋体"/>
                <w:sz w:val="18"/>
                <w:szCs w:val="18"/>
              </w:rPr>
            </w:pPr>
            <w:r>
              <w:rPr>
                <w:rFonts w:hint="eastAsia" w:ascii="宋体" w:hAnsi="宋体" w:cs="宋体"/>
                <w:sz w:val="18"/>
                <w:szCs w:val="18"/>
              </w:rPr>
              <w:t>教师演示台</w:t>
            </w:r>
          </w:p>
        </w:tc>
        <w:tc>
          <w:tcPr>
            <w:tcW w:w="547" w:type="dxa"/>
            <w:vAlign w:val="center"/>
          </w:tcPr>
          <w:p>
            <w:pPr>
              <w:jc w:val="center"/>
              <w:rPr>
                <w:rFonts w:hint="eastAsia" w:ascii="宋体" w:hAnsi="宋体" w:cs="宋体"/>
                <w:sz w:val="18"/>
                <w:szCs w:val="18"/>
              </w:rPr>
            </w:pPr>
            <w:r>
              <w:rPr>
                <w:rFonts w:hint="eastAsia" w:ascii="宋体" w:hAnsi="宋体" w:cs="宋体"/>
                <w:sz w:val="18"/>
                <w:szCs w:val="18"/>
              </w:rPr>
              <w:t>1</w:t>
            </w:r>
          </w:p>
        </w:tc>
        <w:tc>
          <w:tcPr>
            <w:tcW w:w="660" w:type="dxa"/>
            <w:vAlign w:val="center"/>
          </w:tcPr>
          <w:p>
            <w:pPr>
              <w:jc w:val="center"/>
              <w:rPr>
                <w:rFonts w:hint="eastAsia" w:ascii="宋体" w:hAnsi="宋体" w:cs="宋体"/>
                <w:sz w:val="18"/>
                <w:szCs w:val="18"/>
              </w:rPr>
            </w:pPr>
            <w:r>
              <w:rPr>
                <w:rFonts w:hint="eastAsia" w:ascii="宋体" w:hAnsi="宋体" w:cs="宋体"/>
                <w:sz w:val="18"/>
                <w:szCs w:val="18"/>
              </w:rPr>
              <w:t>张</w:t>
            </w:r>
          </w:p>
        </w:tc>
        <w:tc>
          <w:tcPr>
            <w:tcW w:w="5625" w:type="dxa"/>
            <w:vAlign w:val="center"/>
          </w:tcPr>
          <w:p>
            <w:pPr>
              <w:rPr>
                <w:rFonts w:hint="eastAsia" w:ascii="宋体" w:hAnsi="宋体" w:cs="宋体"/>
                <w:sz w:val="18"/>
                <w:szCs w:val="18"/>
              </w:rPr>
            </w:pPr>
            <w:r>
              <w:rPr>
                <w:rFonts w:hint="eastAsia" w:ascii="宋体" w:hAnsi="宋体" w:cs="宋体"/>
                <w:sz w:val="18"/>
                <w:szCs w:val="18"/>
              </w:rPr>
              <w:t>规格：2800*700*850mm,1、实验台台面：采用厚度为12.7mm的耐腐蚀实芯耐蚀理化板边缘加厚至25.4mm。台面板的各项功能必须达到如下要求：</w:t>
            </w:r>
            <w:r>
              <w:rPr>
                <w:rFonts w:hint="eastAsia" w:ascii="宋体" w:hAnsi="宋体" w:cs="宋体"/>
                <w:sz w:val="18"/>
                <w:szCs w:val="18"/>
              </w:rPr>
              <w:br w:type="textWrapping"/>
            </w:r>
            <w:r>
              <w:rPr>
                <w:rFonts w:hint="eastAsia" w:ascii="宋体" w:hAnsi="宋体" w:cs="宋体"/>
                <w:sz w:val="18"/>
                <w:szCs w:val="18"/>
              </w:rPr>
              <w:t>A.产品附有中国绿色材料标志授权使用证书；</w:t>
            </w:r>
            <w:r>
              <w:rPr>
                <w:rFonts w:hint="eastAsia" w:ascii="宋体" w:hAnsi="宋体" w:cs="宋体"/>
                <w:sz w:val="18"/>
                <w:szCs w:val="18"/>
              </w:rPr>
              <w:br w:type="textWrapping"/>
            </w:r>
            <w:r>
              <w:rPr>
                <w:rFonts w:hint="eastAsia" w:ascii="宋体" w:hAnsi="宋体" w:cs="宋体"/>
                <w:sz w:val="18"/>
                <w:szCs w:val="18"/>
              </w:rPr>
              <w:t>B.欧盟环评认证标志证书(ROHS)；</w:t>
            </w:r>
            <w:r>
              <w:rPr>
                <w:rFonts w:hint="eastAsia" w:ascii="宋体" w:hAnsi="宋体" w:cs="宋体"/>
                <w:sz w:val="18"/>
                <w:szCs w:val="18"/>
              </w:rPr>
              <w:br w:type="textWrapping"/>
            </w:r>
            <w:r>
              <w:rPr>
                <w:rFonts w:hint="eastAsia" w:ascii="宋体" w:hAnsi="宋体" w:cs="宋体"/>
                <w:sz w:val="18"/>
                <w:szCs w:val="18"/>
              </w:rPr>
              <w:t>C.EC-CertificateofConformity认证；</w:t>
            </w:r>
            <w:r>
              <w:rPr>
                <w:rFonts w:hint="eastAsia" w:ascii="宋体" w:hAnsi="宋体" w:cs="宋体"/>
                <w:sz w:val="18"/>
                <w:szCs w:val="18"/>
              </w:rPr>
              <w:br w:type="textWrapping"/>
            </w:r>
            <w:r>
              <w:rPr>
                <w:rFonts w:hint="eastAsia" w:ascii="宋体" w:hAnsi="宋体" w:cs="宋体"/>
                <w:sz w:val="18"/>
                <w:szCs w:val="18"/>
              </w:rPr>
              <w:t>D.通过FSC国际森林管理体系认证；</w:t>
            </w:r>
            <w:r>
              <w:rPr>
                <w:rFonts w:hint="eastAsia" w:ascii="宋体" w:hAnsi="宋体" w:cs="宋体"/>
                <w:sz w:val="18"/>
                <w:szCs w:val="18"/>
              </w:rPr>
              <w:br w:type="textWrapping"/>
            </w:r>
            <w:r>
              <w:rPr>
                <w:rFonts w:hint="eastAsia" w:ascii="宋体" w:hAnsi="宋体" w:cs="宋体"/>
                <w:sz w:val="18"/>
                <w:szCs w:val="18"/>
              </w:rPr>
              <w:t>E.要求台面板具备耐酸碱，耐腐蚀，整体防水之性能，板材背面需有不可磨灭的商标防伪商标（商标与板材须一体压制而成，任何后期处理如印刷、雕刻均视为无效产品）。</w:t>
            </w:r>
            <w:r>
              <w:rPr>
                <w:rFonts w:hint="eastAsia" w:ascii="宋体" w:hAnsi="宋体" w:cs="宋体"/>
                <w:sz w:val="18"/>
                <w:szCs w:val="18"/>
              </w:rPr>
              <w:br w:type="textWrapping"/>
            </w:r>
            <w:r>
              <w:rPr>
                <w:rFonts w:hint="eastAsia" w:ascii="宋体" w:hAnsi="宋体" w:cs="宋体"/>
                <w:sz w:val="18"/>
                <w:szCs w:val="18"/>
              </w:rPr>
              <w:t>检验报告部分：</w:t>
            </w:r>
            <w:r>
              <w:rPr>
                <w:rFonts w:hint="eastAsia" w:ascii="宋体" w:hAnsi="宋体" w:cs="宋体"/>
                <w:sz w:val="18"/>
                <w:szCs w:val="18"/>
              </w:rPr>
              <w:br w:type="textWrapping"/>
            </w:r>
            <w:r>
              <w:rPr>
                <w:rFonts w:hint="eastAsia" w:ascii="宋体" w:hAnsi="宋体" w:cs="宋体"/>
                <w:sz w:val="18"/>
                <w:szCs w:val="18"/>
              </w:rPr>
              <w:t>A.产品通过国家化学建筑材料测试中心权威检测，按照GB/T17657-2013“人造板及饰面人造板理化性能试验方法”检测标准：盐酸（37%）、硝酸（65%）、磷酸（85%）、氢氧化钠（40%）、硫酸（98%）、乙酸（99%）、氢氟酸（48%）、氨水（25%）、甲醛酸液（37%）、双氧水（3%）、苯酚、四氯化碳、硫化钠饱和液、正乙烷、石脑油、苯、甲苯、二甲苯、丙酮、硝酸银、氯甲苯、亚甲蓝指示剂、王水、硫酸铜、醋酸、重铬酸钾洗液、重铬酸钾饱和液、铬酸、乙酸乙酯、乙酯氯化镁、高锰酸钾（10%）、氯甲烷、次氯酸钠（13%），氯仿、品红、高氯酸、二氯甲烷、冰醋酸、碘酒、氢氧化氨等40项强酸强碱的腐蚀，测试结果为5级，参与投标的厂家所提供的台面材料需通过国家级检测机构的合格检测，并提供相应检测报告加盖生产厂家公章；</w:t>
            </w:r>
            <w:r>
              <w:rPr>
                <w:rFonts w:hint="eastAsia" w:ascii="宋体" w:hAnsi="宋体" w:cs="宋体"/>
                <w:sz w:val="18"/>
                <w:szCs w:val="18"/>
              </w:rPr>
              <w:br w:type="textWrapping"/>
            </w:r>
            <w:r>
              <w:rPr>
                <w:rFonts w:hint="eastAsia" w:ascii="宋体" w:hAnsi="宋体" w:cs="宋体"/>
                <w:sz w:val="18"/>
                <w:szCs w:val="18"/>
              </w:rPr>
              <w:t>B.甲醛释放量必须通过国家化学建筑材料测试中心权威检测机构检测，按GB18580-2001室内装饰装修材料检测标准，检验结果必须符合≤0.07mg/L，参与投标的厂家需提供权威检测机构出具的合格检验报告复印件并加盖生产厂家公章；</w:t>
            </w:r>
            <w:r>
              <w:rPr>
                <w:rFonts w:hint="eastAsia" w:ascii="宋体" w:hAnsi="宋体" w:cs="宋体"/>
                <w:sz w:val="18"/>
                <w:szCs w:val="18"/>
              </w:rPr>
              <w:br w:type="textWrapping"/>
            </w:r>
            <w:r>
              <w:rPr>
                <w:rFonts w:hint="eastAsia" w:ascii="宋体" w:hAnsi="宋体" w:cs="宋体"/>
                <w:sz w:val="18"/>
                <w:szCs w:val="18"/>
              </w:rPr>
              <w:t>C.通过国家化学建筑材料测试中心检测，、弯曲强度，Mpa、弯曲弹性模量，Gpa、耐干热性能、耐香烟灼烧,抗落球冲击性（224g，2m）、表面耐磨性（500g），转、耐沸水性、耐刮划性（金刚石划痕法）、洛氏硬度（M）、吸水率（2h，23℃），%、吸水率（24h，23℃），%、吸水率（72h，23℃），%；</w:t>
            </w:r>
            <w:r>
              <w:rPr>
                <w:rFonts w:hint="eastAsia" w:ascii="宋体" w:hAnsi="宋体" w:cs="宋体"/>
                <w:sz w:val="18"/>
                <w:szCs w:val="18"/>
              </w:rPr>
              <w:br w:type="textWrapping"/>
            </w:r>
            <w:r>
              <w:rPr>
                <w:rFonts w:hint="eastAsia" w:ascii="宋体" w:hAnsi="宋体" w:cs="宋体"/>
                <w:sz w:val="18"/>
                <w:szCs w:val="18"/>
              </w:rPr>
              <w:t>D、必须通过以下8种细菌的抗菌活度性能效果测试：肺炎克雷伯氏菌、鼠伤寒沙门氏菌、金黄色葡萄球菌、大肠杆菌、粪链球菌、耐氧甲西林金黄色葡萄球菌、白色念珠菌、猪霍乱沙门氏菌，测试方法为ISO22196:2011，参与投标的厂家需提供相应检测报告并加盖生产厂家公章；</w:t>
            </w:r>
            <w:r>
              <w:rPr>
                <w:rFonts w:hint="eastAsia" w:ascii="宋体" w:hAnsi="宋体" w:cs="宋体"/>
                <w:sz w:val="18"/>
                <w:szCs w:val="18"/>
              </w:rPr>
              <w:br w:type="textWrapping"/>
            </w:r>
            <w:r>
              <w:rPr>
                <w:rFonts w:hint="eastAsia" w:ascii="宋体" w:hAnsi="宋体" w:cs="宋体"/>
                <w:sz w:val="18"/>
                <w:szCs w:val="18"/>
              </w:rPr>
              <w:t>2、台身：立柱采用新型壁厚≥1.3mm、截面为50mm×52mm（长×宽）的专用铝合金制作。横梁采用壁厚≥1.3mm、截面为40mm×38mm（长×宽）铝合金制作，棱角椭圆形。连接件采用专用铸铝专业连接件组装，连接件表面经酸洗、磷化、环氧树脂喷涂，高温固化处理；耐腐蚀、耐酸碱；铝合金立柱和横梁与连接件配套使用。桌身材料采用18mm厚E1级双贴三聚氰胺板；板材所有截面均经全自动封边机封边处理，封边所用边条均为优质2mm厚PVC封边条,所用热熔胶为优质热熔胶王；一次成型，结合紧密，密封性好。3、结构：演示台为组合式设计，右侧可装防堵、防臭内嵌式PP化验水槽，与全铜磁芯一体PPR白色水嘴(一高二低)1套，同时装有一个洗眼器；抽屉可装教师演示电源控制装置；桌内可置电脑主机、DVD、功放、中央控制主机等，控制台中间设有键盘活动抽屉，整体造型大方、美观实用。4、配件：所有抽屉轨道采用国产高档优质两节伸缩式滑轨；柜门采用国产高档90度优质铰链，开关10万次以上；优质桥式拉手；采用40mmABS耐蚀注塑专用垫，可有效防止桌身受潮。</w:t>
            </w:r>
          </w:p>
          <w:p>
            <w:pPr>
              <w:rPr>
                <w:rFonts w:hint="eastAsia" w:ascii="宋体" w:hAnsi="宋体" w:cs="宋体"/>
                <w:sz w:val="18"/>
                <w:szCs w:val="18"/>
              </w:rPr>
            </w:pPr>
            <w:r>
              <w:rPr>
                <w:rFonts w:hint="eastAsia" w:ascii="宋体" w:hAnsi="宋体" w:cs="宋体"/>
                <w:sz w:val="18"/>
                <w:szCs w:val="18"/>
              </w:rPr>
              <w:t>备注：投标厂家需有理化板板材供应商出具的产品检测报告（要求：检测报告内页需注明本次招标采购项目名称及编号）；</w:t>
            </w:r>
          </w:p>
        </w:tc>
        <w:tc>
          <w:tcPr>
            <w:tcW w:w="1065" w:type="dxa"/>
            <w:vAlign w:val="center"/>
          </w:tcPr>
          <w:p>
            <w:pPr>
              <w:jc w:val="center"/>
              <w:rPr>
                <w:rFonts w:hint="eastAsia" w:ascii="宋体" w:hAnsi="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hint="eastAsia" w:ascii="宋体" w:hAnsi="宋体" w:cs="宋体"/>
                <w:sz w:val="18"/>
                <w:szCs w:val="18"/>
              </w:rPr>
            </w:pPr>
            <w:r>
              <w:rPr>
                <w:rFonts w:hint="eastAsia" w:ascii="宋体" w:hAnsi="宋体" w:cs="宋体"/>
                <w:sz w:val="18"/>
                <w:szCs w:val="18"/>
              </w:rPr>
              <w:t>学生实验台（4人/桌）</w:t>
            </w:r>
          </w:p>
        </w:tc>
        <w:tc>
          <w:tcPr>
            <w:tcW w:w="547" w:type="dxa"/>
            <w:vAlign w:val="center"/>
          </w:tcPr>
          <w:p>
            <w:pPr>
              <w:jc w:val="center"/>
              <w:rPr>
                <w:rFonts w:hint="eastAsia" w:ascii="宋体" w:hAnsi="宋体" w:cs="宋体"/>
                <w:sz w:val="18"/>
                <w:szCs w:val="18"/>
              </w:rPr>
            </w:pPr>
            <w:r>
              <w:rPr>
                <w:rFonts w:hint="eastAsia" w:ascii="宋体" w:hAnsi="宋体" w:cs="宋体"/>
                <w:sz w:val="18"/>
                <w:szCs w:val="18"/>
              </w:rPr>
              <w:t>14</w:t>
            </w:r>
          </w:p>
        </w:tc>
        <w:tc>
          <w:tcPr>
            <w:tcW w:w="660" w:type="dxa"/>
            <w:vAlign w:val="center"/>
          </w:tcPr>
          <w:p>
            <w:pPr>
              <w:jc w:val="center"/>
              <w:rPr>
                <w:rFonts w:hint="eastAsia" w:ascii="宋体" w:hAnsi="宋体" w:cs="宋体"/>
                <w:sz w:val="18"/>
                <w:szCs w:val="18"/>
              </w:rPr>
            </w:pPr>
            <w:r>
              <w:rPr>
                <w:rFonts w:hint="eastAsia" w:ascii="宋体" w:hAnsi="宋体" w:cs="宋体"/>
                <w:sz w:val="18"/>
                <w:szCs w:val="18"/>
              </w:rPr>
              <w:t>张</w:t>
            </w:r>
          </w:p>
        </w:tc>
        <w:tc>
          <w:tcPr>
            <w:tcW w:w="5625" w:type="dxa"/>
            <w:vAlign w:val="center"/>
          </w:tcPr>
          <w:p>
            <w:pPr>
              <w:rPr>
                <w:rFonts w:hint="eastAsia" w:ascii="宋体" w:hAnsi="宋体" w:cs="宋体"/>
                <w:sz w:val="18"/>
                <w:szCs w:val="18"/>
              </w:rPr>
            </w:pPr>
            <w:r>
              <w:rPr>
                <w:rFonts w:hint="eastAsia" w:ascii="宋体" w:hAnsi="宋体" w:cs="宋体"/>
                <w:sz w:val="18"/>
                <w:szCs w:val="18"/>
              </w:rPr>
              <w:t>规格：2800*600*780cm，1、实验台台面：采用厚度为12.7mm的耐腐蚀实芯耐蚀理化板边缘加厚至25.4mm。台面板的各项功能必须达到如下要求：</w:t>
            </w:r>
            <w:r>
              <w:rPr>
                <w:rFonts w:hint="eastAsia" w:ascii="宋体" w:hAnsi="宋体" w:cs="宋体"/>
                <w:sz w:val="18"/>
                <w:szCs w:val="18"/>
              </w:rPr>
              <w:br w:type="textWrapping"/>
            </w:r>
            <w:r>
              <w:rPr>
                <w:rFonts w:hint="eastAsia" w:ascii="宋体" w:hAnsi="宋体" w:cs="宋体"/>
                <w:sz w:val="18"/>
                <w:szCs w:val="18"/>
              </w:rPr>
              <w:t>A.产品附有中国绿色材料标志授权使用证书；</w:t>
            </w:r>
            <w:r>
              <w:rPr>
                <w:rFonts w:hint="eastAsia" w:ascii="宋体" w:hAnsi="宋体" w:cs="宋体"/>
                <w:sz w:val="18"/>
                <w:szCs w:val="18"/>
              </w:rPr>
              <w:br w:type="textWrapping"/>
            </w:r>
            <w:r>
              <w:rPr>
                <w:rFonts w:hint="eastAsia" w:ascii="宋体" w:hAnsi="宋体" w:cs="宋体"/>
                <w:sz w:val="18"/>
                <w:szCs w:val="18"/>
              </w:rPr>
              <w:t>B.欧盟环评认证标志证书(ROHS)；</w:t>
            </w:r>
            <w:r>
              <w:rPr>
                <w:rFonts w:hint="eastAsia" w:ascii="宋体" w:hAnsi="宋体" w:cs="宋体"/>
                <w:sz w:val="18"/>
                <w:szCs w:val="18"/>
              </w:rPr>
              <w:br w:type="textWrapping"/>
            </w:r>
            <w:r>
              <w:rPr>
                <w:rFonts w:hint="eastAsia" w:ascii="宋体" w:hAnsi="宋体" w:cs="宋体"/>
                <w:sz w:val="18"/>
                <w:szCs w:val="18"/>
              </w:rPr>
              <w:t>C.EC-CertificateofConformity认证；</w:t>
            </w:r>
            <w:r>
              <w:rPr>
                <w:rFonts w:hint="eastAsia" w:ascii="宋体" w:hAnsi="宋体" w:cs="宋体"/>
                <w:sz w:val="18"/>
                <w:szCs w:val="18"/>
              </w:rPr>
              <w:br w:type="textWrapping"/>
            </w:r>
            <w:r>
              <w:rPr>
                <w:rFonts w:hint="eastAsia" w:ascii="宋体" w:hAnsi="宋体" w:cs="宋体"/>
                <w:sz w:val="18"/>
                <w:szCs w:val="18"/>
              </w:rPr>
              <w:t>D.通过FSC国际森林管理体系认证；</w:t>
            </w:r>
            <w:r>
              <w:rPr>
                <w:rFonts w:hint="eastAsia" w:ascii="宋体" w:hAnsi="宋体" w:cs="宋体"/>
                <w:sz w:val="18"/>
                <w:szCs w:val="18"/>
              </w:rPr>
              <w:br w:type="textWrapping"/>
            </w:r>
            <w:r>
              <w:rPr>
                <w:rFonts w:hint="eastAsia" w:ascii="宋体" w:hAnsi="宋体" w:cs="宋体"/>
                <w:sz w:val="18"/>
                <w:szCs w:val="18"/>
              </w:rPr>
              <w:t>E.要求台面板具备耐酸碱，耐腐蚀，整体防水之性能，板材背面需有不可磨灭的商标防伪商标（商标与板材须一体压制而成，任何后期处理如印刷、雕刻均视为无效产品）。</w:t>
            </w:r>
            <w:r>
              <w:rPr>
                <w:rFonts w:hint="eastAsia" w:ascii="宋体" w:hAnsi="宋体" w:cs="宋体"/>
                <w:sz w:val="18"/>
                <w:szCs w:val="18"/>
              </w:rPr>
              <w:br w:type="textWrapping"/>
            </w:r>
            <w:r>
              <w:rPr>
                <w:rFonts w:hint="eastAsia" w:ascii="宋体" w:hAnsi="宋体" w:cs="宋体"/>
                <w:sz w:val="18"/>
                <w:szCs w:val="18"/>
              </w:rPr>
              <w:t>检验报告部分：</w:t>
            </w:r>
            <w:r>
              <w:rPr>
                <w:rFonts w:hint="eastAsia" w:ascii="宋体" w:hAnsi="宋体" w:cs="宋体"/>
                <w:sz w:val="18"/>
                <w:szCs w:val="18"/>
              </w:rPr>
              <w:br w:type="textWrapping"/>
            </w:r>
            <w:r>
              <w:rPr>
                <w:rFonts w:hint="eastAsia" w:ascii="宋体" w:hAnsi="宋体" w:cs="宋体"/>
                <w:sz w:val="18"/>
                <w:szCs w:val="18"/>
              </w:rPr>
              <w:t>A.产品通过国家化学建筑材料测试中心权威检测，按照GB/T17657-2013“人造板及饰面人造板理化性能试验方法”检测标准：盐酸（37%）、硝酸（65%）、磷酸（85%）、氢氧化钠（40%）、硫酸（98%）、乙酸（99%）、氢氟酸（48%）、氨水（25%）、甲醛酸液（37%）、双氧水（3%）、苯酚、四氯化碳、硫化钠饱和液、正乙烷、石脑油、苯、甲苯、二甲苯、丙酮、硝酸银、氯甲苯、亚甲蓝指示剂、王水、硫酸铜、醋酸、重铬酸钾洗液、重铬酸钾饱和液、铬酸、乙酸乙酯、乙酯氯化镁、高锰酸钾（10%）、氯甲烷、次氯酸钠（13%），氯仿、品红、高氯酸、二氯甲烷、冰醋酸、碘酒、氢氧化氨等40项强酸强碱的腐蚀，测试结果为5级，参与投标的厂家所提供的台面材料需通过国家级检测机构的合格检测，并提供相应检测报告加盖生产厂家公章；</w:t>
            </w:r>
            <w:r>
              <w:rPr>
                <w:rFonts w:hint="eastAsia" w:ascii="宋体" w:hAnsi="宋体" w:cs="宋体"/>
                <w:sz w:val="18"/>
                <w:szCs w:val="18"/>
              </w:rPr>
              <w:br w:type="textWrapping"/>
            </w:r>
            <w:r>
              <w:rPr>
                <w:rFonts w:hint="eastAsia" w:ascii="宋体" w:hAnsi="宋体" w:cs="宋体"/>
                <w:sz w:val="18"/>
                <w:szCs w:val="18"/>
              </w:rPr>
              <w:t>B.甲醛释放量必须通过国家化学建筑材料测试中心权威检测机构检测，按GB18580-2001室内装饰装修材料检测标准，检验结果必须符合≤0.07mg/L，参与投标的厂家需提供权威检测机构出具的合格检验报告复印件并加盖生产厂家公章；</w:t>
            </w:r>
            <w:r>
              <w:rPr>
                <w:rFonts w:hint="eastAsia" w:ascii="宋体" w:hAnsi="宋体" w:cs="宋体"/>
                <w:sz w:val="18"/>
                <w:szCs w:val="18"/>
              </w:rPr>
              <w:br w:type="textWrapping"/>
            </w:r>
            <w:r>
              <w:rPr>
                <w:rFonts w:hint="eastAsia" w:ascii="宋体" w:hAnsi="宋体" w:cs="宋体"/>
                <w:sz w:val="18"/>
                <w:szCs w:val="18"/>
              </w:rPr>
              <w:t>C.通过国家化学建筑材料测试中心检测，、弯曲强度，Mpa、弯曲弹性模量，Gpa、耐干热性能、耐香烟灼烧,抗落球冲击性（224g，2m）、表面耐磨性（500g），转、耐沸水性、耐刮划性（金刚石划痕法）、洛氏硬度（M）、吸水率（2h，23℃），%、吸水率（24h，23℃），%、吸水率（72h，23℃），%；</w:t>
            </w:r>
            <w:r>
              <w:rPr>
                <w:rFonts w:hint="eastAsia" w:ascii="宋体" w:hAnsi="宋体" w:cs="宋体"/>
                <w:sz w:val="18"/>
                <w:szCs w:val="18"/>
              </w:rPr>
              <w:br w:type="textWrapping"/>
            </w:r>
            <w:r>
              <w:rPr>
                <w:rFonts w:hint="eastAsia" w:ascii="宋体" w:hAnsi="宋体" w:cs="宋体"/>
                <w:sz w:val="18"/>
                <w:szCs w:val="18"/>
              </w:rPr>
              <w:t>D、必须通过以下8种细菌的抗菌活度性能效果测试：肺炎克雷伯氏菌、鼠伤寒沙门氏菌、金黄色葡萄球菌、大肠杆菌、粪链球菌、耐氧甲西林金黄色葡萄球菌、白色念珠菌、猪霍乱沙门氏菌，测试方法为ISO22196:2011，参与投标的厂家需提供相应检测报告并加盖生产厂家公章；</w:t>
            </w:r>
            <w:r>
              <w:rPr>
                <w:rFonts w:hint="eastAsia" w:ascii="宋体" w:hAnsi="宋体" w:cs="宋体"/>
                <w:sz w:val="18"/>
                <w:szCs w:val="18"/>
              </w:rPr>
              <w:br w:type="textWrapping"/>
            </w:r>
            <w:r>
              <w:rPr>
                <w:rFonts w:hint="eastAsia" w:ascii="宋体" w:hAnsi="宋体" w:cs="宋体"/>
                <w:sz w:val="18"/>
                <w:szCs w:val="18"/>
              </w:rPr>
              <w:t>2、台身：立柱采用新型壁厚≥1.3mm、截面为50mm×52mm（长×宽）的专用铝合金制作。横梁采用壁厚≥1.3mm、截面为40mm×38mm（长×宽）铝合金制作，棱角椭圆形。连接件采用专用铸铝专业连接件组装，连接件表面经酸洗、磷化、环氧树脂喷涂，高温固化处理；耐腐蚀、耐酸碱；铝合金立柱和横梁与连接件配套使用。桌身材料采用18mm厚E1级双贴三聚氰胺板；板材所有截面均经全自动封边机封边处理，封边所用边条均为优质2mm厚PVC封边条,所用热熔胶为优质热熔胶王；一次成型，结合紧密，密封性好。3、结构：每张实验台分为4座，中间可装防堵、防臭内嵌式PP化验黑色水槽与全铜磁芯一体PPR白色水嘴(一高二低)1套，两座位之间设计成可装学生交直流电源盒。4、配件：采用40mmABS耐蚀注塑专用垫，可有效防止桌身受潮。</w:t>
            </w:r>
          </w:p>
          <w:p>
            <w:pPr>
              <w:rPr>
                <w:rFonts w:hint="eastAsia" w:ascii="宋体" w:hAnsi="宋体" w:cs="宋体"/>
                <w:sz w:val="18"/>
                <w:szCs w:val="18"/>
              </w:rPr>
            </w:pPr>
            <w:r>
              <w:rPr>
                <w:rFonts w:hint="eastAsia" w:ascii="宋体" w:hAnsi="宋体" w:cs="宋体"/>
                <w:sz w:val="18"/>
                <w:szCs w:val="18"/>
              </w:rPr>
              <w:t>备注：投标厂家需有理化板板材供应商出具的产品检测报告（要求：检测报告内页需注明本次招标采购项目名称及编号）；</w:t>
            </w:r>
          </w:p>
        </w:tc>
        <w:tc>
          <w:tcPr>
            <w:tcW w:w="1065" w:type="dxa"/>
            <w:vAlign w:val="center"/>
          </w:tcPr>
          <w:p>
            <w:pPr>
              <w:jc w:val="center"/>
              <w:rPr>
                <w:rFonts w:hint="eastAsia" w:ascii="宋体" w:hAnsi="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hint="eastAsia" w:ascii="宋体" w:hAnsi="宋体" w:cs="宋体"/>
                <w:sz w:val="18"/>
                <w:szCs w:val="18"/>
              </w:rPr>
            </w:pPr>
            <w:r>
              <w:rPr>
                <w:rFonts w:hint="eastAsia" w:ascii="宋体" w:hAnsi="宋体" w:cs="宋体"/>
                <w:sz w:val="18"/>
                <w:szCs w:val="18"/>
              </w:rPr>
              <w:t>教师转椅</w:t>
            </w:r>
          </w:p>
        </w:tc>
        <w:tc>
          <w:tcPr>
            <w:tcW w:w="547" w:type="dxa"/>
            <w:vAlign w:val="center"/>
          </w:tcPr>
          <w:p>
            <w:pPr>
              <w:jc w:val="center"/>
              <w:rPr>
                <w:rFonts w:hint="eastAsia" w:ascii="宋体" w:hAnsi="宋体" w:cs="宋体"/>
                <w:sz w:val="18"/>
                <w:szCs w:val="18"/>
              </w:rPr>
            </w:pPr>
            <w:r>
              <w:rPr>
                <w:rFonts w:hint="eastAsia" w:ascii="宋体" w:hAnsi="宋体" w:cs="宋体"/>
                <w:sz w:val="18"/>
                <w:szCs w:val="18"/>
              </w:rPr>
              <w:t>1</w:t>
            </w:r>
          </w:p>
        </w:tc>
        <w:tc>
          <w:tcPr>
            <w:tcW w:w="660" w:type="dxa"/>
            <w:vAlign w:val="center"/>
          </w:tcPr>
          <w:p>
            <w:pPr>
              <w:jc w:val="center"/>
              <w:rPr>
                <w:rFonts w:hint="eastAsia" w:ascii="宋体" w:hAnsi="宋体" w:cs="宋体"/>
                <w:sz w:val="18"/>
                <w:szCs w:val="18"/>
              </w:rPr>
            </w:pPr>
            <w:r>
              <w:rPr>
                <w:rFonts w:hint="eastAsia" w:ascii="宋体" w:hAnsi="宋体" w:cs="宋体"/>
                <w:sz w:val="18"/>
                <w:szCs w:val="18"/>
              </w:rPr>
              <w:t>张</w:t>
            </w:r>
          </w:p>
        </w:tc>
        <w:tc>
          <w:tcPr>
            <w:tcW w:w="5625" w:type="dxa"/>
            <w:vAlign w:val="center"/>
          </w:tcPr>
          <w:p>
            <w:pPr>
              <w:rPr>
                <w:rFonts w:hint="eastAsia" w:ascii="宋体" w:hAnsi="宋体" w:cs="宋体"/>
                <w:sz w:val="18"/>
                <w:szCs w:val="18"/>
              </w:rPr>
            </w:pPr>
            <w:r>
              <w:rPr>
                <w:rFonts w:hint="eastAsia" w:ascii="宋体" w:hAnsi="宋体" w:cs="宋体"/>
                <w:sz w:val="18"/>
                <w:szCs w:val="18"/>
              </w:rPr>
              <w:t>五轮升降转椅，带靠背扶手。</w:t>
            </w:r>
          </w:p>
        </w:tc>
        <w:tc>
          <w:tcPr>
            <w:tcW w:w="1065" w:type="dxa"/>
            <w:vAlign w:val="center"/>
          </w:tcPr>
          <w:p>
            <w:pPr>
              <w:jc w:val="center"/>
              <w:rPr>
                <w:rFonts w:hint="eastAsia" w:ascii="宋体" w:hAnsi="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hint="eastAsia" w:ascii="宋体" w:hAnsi="宋体" w:cs="宋体"/>
                <w:sz w:val="18"/>
                <w:szCs w:val="18"/>
              </w:rPr>
            </w:pPr>
            <w:r>
              <w:rPr>
                <w:rFonts w:hint="eastAsia" w:ascii="宋体" w:hAnsi="宋体" w:cs="宋体"/>
                <w:sz w:val="18"/>
                <w:szCs w:val="18"/>
              </w:rPr>
              <w:t>学生凳</w:t>
            </w:r>
          </w:p>
        </w:tc>
        <w:tc>
          <w:tcPr>
            <w:tcW w:w="547" w:type="dxa"/>
            <w:vAlign w:val="center"/>
          </w:tcPr>
          <w:p>
            <w:pPr>
              <w:jc w:val="center"/>
              <w:rPr>
                <w:rFonts w:hint="eastAsia" w:ascii="宋体" w:hAnsi="宋体" w:cs="宋体"/>
                <w:sz w:val="18"/>
                <w:szCs w:val="18"/>
              </w:rPr>
            </w:pPr>
            <w:r>
              <w:rPr>
                <w:rFonts w:hint="eastAsia" w:ascii="宋体" w:hAnsi="宋体" w:cs="宋体"/>
                <w:sz w:val="18"/>
                <w:szCs w:val="18"/>
              </w:rPr>
              <w:t>56</w:t>
            </w:r>
          </w:p>
        </w:tc>
        <w:tc>
          <w:tcPr>
            <w:tcW w:w="660" w:type="dxa"/>
            <w:vAlign w:val="center"/>
          </w:tcPr>
          <w:p>
            <w:pPr>
              <w:jc w:val="center"/>
              <w:rPr>
                <w:rFonts w:hint="eastAsia" w:ascii="宋体" w:hAnsi="宋体" w:cs="宋体"/>
                <w:sz w:val="18"/>
                <w:szCs w:val="18"/>
              </w:rPr>
            </w:pPr>
            <w:r>
              <w:rPr>
                <w:rFonts w:hint="eastAsia" w:ascii="宋体" w:hAnsi="宋体" w:cs="宋体"/>
                <w:sz w:val="18"/>
                <w:szCs w:val="18"/>
              </w:rPr>
              <w:t>张</w:t>
            </w:r>
          </w:p>
        </w:tc>
        <w:tc>
          <w:tcPr>
            <w:tcW w:w="5625" w:type="dxa"/>
            <w:vAlign w:val="center"/>
          </w:tcPr>
          <w:p>
            <w:pPr>
              <w:rPr>
                <w:rFonts w:hint="eastAsia" w:ascii="宋体" w:hAnsi="宋体" w:cs="宋体"/>
                <w:sz w:val="18"/>
                <w:szCs w:val="18"/>
              </w:rPr>
            </w:pPr>
            <w:r>
              <w:rPr>
                <w:rFonts w:hint="eastAsia" w:ascii="宋体" w:hAnsi="宋体" w:cs="宋体"/>
                <w:sz w:val="18"/>
                <w:szCs w:val="18"/>
              </w:rPr>
              <w:t>1、凳面采用高密度ABS材质，直径320mm，凳面表层有颗粒凸起（乳白色），起到按摩抗疲劳作用。凳面底部装有壁厚为1.5mm厚直径为160mm钢板托盘，使得凳子更加稳固。2、凳脚材质及形状：椭圆形无缝钢管，尺寸:20×40×1.2mm3、全圆满焊接完成，结构牢固，经高温粉体烤漆处理，长时间使用也不会产生表面烤漆剥落现象，4、脚垫材质：采用PP加耐磨纤维质材料，5、实验凳由螺旋螺杆带动升降，升降范围为450mm-500mm。</w:t>
            </w:r>
          </w:p>
        </w:tc>
        <w:tc>
          <w:tcPr>
            <w:tcW w:w="1065" w:type="dxa"/>
            <w:vAlign w:val="center"/>
          </w:tcPr>
          <w:p>
            <w:pPr>
              <w:jc w:val="center"/>
              <w:rPr>
                <w:rFonts w:hint="eastAsia" w:ascii="宋体" w:hAnsi="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hint="eastAsia" w:ascii="宋体" w:hAnsi="宋体" w:cs="宋体"/>
                <w:sz w:val="18"/>
                <w:szCs w:val="18"/>
              </w:rPr>
            </w:pPr>
            <w:r>
              <w:rPr>
                <w:rFonts w:hint="eastAsia" w:ascii="宋体" w:hAnsi="宋体" w:cs="宋体"/>
                <w:sz w:val="18"/>
                <w:szCs w:val="18"/>
              </w:rPr>
              <w:t>教师电源</w:t>
            </w:r>
          </w:p>
        </w:tc>
        <w:tc>
          <w:tcPr>
            <w:tcW w:w="547" w:type="dxa"/>
            <w:vAlign w:val="center"/>
          </w:tcPr>
          <w:p>
            <w:pPr>
              <w:jc w:val="center"/>
              <w:rPr>
                <w:rFonts w:hint="eastAsia" w:ascii="宋体" w:hAnsi="宋体" w:cs="宋体"/>
                <w:sz w:val="18"/>
                <w:szCs w:val="18"/>
              </w:rPr>
            </w:pPr>
            <w:r>
              <w:rPr>
                <w:rFonts w:hint="eastAsia" w:ascii="宋体" w:hAnsi="宋体" w:cs="宋体"/>
                <w:sz w:val="18"/>
                <w:szCs w:val="18"/>
              </w:rPr>
              <w:t>1</w:t>
            </w:r>
          </w:p>
        </w:tc>
        <w:tc>
          <w:tcPr>
            <w:tcW w:w="660" w:type="dxa"/>
            <w:vAlign w:val="center"/>
          </w:tcPr>
          <w:p>
            <w:pPr>
              <w:jc w:val="center"/>
              <w:rPr>
                <w:rFonts w:hint="eastAsia" w:ascii="宋体" w:hAnsi="宋体" w:cs="宋体"/>
                <w:sz w:val="18"/>
                <w:szCs w:val="18"/>
              </w:rPr>
            </w:pPr>
            <w:r>
              <w:rPr>
                <w:rFonts w:hint="eastAsia" w:ascii="宋体" w:hAnsi="宋体" w:cs="宋体"/>
                <w:sz w:val="18"/>
                <w:szCs w:val="18"/>
              </w:rPr>
              <w:t>套</w:t>
            </w:r>
          </w:p>
        </w:tc>
        <w:tc>
          <w:tcPr>
            <w:tcW w:w="5625" w:type="dxa"/>
            <w:vAlign w:val="center"/>
          </w:tcPr>
          <w:p>
            <w:pPr>
              <w:rPr>
                <w:rFonts w:hint="eastAsia" w:ascii="宋体" w:hAnsi="宋体" w:cs="宋体"/>
                <w:sz w:val="18"/>
                <w:szCs w:val="18"/>
              </w:rPr>
            </w:pPr>
            <w:r>
              <w:rPr>
                <w:rFonts w:hint="eastAsia" w:ascii="宋体" w:hAnsi="宋体" w:cs="宋体"/>
                <w:sz w:val="18"/>
                <w:szCs w:val="18"/>
              </w:rPr>
              <w:t>1、电源控制台（教师电源、主变压器控制箱）采用冷轧钢板喷塑制成，教师电源采用翻转式（使用时翻转45℃）。</w:t>
            </w:r>
            <w:r>
              <w:rPr>
                <w:rFonts w:hint="eastAsia" w:ascii="宋体" w:hAnsi="宋体" w:cs="宋体"/>
                <w:sz w:val="18"/>
                <w:szCs w:val="18"/>
              </w:rPr>
              <w:br w:type="textWrapping"/>
            </w:r>
            <w:r>
              <w:rPr>
                <w:rFonts w:hint="eastAsia" w:ascii="宋体" w:hAnsi="宋体" w:cs="宋体"/>
                <w:sz w:val="18"/>
                <w:szCs w:val="18"/>
              </w:rPr>
              <w:t>2、分四组向学生桌输出安全的220V交流电源，具有漏电及过载保护功能，并具备防雷功能。</w:t>
            </w:r>
            <w:r>
              <w:rPr>
                <w:rFonts w:hint="eastAsia" w:ascii="宋体" w:hAnsi="宋体" w:cs="宋体"/>
                <w:sz w:val="18"/>
                <w:szCs w:val="18"/>
              </w:rPr>
              <w:br w:type="textWrapping"/>
            </w:r>
            <w:r>
              <w:rPr>
                <w:rFonts w:hint="eastAsia" w:ascii="宋体" w:hAnsi="宋体" w:cs="宋体"/>
                <w:sz w:val="18"/>
                <w:szCs w:val="18"/>
              </w:rPr>
              <w:t>3、交流输入电压和四组输出电压分别由0~300V的数字电压表分别显示电压值。</w:t>
            </w:r>
            <w:r>
              <w:rPr>
                <w:rFonts w:hint="eastAsia" w:ascii="宋体" w:hAnsi="宋体" w:cs="宋体"/>
                <w:sz w:val="18"/>
                <w:szCs w:val="18"/>
              </w:rPr>
              <w:br w:type="textWrapping"/>
            </w:r>
            <w:r>
              <w:rPr>
                <w:rFonts w:hint="eastAsia" w:ascii="宋体" w:hAnsi="宋体" w:cs="宋体"/>
                <w:sz w:val="18"/>
                <w:szCs w:val="18"/>
              </w:rPr>
              <w:t>4、其他电性能应符合《JY0361—1999》或《JY0374—2004》中的相关要求。</w:t>
            </w:r>
            <w:r>
              <w:rPr>
                <w:rFonts w:hint="eastAsia" w:ascii="宋体" w:hAnsi="宋体" w:cs="宋体"/>
                <w:sz w:val="18"/>
                <w:szCs w:val="18"/>
              </w:rPr>
              <w:br w:type="textWrapping"/>
            </w:r>
            <w:r>
              <w:rPr>
                <w:rFonts w:hint="eastAsia" w:ascii="宋体" w:hAnsi="宋体" w:cs="宋体"/>
                <w:sz w:val="18"/>
                <w:szCs w:val="18"/>
              </w:rPr>
              <w:t>5.电源必须具有2017年以来的教育部教育装备研究与发展中心教学仪器产品质量检测中心的检测合格报告。</w:t>
            </w:r>
          </w:p>
        </w:tc>
        <w:tc>
          <w:tcPr>
            <w:tcW w:w="1065" w:type="dxa"/>
            <w:vAlign w:val="center"/>
          </w:tcPr>
          <w:p>
            <w:pPr>
              <w:jc w:val="center"/>
              <w:rPr>
                <w:rFonts w:hint="eastAsia" w:ascii="宋体" w:hAnsi="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hint="eastAsia" w:ascii="宋体" w:hAnsi="宋体" w:cs="宋体"/>
                <w:sz w:val="18"/>
                <w:szCs w:val="18"/>
              </w:rPr>
            </w:pPr>
            <w:r>
              <w:rPr>
                <w:rFonts w:hint="eastAsia" w:ascii="宋体" w:hAnsi="宋体" w:cs="宋体"/>
                <w:sz w:val="18"/>
                <w:szCs w:val="18"/>
              </w:rPr>
              <w:t>学生交直流专用电源盒</w:t>
            </w:r>
          </w:p>
        </w:tc>
        <w:tc>
          <w:tcPr>
            <w:tcW w:w="547" w:type="dxa"/>
            <w:vAlign w:val="center"/>
          </w:tcPr>
          <w:p>
            <w:pPr>
              <w:jc w:val="center"/>
              <w:rPr>
                <w:rFonts w:hint="eastAsia" w:ascii="宋体" w:hAnsi="宋体" w:cs="宋体"/>
                <w:sz w:val="18"/>
                <w:szCs w:val="18"/>
              </w:rPr>
            </w:pPr>
            <w:r>
              <w:rPr>
                <w:rFonts w:hint="eastAsia" w:ascii="宋体" w:hAnsi="宋体" w:cs="宋体"/>
                <w:sz w:val="18"/>
                <w:szCs w:val="18"/>
              </w:rPr>
              <w:t>28</w:t>
            </w:r>
          </w:p>
        </w:tc>
        <w:tc>
          <w:tcPr>
            <w:tcW w:w="660" w:type="dxa"/>
            <w:vAlign w:val="center"/>
          </w:tcPr>
          <w:p>
            <w:pPr>
              <w:jc w:val="center"/>
              <w:rPr>
                <w:rFonts w:hint="eastAsia" w:ascii="宋体" w:hAnsi="宋体" w:cs="宋体"/>
                <w:sz w:val="18"/>
                <w:szCs w:val="18"/>
              </w:rPr>
            </w:pPr>
            <w:r>
              <w:rPr>
                <w:rFonts w:hint="eastAsia" w:ascii="宋体" w:hAnsi="宋体" w:cs="宋体"/>
                <w:sz w:val="18"/>
                <w:szCs w:val="18"/>
              </w:rPr>
              <w:t>个</w:t>
            </w:r>
          </w:p>
        </w:tc>
        <w:tc>
          <w:tcPr>
            <w:tcW w:w="5625" w:type="dxa"/>
            <w:vAlign w:val="center"/>
          </w:tcPr>
          <w:p>
            <w:pPr>
              <w:rPr>
                <w:rFonts w:hint="eastAsia" w:ascii="宋体" w:hAnsi="宋体" w:cs="宋体"/>
                <w:sz w:val="18"/>
                <w:szCs w:val="18"/>
              </w:rPr>
            </w:pPr>
            <w:r>
              <w:rPr>
                <w:rFonts w:hint="eastAsia" w:ascii="宋体" w:hAnsi="宋体" w:cs="宋体"/>
                <w:sz w:val="18"/>
                <w:szCs w:val="18"/>
              </w:rPr>
              <w:t>1、学生电源采用翻转式操作形式，使用时向下翻转45℃。</w:t>
            </w:r>
            <w:r>
              <w:rPr>
                <w:rFonts w:hint="eastAsia" w:ascii="宋体" w:hAnsi="宋体" w:cs="宋体"/>
                <w:sz w:val="18"/>
                <w:szCs w:val="18"/>
              </w:rPr>
              <w:br w:type="textWrapping"/>
            </w:r>
            <w:r>
              <w:rPr>
                <w:rFonts w:hint="eastAsia" w:ascii="宋体" w:hAnsi="宋体" w:cs="宋体"/>
                <w:sz w:val="18"/>
                <w:szCs w:val="18"/>
              </w:rPr>
              <w:t>2、电源配置多功能安全插座，输出交流220V电压，有电源指示和过载保护功能。</w:t>
            </w:r>
            <w:r>
              <w:rPr>
                <w:rFonts w:hint="eastAsia" w:ascii="宋体" w:hAnsi="宋体" w:cs="宋体"/>
                <w:sz w:val="18"/>
                <w:szCs w:val="18"/>
              </w:rPr>
              <w:br w:type="textWrapping"/>
            </w:r>
            <w:r>
              <w:rPr>
                <w:rFonts w:hint="eastAsia" w:ascii="宋体" w:hAnsi="宋体" w:cs="宋体"/>
                <w:sz w:val="18"/>
                <w:szCs w:val="18"/>
              </w:rPr>
              <w:t>3、其他电性能应符合《JY0361—1999》或《JY0374—2004》中的相关要求。</w:t>
            </w:r>
          </w:p>
        </w:tc>
        <w:tc>
          <w:tcPr>
            <w:tcW w:w="1065" w:type="dxa"/>
            <w:vAlign w:val="center"/>
          </w:tcPr>
          <w:p>
            <w:pPr>
              <w:jc w:val="center"/>
              <w:rPr>
                <w:rFonts w:hint="eastAsia" w:ascii="宋体" w:hAnsi="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hint="eastAsia" w:ascii="宋体" w:hAnsi="宋体" w:cs="宋体"/>
                <w:sz w:val="18"/>
                <w:szCs w:val="18"/>
              </w:rPr>
            </w:pPr>
            <w:r>
              <w:rPr>
                <w:rFonts w:hint="eastAsia" w:ascii="宋体" w:hAnsi="宋体" w:cs="宋体"/>
                <w:sz w:val="18"/>
                <w:szCs w:val="18"/>
              </w:rPr>
              <w:t>三联水嘴</w:t>
            </w:r>
          </w:p>
        </w:tc>
        <w:tc>
          <w:tcPr>
            <w:tcW w:w="547" w:type="dxa"/>
            <w:vAlign w:val="center"/>
          </w:tcPr>
          <w:p>
            <w:pPr>
              <w:jc w:val="center"/>
              <w:rPr>
                <w:rFonts w:hint="eastAsia" w:ascii="宋体" w:hAnsi="宋体" w:cs="宋体"/>
                <w:sz w:val="18"/>
                <w:szCs w:val="18"/>
              </w:rPr>
            </w:pPr>
            <w:r>
              <w:rPr>
                <w:rFonts w:hint="eastAsia" w:ascii="宋体" w:hAnsi="宋体" w:cs="宋体"/>
                <w:sz w:val="18"/>
                <w:szCs w:val="18"/>
              </w:rPr>
              <w:t>15</w:t>
            </w:r>
          </w:p>
        </w:tc>
        <w:tc>
          <w:tcPr>
            <w:tcW w:w="660" w:type="dxa"/>
            <w:vAlign w:val="center"/>
          </w:tcPr>
          <w:p>
            <w:pPr>
              <w:jc w:val="center"/>
              <w:rPr>
                <w:rFonts w:hint="eastAsia" w:ascii="宋体" w:hAnsi="宋体" w:cs="宋体"/>
                <w:sz w:val="18"/>
                <w:szCs w:val="18"/>
              </w:rPr>
            </w:pPr>
            <w:r>
              <w:rPr>
                <w:rFonts w:hint="eastAsia" w:ascii="宋体" w:hAnsi="宋体" w:cs="宋体"/>
                <w:sz w:val="18"/>
                <w:szCs w:val="18"/>
              </w:rPr>
              <w:t>个</w:t>
            </w:r>
          </w:p>
        </w:tc>
        <w:tc>
          <w:tcPr>
            <w:tcW w:w="5625" w:type="dxa"/>
            <w:vAlign w:val="center"/>
          </w:tcPr>
          <w:p>
            <w:pPr>
              <w:rPr>
                <w:rFonts w:hint="eastAsia" w:ascii="宋体" w:hAnsi="宋体" w:cs="宋体"/>
                <w:sz w:val="18"/>
                <w:szCs w:val="18"/>
              </w:rPr>
            </w:pPr>
            <w:r>
              <w:rPr>
                <w:rFonts w:hint="eastAsia" w:ascii="宋体" w:hAnsi="宋体" w:cs="宋体"/>
                <w:sz w:val="18"/>
                <w:szCs w:val="18"/>
              </w:rPr>
              <w:t>铜质浸塑，一高两低，瓷芯快开节水龙头。</w:t>
            </w:r>
          </w:p>
        </w:tc>
        <w:tc>
          <w:tcPr>
            <w:tcW w:w="1065" w:type="dxa"/>
            <w:vAlign w:val="center"/>
          </w:tcPr>
          <w:p>
            <w:pPr>
              <w:jc w:val="center"/>
              <w:rPr>
                <w:rFonts w:hint="eastAsia" w:ascii="宋体" w:hAnsi="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hint="eastAsia" w:ascii="宋体" w:hAnsi="宋体" w:cs="宋体"/>
                <w:sz w:val="18"/>
                <w:szCs w:val="18"/>
              </w:rPr>
            </w:pPr>
            <w:r>
              <w:rPr>
                <w:rFonts w:hint="eastAsia" w:ascii="宋体" w:hAnsi="宋体" w:cs="宋体"/>
                <w:sz w:val="18"/>
                <w:szCs w:val="18"/>
              </w:rPr>
              <w:t>水槽</w:t>
            </w:r>
          </w:p>
        </w:tc>
        <w:tc>
          <w:tcPr>
            <w:tcW w:w="547" w:type="dxa"/>
            <w:vAlign w:val="center"/>
          </w:tcPr>
          <w:p>
            <w:pPr>
              <w:jc w:val="center"/>
              <w:rPr>
                <w:rFonts w:hint="eastAsia" w:ascii="宋体" w:hAnsi="宋体" w:cs="宋体"/>
                <w:sz w:val="18"/>
                <w:szCs w:val="18"/>
              </w:rPr>
            </w:pPr>
            <w:r>
              <w:rPr>
                <w:rFonts w:hint="eastAsia" w:ascii="宋体" w:hAnsi="宋体" w:cs="宋体"/>
                <w:sz w:val="18"/>
                <w:szCs w:val="18"/>
              </w:rPr>
              <w:t>15</w:t>
            </w:r>
          </w:p>
        </w:tc>
        <w:tc>
          <w:tcPr>
            <w:tcW w:w="660" w:type="dxa"/>
            <w:vAlign w:val="center"/>
          </w:tcPr>
          <w:p>
            <w:pPr>
              <w:jc w:val="center"/>
              <w:rPr>
                <w:rFonts w:hint="eastAsia" w:ascii="宋体" w:hAnsi="宋体" w:cs="宋体"/>
                <w:sz w:val="18"/>
                <w:szCs w:val="18"/>
              </w:rPr>
            </w:pPr>
            <w:r>
              <w:rPr>
                <w:rFonts w:hint="eastAsia" w:ascii="宋体" w:hAnsi="宋体" w:cs="宋体"/>
                <w:sz w:val="18"/>
                <w:szCs w:val="18"/>
              </w:rPr>
              <w:t>个</w:t>
            </w:r>
          </w:p>
        </w:tc>
        <w:tc>
          <w:tcPr>
            <w:tcW w:w="5625" w:type="dxa"/>
            <w:vAlign w:val="center"/>
          </w:tcPr>
          <w:p>
            <w:pPr>
              <w:rPr>
                <w:rFonts w:hint="eastAsia" w:ascii="宋体" w:hAnsi="宋体" w:cs="宋体"/>
                <w:sz w:val="18"/>
                <w:szCs w:val="18"/>
              </w:rPr>
            </w:pPr>
            <w:r>
              <w:rPr>
                <w:rFonts w:hint="eastAsia" w:ascii="宋体" w:hAnsi="宋体" w:cs="宋体"/>
                <w:sz w:val="18"/>
                <w:szCs w:val="18"/>
              </w:rPr>
              <w:t>1、采用高密度黑色PPR一体化水槽，其内腔尺寸（长宽高）380mm×270mm×180mm，水槽厚度不小于5mm。2、水槽应具有弹性、耐酸碱、耐热、耐有机溶剂；排水口应有水封装置。3、水槽应采取台下托底式安装（带支撑托架），四周应密封，无漏水现象。4、水槽的上水、下水均隐蔽在水池柜内。5、排水管必须连接可靠，避免因松动脱落造成漏水，引起电源短路，形成安全隐患。</w:t>
            </w:r>
          </w:p>
        </w:tc>
        <w:tc>
          <w:tcPr>
            <w:tcW w:w="1065" w:type="dxa"/>
            <w:vAlign w:val="center"/>
          </w:tcPr>
          <w:p>
            <w:pPr>
              <w:jc w:val="center"/>
              <w:rPr>
                <w:rFonts w:hint="eastAsia" w:ascii="宋体" w:hAnsi="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hint="eastAsia" w:ascii="宋体" w:hAnsi="宋体" w:cs="宋体"/>
                <w:sz w:val="18"/>
                <w:szCs w:val="18"/>
              </w:rPr>
            </w:pPr>
            <w:r>
              <w:rPr>
                <w:rFonts w:hint="eastAsia" w:ascii="宋体" w:hAnsi="宋体" w:cs="宋体"/>
                <w:sz w:val="18"/>
                <w:szCs w:val="18"/>
              </w:rPr>
              <w:t>实验室给排水系统</w:t>
            </w:r>
          </w:p>
        </w:tc>
        <w:tc>
          <w:tcPr>
            <w:tcW w:w="547" w:type="dxa"/>
            <w:vAlign w:val="center"/>
          </w:tcPr>
          <w:p>
            <w:pPr>
              <w:jc w:val="center"/>
              <w:rPr>
                <w:rFonts w:hint="eastAsia" w:ascii="宋体" w:hAnsi="宋体" w:cs="宋体"/>
                <w:sz w:val="18"/>
                <w:szCs w:val="18"/>
              </w:rPr>
            </w:pPr>
            <w:r>
              <w:rPr>
                <w:rFonts w:hint="eastAsia" w:ascii="宋体" w:hAnsi="宋体" w:cs="宋体"/>
                <w:sz w:val="18"/>
                <w:szCs w:val="18"/>
              </w:rPr>
              <w:t>1</w:t>
            </w:r>
          </w:p>
        </w:tc>
        <w:tc>
          <w:tcPr>
            <w:tcW w:w="660" w:type="dxa"/>
            <w:vAlign w:val="center"/>
          </w:tcPr>
          <w:p>
            <w:pPr>
              <w:jc w:val="center"/>
              <w:rPr>
                <w:rFonts w:hint="eastAsia" w:ascii="宋体" w:hAnsi="宋体" w:cs="宋体"/>
                <w:sz w:val="18"/>
                <w:szCs w:val="18"/>
              </w:rPr>
            </w:pPr>
            <w:r>
              <w:rPr>
                <w:rFonts w:hint="eastAsia" w:ascii="宋体" w:hAnsi="宋体" w:cs="宋体"/>
                <w:sz w:val="18"/>
                <w:szCs w:val="18"/>
              </w:rPr>
              <w:t>套</w:t>
            </w:r>
          </w:p>
        </w:tc>
        <w:tc>
          <w:tcPr>
            <w:tcW w:w="5625" w:type="dxa"/>
            <w:vAlign w:val="center"/>
          </w:tcPr>
          <w:p>
            <w:pPr>
              <w:rPr>
                <w:rFonts w:hint="eastAsia" w:ascii="宋体" w:hAnsi="宋体" w:cs="宋体"/>
                <w:sz w:val="18"/>
                <w:szCs w:val="18"/>
              </w:rPr>
            </w:pPr>
            <w:r>
              <w:rPr>
                <w:rFonts w:hint="eastAsia" w:ascii="宋体" w:hAnsi="宋体" w:cs="宋体"/>
                <w:sz w:val="18"/>
                <w:szCs w:val="18"/>
              </w:rPr>
              <w:t>每张实验台设置水阀开关一个。给水管采用优质PPR管，主管直径32mm、分管直径20mm；排水管采用优质PVC耐蚀管，主管直径75mm、分管直径50mm。水槽下水管采用直径50mm优质PVC管，直接接入排水管道中，不能使用软管。</w:t>
            </w:r>
          </w:p>
        </w:tc>
        <w:tc>
          <w:tcPr>
            <w:tcW w:w="1065" w:type="dxa"/>
            <w:vAlign w:val="center"/>
          </w:tcPr>
          <w:p>
            <w:pPr>
              <w:jc w:val="center"/>
              <w:rPr>
                <w:rFonts w:hint="eastAsia" w:ascii="宋体" w:hAnsi="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hint="eastAsia" w:ascii="宋体" w:hAnsi="宋体" w:cs="宋体"/>
                <w:sz w:val="18"/>
                <w:szCs w:val="18"/>
              </w:rPr>
            </w:pPr>
            <w:r>
              <w:rPr>
                <w:rFonts w:hint="eastAsia" w:ascii="宋体" w:hAnsi="宋体" w:cs="宋体"/>
                <w:sz w:val="18"/>
                <w:szCs w:val="18"/>
              </w:rPr>
              <w:t>给水控制器</w:t>
            </w:r>
          </w:p>
        </w:tc>
        <w:tc>
          <w:tcPr>
            <w:tcW w:w="547" w:type="dxa"/>
            <w:vAlign w:val="center"/>
          </w:tcPr>
          <w:p>
            <w:pPr>
              <w:jc w:val="center"/>
              <w:rPr>
                <w:rFonts w:hint="eastAsia" w:ascii="宋体" w:hAnsi="宋体" w:cs="宋体"/>
                <w:sz w:val="18"/>
                <w:szCs w:val="18"/>
              </w:rPr>
            </w:pPr>
            <w:r>
              <w:rPr>
                <w:rFonts w:hint="eastAsia" w:ascii="宋体" w:hAnsi="宋体" w:cs="宋体"/>
                <w:sz w:val="18"/>
                <w:szCs w:val="18"/>
              </w:rPr>
              <w:t>1</w:t>
            </w:r>
          </w:p>
        </w:tc>
        <w:tc>
          <w:tcPr>
            <w:tcW w:w="660" w:type="dxa"/>
            <w:vAlign w:val="center"/>
          </w:tcPr>
          <w:p>
            <w:pPr>
              <w:jc w:val="center"/>
              <w:rPr>
                <w:rFonts w:hint="eastAsia" w:ascii="宋体" w:hAnsi="宋体" w:cs="宋体"/>
                <w:sz w:val="18"/>
                <w:szCs w:val="18"/>
              </w:rPr>
            </w:pPr>
            <w:r>
              <w:rPr>
                <w:rFonts w:hint="eastAsia" w:ascii="宋体" w:hAnsi="宋体" w:cs="宋体"/>
                <w:sz w:val="18"/>
                <w:szCs w:val="18"/>
              </w:rPr>
              <w:t>个</w:t>
            </w:r>
          </w:p>
        </w:tc>
        <w:tc>
          <w:tcPr>
            <w:tcW w:w="5625" w:type="dxa"/>
            <w:vAlign w:val="center"/>
          </w:tcPr>
          <w:p>
            <w:pPr>
              <w:rPr>
                <w:rFonts w:hint="eastAsia" w:ascii="宋体" w:hAnsi="宋体" w:cs="宋体"/>
                <w:sz w:val="18"/>
                <w:szCs w:val="18"/>
              </w:rPr>
            </w:pPr>
            <w:r>
              <w:rPr>
                <w:rFonts w:hint="eastAsia" w:ascii="宋体" w:hAnsi="宋体" w:cs="宋体"/>
                <w:sz w:val="18"/>
                <w:szCs w:val="18"/>
              </w:rPr>
              <w:t>铜质，手控给水。</w:t>
            </w:r>
          </w:p>
        </w:tc>
        <w:tc>
          <w:tcPr>
            <w:tcW w:w="1065" w:type="dxa"/>
            <w:vAlign w:val="center"/>
          </w:tcPr>
          <w:p>
            <w:pPr>
              <w:jc w:val="center"/>
              <w:rPr>
                <w:rFonts w:hint="eastAsia" w:ascii="宋体" w:hAnsi="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hint="eastAsia" w:ascii="宋体" w:hAnsi="宋体" w:cs="宋体"/>
                <w:sz w:val="18"/>
                <w:szCs w:val="18"/>
              </w:rPr>
            </w:pPr>
            <w:r>
              <w:rPr>
                <w:rFonts w:hint="eastAsia" w:ascii="宋体" w:hAnsi="宋体" w:cs="宋体"/>
                <w:sz w:val="18"/>
                <w:szCs w:val="18"/>
              </w:rPr>
              <w:t>实验室综合布线</w:t>
            </w:r>
          </w:p>
        </w:tc>
        <w:tc>
          <w:tcPr>
            <w:tcW w:w="547" w:type="dxa"/>
            <w:vAlign w:val="center"/>
          </w:tcPr>
          <w:p>
            <w:pPr>
              <w:jc w:val="center"/>
              <w:rPr>
                <w:rFonts w:hint="eastAsia" w:ascii="宋体" w:hAnsi="宋体" w:cs="宋体"/>
                <w:sz w:val="18"/>
                <w:szCs w:val="18"/>
              </w:rPr>
            </w:pPr>
            <w:r>
              <w:rPr>
                <w:rFonts w:hint="eastAsia" w:ascii="宋体" w:hAnsi="宋体" w:cs="宋体"/>
                <w:sz w:val="18"/>
                <w:szCs w:val="18"/>
              </w:rPr>
              <w:t>1</w:t>
            </w:r>
          </w:p>
        </w:tc>
        <w:tc>
          <w:tcPr>
            <w:tcW w:w="660" w:type="dxa"/>
            <w:vAlign w:val="center"/>
          </w:tcPr>
          <w:p>
            <w:pPr>
              <w:jc w:val="center"/>
              <w:rPr>
                <w:rFonts w:hint="eastAsia" w:ascii="宋体" w:hAnsi="宋体" w:cs="宋体"/>
                <w:sz w:val="18"/>
                <w:szCs w:val="18"/>
              </w:rPr>
            </w:pPr>
            <w:r>
              <w:rPr>
                <w:rFonts w:hint="eastAsia" w:ascii="宋体" w:hAnsi="宋体" w:cs="宋体"/>
                <w:sz w:val="18"/>
                <w:szCs w:val="18"/>
              </w:rPr>
              <w:t>套</w:t>
            </w:r>
          </w:p>
        </w:tc>
        <w:tc>
          <w:tcPr>
            <w:tcW w:w="5625" w:type="dxa"/>
            <w:vAlign w:val="center"/>
          </w:tcPr>
          <w:p>
            <w:pPr>
              <w:rPr>
                <w:rFonts w:hint="eastAsia" w:ascii="宋体" w:hAnsi="宋体" w:cs="宋体"/>
                <w:sz w:val="18"/>
                <w:szCs w:val="18"/>
              </w:rPr>
            </w:pPr>
            <w:r>
              <w:rPr>
                <w:rFonts w:hint="eastAsia" w:ascii="宋体" w:hAnsi="宋体" w:cs="宋体"/>
                <w:sz w:val="18"/>
                <w:szCs w:val="18"/>
              </w:rPr>
              <w:t>铺设优质耐压PVC套管，主干电源线采用2.5mm²优质多芯铜质护套线，支干电源线采用1.5mm²优质多芯铜质护套线；所用电源线必须取得检测合格证，保证线路安全。此外，实验室电源布线系统应配备专用地线。</w:t>
            </w:r>
          </w:p>
        </w:tc>
        <w:tc>
          <w:tcPr>
            <w:tcW w:w="1065" w:type="dxa"/>
            <w:vAlign w:val="center"/>
          </w:tcPr>
          <w:p>
            <w:pPr>
              <w:jc w:val="center"/>
              <w:rPr>
                <w:rFonts w:hint="eastAsia" w:ascii="宋体" w:hAnsi="宋体" w:cs="宋体"/>
                <w:sz w:val="18"/>
                <w:szCs w:val="18"/>
              </w:rPr>
            </w:pPr>
          </w:p>
        </w:tc>
      </w:tr>
    </w:tbl>
    <w:p>
      <w:pPr>
        <w:pStyle w:val="6"/>
        <w:tabs>
          <w:tab w:val="left" w:pos="1620"/>
        </w:tabs>
        <w:adjustRightInd w:val="0"/>
        <w:snapToGrid w:val="0"/>
        <w:spacing w:line="360" w:lineRule="auto"/>
        <w:ind w:firstLine="0"/>
        <w:jc w:val="center"/>
        <w:rPr>
          <w:rFonts w:hint="eastAsia" w:ascii="宋体" w:hAnsi="宋体"/>
          <w:b/>
          <w:bCs/>
          <w:color w:val="000000"/>
          <w:sz w:val="24"/>
          <w:szCs w:val="24"/>
        </w:rPr>
      </w:pPr>
      <w:r>
        <w:rPr>
          <w:rFonts w:hint="eastAsia" w:ascii="宋体" w:hAnsi="宋体"/>
          <w:b/>
          <w:bCs/>
          <w:color w:val="000000"/>
          <w:sz w:val="24"/>
          <w:szCs w:val="24"/>
        </w:rPr>
        <w:t>化学准备室设备（共3套，以下为1套的设备参数配置）</w:t>
      </w:r>
    </w:p>
    <w:tbl>
      <w:tblPr>
        <w:tblStyle w:val="63"/>
        <w:tblW w:w="906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
      <w:tblGrid>
        <w:gridCol w:w="1148"/>
        <w:gridCol w:w="532"/>
        <w:gridCol w:w="660"/>
        <w:gridCol w:w="5640"/>
        <w:gridCol w:w="10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hint="eastAsia" w:ascii="宋体" w:hAnsi="宋体" w:eastAsia="黑体"/>
                <w:color w:val="000000"/>
              </w:rPr>
            </w:pPr>
            <w:r>
              <w:rPr>
                <w:rFonts w:hint="eastAsia" w:ascii="宋体" w:hAnsi="宋体" w:eastAsia="黑体"/>
                <w:color w:val="000000"/>
              </w:rPr>
              <w:t>名称</w:t>
            </w:r>
          </w:p>
        </w:tc>
        <w:tc>
          <w:tcPr>
            <w:tcW w:w="532" w:type="dxa"/>
            <w:vAlign w:val="center"/>
          </w:tcPr>
          <w:p>
            <w:pPr>
              <w:jc w:val="center"/>
              <w:rPr>
                <w:rFonts w:hint="eastAsia" w:ascii="宋体" w:hAnsi="宋体" w:eastAsia="黑体"/>
                <w:color w:val="000000"/>
              </w:rPr>
            </w:pPr>
            <w:r>
              <w:rPr>
                <w:rFonts w:hint="eastAsia" w:ascii="宋体" w:hAnsi="宋体" w:eastAsia="黑体"/>
                <w:color w:val="000000"/>
              </w:rPr>
              <w:t>数量</w:t>
            </w:r>
          </w:p>
        </w:tc>
        <w:tc>
          <w:tcPr>
            <w:tcW w:w="660" w:type="dxa"/>
            <w:vAlign w:val="center"/>
          </w:tcPr>
          <w:p>
            <w:pPr>
              <w:jc w:val="center"/>
              <w:rPr>
                <w:rFonts w:hint="eastAsia" w:ascii="宋体" w:hAnsi="宋体" w:eastAsia="黑体"/>
                <w:color w:val="000000"/>
              </w:rPr>
            </w:pPr>
            <w:r>
              <w:rPr>
                <w:rFonts w:hint="eastAsia" w:ascii="宋体" w:hAnsi="宋体" w:eastAsia="黑体"/>
                <w:color w:val="000000"/>
              </w:rPr>
              <w:t>单位</w:t>
            </w:r>
          </w:p>
        </w:tc>
        <w:tc>
          <w:tcPr>
            <w:tcW w:w="5640" w:type="dxa"/>
            <w:vAlign w:val="center"/>
          </w:tcPr>
          <w:p>
            <w:pPr>
              <w:jc w:val="center"/>
              <w:rPr>
                <w:rFonts w:hint="eastAsia" w:ascii="宋体" w:hAnsi="宋体" w:eastAsia="黑体"/>
                <w:color w:val="000000"/>
              </w:rPr>
            </w:pPr>
            <w:r>
              <w:rPr>
                <w:rFonts w:hint="eastAsia" w:ascii="宋体" w:hAnsi="宋体" w:eastAsia="黑体"/>
                <w:color w:val="000000"/>
              </w:rPr>
              <w:t>技术参数</w:t>
            </w:r>
          </w:p>
        </w:tc>
        <w:tc>
          <w:tcPr>
            <w:tcW w:w="1080" w:type="dxa"/>
            <w:vAlign w:val="center"/>
          </w:tcPr>
          <w:p>
            <w:pPr>
              <w:jc w:val="center"/>
              <w:rPr>
                <w:rFonts w:hint="eastAsia" w:ascii="宋体" w:hAnsi="宋体" w:eastAsia="黑体"/>
                <w:color w:val="000000"/>
              </w:rPr>
            </w:pPr>
            <w:r>
              <w:rPr>
                <w:rFonts w:hint="eastAsia" w:ascii="宋体" w:hAnsi="宋体" w:eastAsia="黑体"/>
                <w:color w:val="000000"/>
              </w:rPr>
              <w:t>推荐品牌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20"/>
                <w:szCs w:val="20"/>
              </w:rPr>
            </w:pPr>
            <w:r>
              <w:rPr>
                <w:rFonts w:hint="eastAsia" w:ascii="宋体" w:eastAsia="黑体"/>
                <w:bCs/>
                <w:color w:val="000000"/>
              </w:rPr>
              <w:t>★</w:t>
            </w:r>
            <w:r>
              <w:rPr>
                <w:rFonts w:hint="eastAsia"/>
                <w:sz w:val="20"/>
                <w:szCs w:val="20"/>
              </w:rPr>
              <w:t>准备台</w:t>
            </w:r>
          </w:p>
        </w:tc>
        <w:tc>
          <w:tcPr>
            <w:tcW w:w="532" w:type="dxa"/>
            <w:vAlign w:val="center"/>
          </w:tcPr>
          <w:p>
            <w:pPr>
              <w:jc w:val="center"/>
              <w:rPr>
                <w:rFonts w:ascii="新宋体" w:hAnsi="新宋体" w:eastAsia="新宋体" w:cs="宋体"/>
                <w:sz w:val="20"/>
                <w:szCs w:val="20"/>
              </w:rPr>
            </w:pPr>
            <w:r>
              <w:rPr>
                <w:rFonts w:hint="eastAsia" w:ascii="新宋体" w:hAnsi="新宋体" w:eastAsia="新宋体"/>
                <w:sz w:val="20"/>
                <w:szCs w:val="20"/>
              </w:rPr>
              <w:t>1</w:t>
            </w:r>
          </w:p>
        </w:tc>
        <w:tc>
          <w:tcPr>
            <w:tcW w:w="660" w:type="dxa"/>
            <w:vAlign w:val="center"/>
          </w:tcPr>
          <w:p>
            <w:pPr>
              <w:jc w:val="center"/>
              <w:rPr>
                <w:rFonts w:ascii="新宋体" w:hAnsi="新宋体" w:eastAsia="新宋体" w:cs="宋体"/>
                <w:sz w:val="20"/>
                <w:szCs w:val="20"/>
              </w:rPr>
            </w:pPr>
            <w:r>
              <w:rPr>
                <w:rFonts w:hint="eastAsia" w:ascii="新宋体" w:hAnsi="新宋体" w:eastAsia="新宋体"/>
                <w:sz w:val="20"/>
                <w:szCs w:val="20"/>
              </w:rPr>
              <w:t>张</w:t>
            </w:r>
          </w:p>
        </w:tc>
        <w:tc>
          <w:tcPr>
            <w:tcW w:w="5640" w:type="dxa"/>
            <w:vAlign w:val="center"/>
          </w:tcPr>
          <w:p>
            <w:pPr>
              <w:rPr>
                <w:rFonts w:ascii="宋体" w:hAnsi="宋体" w:cs="宋体"/>
                <w:color w:val="000000"/>
                <w:sz w:val="20"/>
                <w:szCs w:val="20"/>
              </w:rPr>
            </w:pPr>
            <w:r>
              <w:rPr>
                <w:rFonts w:hint="eastAsia"/>
                <w:color w:val="000000"/>
                <w:sz w:val="20"/>
                <w:szCs w:val="20"/>
              </w:rPr>
              <w:t>铝木结构，一体化台面，4个抽屉、两组对开门，基本要求如下：1、台面尺寸（度宽高）2400mm×700mm×850mm。</w:t>
            </w:r>
            <w:r>
              <w:rPr>
                <w:rFonts w:hint="eastAsia"/>
                <w:sz w:val="20"/>
                <w:szCs w:val="20"/>
              </w:rPr>
              <w:t>2、台面:台面规格要求同教师、学生实验台要求。3、台身：立柱采用新型壁厚≥1.3mm、截面为50mm×52mm（长×宽）的专用铝合金制作。横梁采用壁厚≥1.3mm、截面为40mm×38mm（长×宽）铝合金制作，棱角椭圆形。连接件采用专用铸铝专业连接件组装，连接件表面经酸洗、磷化、环氧树脂喷涂，高温固化处理；耐腐蚀、耐酸碱；铝合金立柱和横梁与连接件配套使用。4、台体衬板：用厚度为18mm彩色和灰白色双面三聚氰胺板（即双饰面板）作为台体衬板，外漏截面采用1.5mm厚塑制优质封边条机械封边；甲醛释放限量指标应符合GB18580的要求。5、桌脚：采用直径不小于10mm的不锈钢螺杆与ABS工程塑料一次注塑成型的脚垫，高度可调节，并可锁紧。6、柜门铰链：采用优质不锈钢定位铰链，铰链的壁厚不小于1.5mm，安全、牢固、防腐、耐用。7、抽屉滑道：采用优质消声三节滑轨，壁厚1.5mm优质合金钢板一次性成型加工，表面经环氧树脂静电喷涂。</w:t>
            </w:r>
          </w:p>
        </w:tc>
        <w:tc>
          <w:tcPr>
            <w:tcW w:w="1080" w:type="dxa"/>
            <w:vAlign w:val="center"/>
          </w:tcPr>
          <w:p>
            <w:pPr>
              <w:jc w:val="center"/>
              <w:rPr>
                <w:rFonts w:ascii="宋体" w:hAnsi="宋体" w:cs="宋体"/>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20"/>
                <w:szCs w:val="20"/>
              </w:rPr>
            </w:pPr>
            <w:r>
              <w:rPr>
                <w:rFonts w:hint="eastAsia"/>
                <w:sz w:val="20"/>
                <w:szCs w:val="20"/>
              </w:rPr>
              <w:t>水槽台</w:t>
            </w:r>
          </w:p>
        </w:tc>
        <w:tc>
          <w:tcPr>
            <w:tcW w:w="532" w:type="dxa"/>
            <w:vAlign w:val="center"/>
          </w:tcPr>
          <w:p>
            <w:pPr>
              <w:jc w:val="center"/>
              <w:rPr>
                <w:rFonts w:ascii="新宋体" w:hAnsi="新宋体" w:eastAsia="新宋体" w:cs="宋体"/>
                <w:sz w:val="20"/>
                <w:szCs w:val="20"/>
              </w:rPr>
            </w:pPr>
            <w:r>
              <w:rPr>
                <w:rFonts w:hint="eastAsia" w:ascii="新宋体" w:hAnsi="新宋体" w:eastAsia="新宋体"/>
                <w:sz w:val="20"/>
                <w:szCs w:val="20"/>
              </w:rPr>
              <w:t>1</w:t>
            </w:r>
          </w:p>
        </w:tc>
        <w:tc>
          <w:tcPr>
            <w:tcW w:w="660" w:type="dxa"/>
            <w:vAlign w:val="center"/>
          </w:tcPr>
          <w:p>
            <w:pPr>
              <w:jc w:val="center"/>
              <w:rPr>
                <w:rFonts w:ascii="新宋体" w:hAnsi="新宋体" w:eastAsia="新宋体" w:cs="宋体"/>
                <w:sz w:val="20"/>
                <w:szCs w:val="20"/>
              </w:rPr>
            </w:pPr>
            <w:r>
              <w:rPr>
                <w:rFonts w:hint="eastAsia" w:ascii="新宋体" w:hAnsi="新宋体" w:eastAsia="新宋体"/>
                <w:sz w:val="20"/>
                <w:szCs w:val="20"/>
              </w:rPr>
              <w:t>张</w:t>
            </w:r>
          </w:p>
        </w:tc>
        <w:tc>
          <w:tcPr>
            <w:tcW w:w="5640" w:type="dxa"/>
            <w:vAlign w:val="center"/>
          </w:tcPr>
          <w:p>
            <w:pPr>
              <w:rPr>
                <w:rFonts w:ascii="宋体" w:hAnsi="宋体" w:cs="宋体"/>
                <w:color w:val="000000"/>
                <w:sz w:val="20"/>
                <w:szCs w:val="20"/>
              </w:rPr>
            </w:pPr>
            <w:r>
              <w:rPr>
                <w:rFonts w:hint="eastAsia"/>
                <w:color w:val="000000"/>
                <w:sz w:val="20"/>
                <w:szCs w:val="20"/>
              </w:rPr>
              <w:t>铝木结构，基本要求如下：（1）台面尺寸（长宽高）700mm×600mm×760mm。（2）台面材料：与准备台台面相同。（3）柜体框架：与准备台相同。（4）柜体衬板：与准备台相同，外侧为活动检修门。（5）柜脚：与准备台相同。配全铜水嘴及水龙头。</w:t>
            </w:r>
          </w:p>
        </w:tc>
        <w:tc>
          <w:tcPr>
            <w:tcW w:w="1080" w:type="dxa"/>
            <w:vAlign w:val="center"/>
          </w:tcPr>
          <w:p>
            <w:pPr>
              <w:jc w:val="center"/>
              <w:rPr>
                <w:rFonts w:hint="eastAsia" w:ascii="宋体" w:hAnsi="宋体" w:cs="宋体"/>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sz w:val="20"/>
                <w:szCs w:val="20"/>
              </w:rPr>
            </w:pPr>
            <w:r>
              <w:rPr>
                <w:rFonts w:hint="eastAsia" w:ascii="宋体" w:eastAsia="黑体"/>
                <w:bCs/>
                <w:color w:val="000000"/>
              </w:rPr>
              <w:t>★</w:t>
            </w:r>
            <w:r>
              <w:rPr>
                <w:rFonts w:hint="eastAsia"/>
                <w:sz w:val="20"/>
                <w:szCs w:val="20"/>
              </w:rPr>
              <w:t>通风橱</w:t>
            </w:r>
          </w:p>
        </w:tc>
        <w:tc>
          <w:tcPr>
            <w:tcW w:w="532" w:type="dxa"/>
            <w:vAlign w:val="center"/>
          </w:tcPr>
          <w:p>
            <w:pPr>
              <w:jc w:val="center"/>
              <w:rPr>
                <w:rFonts w:ascii="宋体" w:hAnsi="宋体" w:cs="宋体"/>
                <w:sz w:val="20"/>
                <w:szCs w:val="20"/>
              </w:rPr>
            </w:pPr>
            <w:r>
              <w:rPr>
                <w:rFonts w:hint="eastAsia"/>
                <w:sz w:val="20"/>
                <w:szCs w:val="20"/>
              </w:rPr>
              <w:t>1</w:t>
            </w:r>
          </w:p>
        </w:tc>
        <w:tc>
          <w:tcPr>
            <w:tcW w:w="660" w:type="dxa"/>
            <w:vAlign w:val="center"/>
          </w:tcPr>
          <w:p>
            <w:pPr>
              <w:jc w:val="center"/>
              <w:rPr>
                <w:rFonts w:ascii="宋体" w:hAnsi="宋体" w:cs="宋体"/>
                <w:sz w:val="20"/>
                <w:szCs w:val="20"/>
              </w:rPr>
            </w:pPr>
            <w:r>
              <w:rPr>
                <w:rFonts w:hint="eastAsia"/>
                <w:sz w:val="20"/>
                <w:szCs w:val="20"/>
              </w:rPr>
              <w:t>个</w:t>
            </w:r>
          </w:p>
        </w:tc>
        <w:tc>
          <w:tcPr>
            <w:tcW w:w="5640" w:type="dxa"/>
            <w:vAlign w:val="center"/>
          </w:tcPr>
          <w:p>
            <w:pPr>
              <w:rPr>
                <w:rFonts w:hint="eastAsia" w:ascii="宋体" w:hAnsi="宋体" w:cs="宋体"/>
                <w:sz w:val="20"/>
                <w:szCs w:val="20"/>
              </w:rPr>
            </w:pPr>
            <w:r>
              <w:rPr>
                <w:rFonts w:hint="eastAsia"/>
                <w:sz w:val="20"/>
                <w:szCs w:val="20"/>
              </w:rPr>
              <w:t>D1500×W800×H2350电压：AC220±20V，50HZ；功率：≤1000W(包括插座提供的800W)；吸入口风速：≥0.50m/s；排风量：1400m3/h；通风柜外壳：1.2mm冷轧钢板经防锈处理，静电喷涂；通风柜操作区：操作区抗倍特板，具有较高防酸碱性；台面板黑色理化板能够拆卸便于清理。通风柜视窗：≥5mm厚钢化玻璃视窗。控制面板采用触摸式开关，使机器外形美观，易于操作。电控系统：具有防过载、防触电等功能。性能稳定，使用寿命长。插座：采用实验室专用安全产品，材料为PC材料防火阻燃。配件：照明灯具T821W×1，内置镇流器，紫外灯20W，外置整流器，五孔插座2个，RVV电源线，单联化验水咀（1个），PP小水槽（1个），黑色实心理化板材料的台面板。</w:t>
            </w:r>
          </w:p>
        </w:tc>
        <w:tc>
          <w:tcPr>
            <w:tcW w:w="1080" w:type="dxa"/>
            <w:vAlign w:val="center"/>
          </w:tcPr>
          <w:p>
            <w:pPr>
              <w:jc w:val="center"/>
              <w:rPr>
                <w:rFonts w:ascii="宋体" w:hAnsi="宋体" w:cs="宋体"/>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3" w:hRule="atLeast"/>
        </w:trPr>
        <w:tc>
          <w:tcPr>
            <w:tcW w:w="1148" w:type="dxa"/>
            <w:vAlign w:val="center"/>
          </w:tcPr>
          <w:p>
            <w:pPr>
              <w:jc w:val="center"/>
              <w:rPr>
                <w:rFonts w:ascii="宋体" w:hAnsi="宋体" w:cs="宋体"/>
                <w:color w:val="000000"/>
                <w:sz w:val="18"/>
                <w:szCs w:val="18"/>
              </w:rPr>
            </w:pPr>
            <w:r>
              <w:rPr>
                <w:rFonts w:hint="eastAsia" w:ascii="宋体" w:eastAsia="黑体"/>
                <w:bCs/>
                <w:color w:val="000000"/>
              </w:rPr>
              <w:t>★</w:t>
            </w:r>
            <w:r>
              <w:rPr>
                <w:rFonts w:hint="eastAsia"/>
                <w:color w:val="000000"/>
                <w:sz w:val="18"/>
                <w:szCs w:val="18"/>
              </w:rPr>
              <w:t>仪器柜</w:t>
            </w:r>
          </w:p>
        </w:tc>
        <w:tc>
          <w:tcPr>
            <w:tcW w:w="532" w:type="dxa"/>
            <w:vAlign w:val="center"/>
          </w:tcPr>
          <w:p>
            <w:pPr>
              <w:jc w:val="center"/>
              <w:rPr>
                <w:rFonts w:ascii="新宋体" w:hAnsi="新宋体" w:eastAsia="新宋体" w:cs="宋体"/>
                <w:sz w:val="18"/>
                <w:szCs w:val="18"/>
              </w:rPr>
            </w:pPr>
            <w:r>
              <w:rPr>
                <w:rFonts w:hint="eastAsia" w:ascii="新宋体" w:hAnsi="新宋体" w:eastAsia="新宋体"/>
                <w:sz w:val="18"/>
                <w:szCs w:val="18"/>
              </w:rPr>
              <w:t>6</w:t>
            </w:r>
          </w:p>
        </w:tc>
        <w:tc>
          <w:tcPr>
            <w:tcW w:w="660" w:type="dxa"/>
            <w:vAlign w:val="center"/>
          </w:tcPr>
          <w:p>
            <w:pPr>
              <w:jc w:val="center"/>
              <w:rPr>
                <w:rFonts w:ascii="新宋体" w:hAnsi="新宋体" w:eastAsia="新宋体" w:cs="宋体"/>
                <w:sz w:val="18"/>
                <w:szCs w:val="18"/>
              </w:rPr>
            </w:pPr>
            <w:r>
              <w:rPr>
                <w:rFonts w:hint="eastAsia" w:ascii="新宋体" w:hAnsi="新宋体" w:eastAsia="新宋体"/>
                <w:sz w:val="18"/>
                <w:szCs w:val="18"/>
              </w:rPr>
              <w:t>个</w:t>
            </w:r>
          </w:p>
        </w:tc>
        <w:tc>
          <w:tcPr>
            <w:tcW w:w="5640" w:type="dxa"/>
            <w:vAlign w:val="center"/>
          </w:tcPr>
          <w:p>
            <w:pPr>
              <w:rPr>
                <w:rFonts w:hint="eastAsia"/>
                <w:sz w:val="18"/>
                <w:szCs w:val="18"/>
              </w:rPr>
            </w:pPr>
            <w:r>
              <w:rPr>
                <w:rFonts w:hint="eastAsia"/>
                <w:sz w:val="18"/>
                <w:szCs w:val="18"/>
              </w:rPr>
              <w:t>规格：2000*1000*500mm</w:t>
            </w:r>
          </w:p>
          <w:p>
            <w:pPr>
              <w:rPr>
                <w:rFonts w:ascii="宋体" w:hAnsi="宋体" w:cs="宋体"/>
                <w:sz w:val="18"/>
                <w:szCs w:val="18"/>
              </w:rPr>
            </w:pPr>
            <w:r>
              <w:rPr>
                <w:rFonts w:hint="eastAsia"/>
                <w:sz w:val="18"/>
                <w:szCs w:val="18"/>
              </w:rPr>
              <w:t>1.产品结构：铝木框架结构。上部木框式镶装5mm厚玻璃对开门，内设二层活动式隔板。柜体内安装高度升降条，至少带8个活动支撑座。高度升降条和支撑座应采用高级尼龙材料，模具注塑而成，具有较高耐蚀性能、耐热、耐磨损、阻燃。下部储物柜，对开木门。所有隔板采用符合国家标准的E1级环保型18mm三聚氰胺双贴面刨花板，必须有加强筋。2.主要材料：①柜体框架：采用外径不小于32mm×38mm，厚度不小于1.2mm，并带凹槽的方形铝合金型材制作，共不少于12根/台。铝型材表面经酸洗、磷化、环氧树脂喷涂，高温固化处理；耐腐蚀、耐酸碱。②柜体：板材采用符合国家标准的E1级环保型18mm三聚氰胺双贴面刨花板，断面用PVC封边做防水处理。③连接扣件：连接件采用专用ABS专业连接件组装；铝合金立柱和横梁与连接件配套使用。④柜体脚垫：直径≥8mm的不锈钢螺杆与工程塑料一次注塑成型的脚垫，耐磨、防潮、耐腐蚀，高度可调，可锁紧。⑤柜门拉手：合金材质，桥型外形，机螺丝安装。。⑥封边：板材外露截面采用2mm厚优质PVC条、热熔方式封边。3.工艺要求：生产过程采用机器下料、钻孔、封边等工艺加工，专业人员安装。颜色：为湖绿，或浅灰白，或由用户自选。台体外形美观、结构牢固，经久耐用。</w:t>
            </w:r>
          </w:p>
        </w:tc>
        <w:tc>
          <w:tcPr>
            <w:tcW w:w="1080" w:type="dxa"/>
            <w:vAlign w:val="center"/>
          </w:tcPr>
          <w:p>
            <w:pPr>
              <w:jc w:val="center"/>
              <w:rPr>
                <w:rFonts w:ascii="宋体" w:hAnsi="宋体" w:cs="宋体"/>
                <w:sz w:val="20"/>
                <w:szCs w:val="20"/>
              </w:rPr>
            </w:pPr>
          </w:p>
        </w:tc>
      </w:tr>
    </w:tbl>
    <w:p>
      <w:pPr>
        <w:pStyle w:val="6"/>
        <w:tabs>
          <w:tab w:val="left" w:pos="1620"/>
        </w:tabs>
        <w:adjustRightInd w:val="0"/>
        <w:snapToGrid w:val="0"/>
        <w:spacing w:line="360" w:lineRule="auto"/>
        <w:ind w:firstLine="0"/>
        <w:jc w:val="center"/>
        <w:rPr>
          <w:rFonts w:hint="eastAsia" w:ascii="宋体" w:hAnsi="宋体"/>
          <w:b/>
          <w:bCs/>
          <w:color w:val="000000"/>
          <w:sz w:val="24"/>
          <w:szCs w:val="24"/>
        </w:rPr>
      </w:pPr>
      <w:r>
        <w:rPr>
          <w:rFonts w:hint="eastAsia" w:ascii="宋体" w:hAnsi="宋体"/>
          <w:b/>
          <w:bCs/>
          <w:color w:val="000000"/>
          <w:sz w:val="24"/>
          <w:szCs w:val="24"/>
        </w:rPr>
        <w:t>化学通风药品室设备（共1套，以下为1套的设备参数配置）</w:t>
      </w:r>
    </w:p>
    <w:tbl>
      <w:tblPr>
        <w:tblStyle w:val="63"/>
        <w:tblW w:w="906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
      <w:tblGrid>
        <w:gridCol w:w="1148"/>
        <w:gridCol w:w="547"/>
        <w:gridCol w:w="630"/>
        <w:gridCol w:w="5640"/>
        <w:gridCol w:w="10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301" w:hRule="atLeast"/>
        </w:trPr>
        <w:tc>
          <w:tcPr>
            <w:tcW w:w="1148" w:type="dxa"/>
            <w:vAlign w:val="center"/>
          </w:tcPr>
          <w:p>
            <w:pPr>
              <w:jc w:val="center"/>
              <w:rPr>
                <w:rFonts w:hint="eastAsia" w:ascii="宋体" w:hAnsi="宋体" w:cs="宋体"/>
                <w:b/>
                <w:bCs/>
                <w:color w:val="000000"/>
                <w:sz w:val="18"/>
                <w:szCs w:val="18"/>
              </w:rPr>
            </w:pPr>
            <w:r>
              <w:rPr>
                <w:rFonts w:hint="eastAsia" w:ascii="宋体" w:hAnsi="宋体" w:cs="宋体"/>
                <w:b/>
                <w:bCs/>
                <w:color w:val="000000"/>
                <w:sz w:val="18"/>
                <w:szCs w:val="18"/>
              </w:rPr>
              <w:t>名称</w:t>
            </w:r>
          </w:p>
        </w:tc>
        <w:tc>
          <w:tcPr>
            <w:tcW w:w="547" w:type="dxa"/>
            <w:vAlign w:val="center"/>
          </w:tcPr>
          <w:p>
            <w:pPr>
              <w:jc w:val="center"/>
              <w:rPr>
                <w:rFonts w:hint="eastAsia" w:ascii="宋体" w:hAnsi="宋体" w:cs="宋体"/>
                <w:b/>
                <w:bCs/>
                <w:color w:val="000000"/>
                <w:sz w:val="18"/>
                <w:szCs w:val="18"/>
              </w:rPr>
            </w:pPr>
            <w:r>
              <w:rPr>
                <w:rFonts w:hint="eastAsia" w:ascii="宋体" w:hAnsi="宋体" w:cs="宋体"/>
                <w:b/>
                <w:bCs/>
                <w:color w:val="000000"/>
                <w:sz w:val="18"/>
                <w:szCs w:val="18"/>
              </w:rPr>
              <w:t>数量</w:t>
            </w:r>
          </w:p>
        </w:tc>
        <w:tc>
          <w:tcPr>
            <w:tcW w:w="630" w:type="dxa"/>
            <w:vAlign w:val="center"/>
          </w:tcPr>
          <w:p>
            <w:pPr>
              <w:jc w:val="center"/>
              <w:rPr>
                <w:rFonts w:hint="eastAsia" w:ascii="宋体" w:hAnsi="宋体" w:cs="宋体"/>
                <w:b/>
                <w:bCs/>
                <w:color w:val="000000"/>
                <w:sz w:val="18"/>
                <w:szCs w:val="18"/>
              </w:rPr>
            </w:pPr>
            <w:r>
              <w:rPr>
                <w:rFonts w:hint="eastAsia" w:ascii="宋体" w:hAnsi="宋体" w:cs="宋体"/>
                <w:b/>
                <w:bCs/>
                <w:color w:val="000000"/>
                <w:sz w:val="18"/>
                <w:szCs w:val="18"/>
              </w:rPr>
              <w:t>单位</w:t>
            </w:r>
          </w:p>
        </w:tc>
        <w:tc>
          <w:tcPr>
            <w:tcW w:w="5640" w:type="dxa"/>
            <w:vAlign w:val="center"/>
          </w:tcPr>
          <w:p>
            <w:pPr>
              <w:jc w:val="center"/>
              <w:rPr>
                <w:rFonts w:hint="eastAsia" w:ascii="宋体" w:hAnsi="宋体" w:cs="宋体"/>
                <w:b/>
                <w:bCs/>
                <w:color w:val="000000"/>
                <w:sz w:val="18"/>
                <w:szCs w:val="18"/>
              </w:rPr>
            </w:pPr>
            <w:r>
              <w:rPr>
                <w:rFonts w:hint="eastAsia" w:ascii="宋体" w:hAnsi="宋体" w:cs="宋体"/>
                <w:b/>
                <w:bCs/>
                <w:color w:val="000000"/>
                <w:sz w:val="18"/>
                <w:szCs w:val="18"/>
              </w:rPr>
              <w:t>技术参数</w:t>
            </w:r>
          </w:p>
        </w:tc>
        <w:tc>
          <w:tcPr>
            <w:tcW w:w="1095" w:type="dxa"/>
            <w:vAlign w:val="center"/>
          </w:tcPr>
          <w:p>
            <w:pPr>
              <w:jc w:val="center"/>
              <w:rPr>
                <w:rFonts w:hint="eastAsia" w:ascii="宋体" w:hAnsi="宋体" w:cs="宋体"/>
                <w:b/>
                <w:bCs/>
                <w:color w:val="000000"/>
                <w:sz w:val="18"/>
                <w:szCs w:val="18"/>
              </w:rPr>
            </w:pPr>
            <w:r>
              <w:rPr>
                <w:rFonts w:hint="eastAsia" w:ascii="宋体" w:hAnsi="宋体" w:cs="宋体"/>
                <w:b/>
                <w:bCs/>
                <w:color w:val="000000"/>
                <w:sz w:val="18"/>
                <w:szCs w:val="18"/>
              </w:rPr>
              <w:t>推荐品牌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662" w:hRule="atLeast"/>
        </w:trPr>
        <w:tc>
          <w:tcPr>
            <w:tcW w:w="1148" w:type="dxa"/>
            <w:vAlign w:val="center"/>
          </w:tcPr>
          <w:p>
            <w:pPr>
              <w:jc w:val="center"/>
              <w:rPr>
                <w:rFonts w:hint="eastAsia" w:ascii="宋体" w:hAnsi="宋体" w:cs="宋体"/>
                <w:color w:val="000000"/>
                <w:sz w:val="18"/>
                <w:szCs w:val="18"/>
              </w:rPr>
            </w:pPr>
            <w:r>
              <w:rPr>
                <w:rFonts w:hint="eastAsia" w:ascii="宋体" w:eastAsia="黑体"/>
                <w:bCs/>
                <w:color w:val="000000"/>
              </w:rPr>
              <w:t>★</w:t>
            </w:r>
            <w:r>
              <w:rPr>
                <w:rFonts w:hint="eastAsia" w:ascii="宋体" w:hAnsi="宋体" w:cs="宋体"/>
                <w:color w:val="000000"/>
                <w:sz w:val="18"/>
                <w:szCs w:val="18"/>
              </w:rPr>
              <w:t>仪器柜</w:t>
            </w:r>
          </w:p>
        </w:tc>
        <w:tc>
          <w:tcPr>
            <w:tcW w:w="547" w:type="dxa"/>
            <w:vAlign w:val="center"/>
          </w:tcPr>
          <w:p>
            <w:pPr>
              <w:jc w:val="center"/>
              <w:rPr>
                <w:rFonts w:hint="eastAsia" w:ascii="宋体" w:hAnsi="宋体" w:cs="宋体"/>
                <w:sz w:val="18"/>
                <w:szCs w:val="18"/>
              </w:rPr>
            </w:pPr>
            <w:r>
              <w:rPr>
                <w:rFonts w:hint="eastAsia" w:ascii="宋体" w:hAnsi="宋体" w:cs="宋体"/>
                <w:sz w:val="18"/>
                <w:szCs w:val="18"/>
              </w:rPr>
              <w:t>10</w:t>
            </w:r>
          </w:p>
        </w:tc>
        <w:tc>
          <w:tcPr>
            <w:tcW w:w="630" w:type="dxa"/>
            <w:vAlign w:val="center"/>
          </w:tcPr>
          <w:p>
            <w:pPr>
              <w:jc w:val="center"/>
              <w:rPr>
                <w:rFonts w:hint="eastAsia" w:ascii="宋体" w:hAnsi="宋体" w:cs="宋体"/>
                <w:sz w:val="18"/>
                <w:szCs w:val="18"/>
              </w:rPr>
            </w:pPr>
            <w:r>
              <w:rPr>
                <w:rFonts w:hint="eastAsia" w:ascii="宋体" w:hAnsi="宋体" w:cs="宋体"/>
                <w:sz w:val="18"/>
                <w:szCs w:val="18"/>
              </w:rPr>
              <w:t>个</w:t>
            </w:r>
          </w:p>
        </w:tc>
        <w:tc>
          <w:tcPr>
            <w:tcW w:w="5640" w:type="dxa"/>
            <w:vAlign w:val="center"/>
          </w:tcPr>
          <w:p>
            <w:pPr>
              <w:rPr>
                <w:rFonts w:hint="eastAsia" w:ascii="宋体" w:hAnsi="宋体" w:cs="宋体"/>
                <w:sz w:val="18"/>
                <w:szCs w:val="18"/>
              </w:rPr>
            </w:pPr>
            <w:r>
              <w:rPr>
                <w:rFonts w:hint="eastAsia" w:ascii="宋体" w:hAnsi="宋体" w:cs="宋体"/>
                <w:sz w:val="18"/>
                <w:szCs w:val="18"/>
              </w:rPr>
              <w:t>规格：2000*1000*500mm</w:t>
            </w:r>
          </w:p>
          <w:p>
            <w:pPr>
              <w:rPr>
                <w:rFonts w:hint="eastAsia" w:ascii="宋体" w:hAnsi="宋体" w:cs="宋体"/>
                <w:sz w:val="18"/>
                <w:szCs w:val="18"/>
              </w:rPr>
            </w:pPr>
            <w:r>
              <w:rPr>
                <w:rFonts w:hint="eastAsia" w:ascii="宋体" w:hAnsi="宋体" w:cs="宋体"/>
                <w:sz w:val="18"/>
                <w:szCs w:val="18"/>
              </w:rPr>
              <w:t>1.产品结构：铝木框架结构。上部木框式镶装5mm厚玻璃对开门，内设二层活动式隔板。柜体内安装高度升降条，至少带8个活动支撑座。高度升降条和支撑座应采用高级尼龙材料，模具注塑而成，具有较高耐蚀性能、耐热、耐磨损、阻燃。下部储物柜，对开木门。所有隔板采用符合国家标准的E1级环保型18mm三聚氰胺双贴面刨花板，必须有加强筋。2.主要材料：①柜体框架：采用外径不小于32mm×38mm，厚度不小于1.2mm，并带凹槽的方形铝合金型材制作，共不少于12根/台。铝型材表面经酸洗、磷化、环氧树脂喷涂，高温固化处理；耐腐蚀、耐酸碱。②柜体：板材采用符合国家标准的E1级环保型18mm三聚氰胺双贴面刨花板，断面用PVC封边做防水处理。③连接扣件：连接件采用专用ABS专业连接件组装；铝合金立柱和横梁与连接件配套使用。④柜体脚垫：直径≥8mm的不锈钢螺杆与工程塑料一次注塑成型的脚垫，耐磨、防潮、耐腐蚀，高度可调，可锁紧。⑤柜门拉手：合金材质，桥型外形，机螺丝安装。。⑥封边：板材外露截面采用2mm厚优质PVC条、热熔方式封边。3.工艺要求：生产过程采用机器下料、钻孔、封边等工艺加工，专业人员安装。颜色：为湖绿，或浅灰白，或由用户自选。台体外形美观、结构牢固，经久耐用。</w:t>
            </w:r>
          </w:p>
        </w:tc>
        <w:tc>
          <w:tcPr>
            <w:tcW w:w="1095" w:type="dxa"/>
            <w:vAlign w:val="center"/>
          </w:tcPr>
          <w:p>
            <w:pPr>
              <w:jc w:val="center"/>
              <w:rPr>
                <w:rFonts w:hint="eastAsia" w:ascii="宋体" w:hAnsi="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662" w:hRule="atLeast"/>
        </w:trPr>
        <w:tc>
          <w:tcPr>
            <w:tcW w:w="1148" w:type="dxa"/>
            <w:vAlign w:val="center"/>
          </w:tcPr>
          <w:p>
            <w:pPr>
              <w:jc w:val="center"/>
              <w:rPr>
                <w:rFonts w:hint="eastAsia" w:ascii="宋体" w:hAnsi="宋体" w:cs="宋体"/>
                <w:sz w:val="18"/>
                <w:szCs w:val="18"/>
              </w:rPr>
            </w:pPr>
            <w:r>
              <w:rPr>
                <w:rFonts w:hint="eastAsia" w:ascii="宋体" w:eastAsia="黑体"/>
                <w:bCs/>
                <w:color w:val="000000"/>
              </w:rPr>
              <w:t>★</w:t>
            </w:r>
            <w:r>
              <w:rPr>
                <w:rFonts w:hint="eastAsia" w:ascii="宋体" w:hAnsi="宋体" w:cs="宋体"/>
                <w:sz w:val="18"/>
                <w:szCs w:val="18"/>
              </w:rPr>
              <w:t>毒害品储存柜</w:t>
            </w:r>
          </w:p>
        </w:tc>
        <w:tc>
          <w:tcPr>
            <w:tcW w:w="547" w:type="dxa"/>
            <w:vAlign w:val="center"/>
          </w:tcPr>
          <w:p>
            <w:pPr>
              <w:jc w:val="center"/>
              <w:rPr>
                <w:rFonts w:hint="eastAsia" w:ascii="宋体" w:hAnsi="宋体" w:cs="宋体"/>
                <w:sz w:val="18"/>
                <w:szCs w:val="18"/>
              </w:rPr>
            </w:pPr>
            <w:r>
              <w:rPr>
                <w:rFonts w:hint="eastAsia" w:ascii="宋体" w:hAnsi="宋体" w:cs="宋体"/>
                <w:sz w:val="18"/>
                <w:szCs w:val="18"/>
              </w:rPr>
              <w:t>2</w:t>
            </w:r>
          </w:p>
        </w:tc>
        <w:tc>
          <w:tcPr>
            <w:tcW w:w="630" w:type="dxa"/>
            <w:vAlign w:val="center"/>
          </w:tcPr>
          <w:p>
            <w:pPr>
              <w:jc w:val="center"/>
              <w:rPr>
                <w:rFonts w:hint="eastAsia" w:ascii="宋体" w:hAnsi="宋体" w:cs="宋体"/>
                <w:sz w:val="18"/>
                <w:szCs w:val="18"/>
              </w:rPr>
            </w:pPr>
            <w:r>
              <w:rPr>
                <w:rFonts w:hint="eastAsia" w:ascii="宋体" w:hAnsi="宋体" w:cs="宋体"/>
                <w:sz w:val="18"/>
                <w:szCs w:val="18"/>
              </w:rPr>
              <w:t>个</w:t>
            </w:r>
          </w:p>
        </w:tc>
        <w:tc>
          <w:tcPr>
            <w:tcW w:w="5640" w:type="dxa"/>
            <w:vAlign w:val="center"/>
          </w:tcPr>
          <w:p>
            <w:pPr>
              <w:numPr>
                <w:ilvl w:val="0"/>
                <w:numId w:val="12"/>
              </w:numPr>
              <w:rPr>
                <w:rFonts w:hint="eastAsia" w:ascii="宋体" w:hAnsi="宋体" w:cs="宋体"/>
                <w:sz w:val="18"/>
                <w:szCs w:val="18"/>
              </w:rPr>
            </w:pPr>
            <w:r>
              <w:rPr>
                <w:rFonts w:hint="eastAsia" w:ascii="宋体" w:hAnsi="宋体" w:cs="宋体"/>
                <w:sz w:val="18"/>
                <w:szCs w:val="18"/>
              </w:rPr>
              <w:t>型号：MA4000Y；尺寸：1980mm*900mm*510mm；门类型：双开门。</w:t>
            </w:r>
            <w:r>
              <w:rPr>
                <w:rFonts w:hint="eastAsia" w:ascii="宋体" w:hAnsi="宋体" w:cs="宋体"/>
                <w:sz w:val="18"/>
                <w:szCs w:val="18"/>
              </w:rPr>
              <w:br w:type="textWrapping"/>
            </w:r>
            <w:r>
              <w:rPr>
                <w:rFonts w:hint="eastAsia" w:ascii="宋体" w:hAnsi="宋体" w:cs="宋体"/>
                <w:sz w:val="18"/>
                <w:szCs w:val="18"/>
              </w:rPr>
              <w:t>2.无管式净气型危化品柜外壳体全部采用≥1.2mm的冷轧钢板，柜体底座采用2.0mm的冷轧钢板,内外表面经酸洗磷化环氧树脂粉末喷涂，烘热固化处理。</w:t>
            </w:r>
            <w:r>
              <w:rPr>
                <w:rFonts w:hint="eastAsia" w:ascii="宋体" w:hAnsi="宋体" w:cs="宋体"/>
                <w:sz w:val="18"/>
                <w:szCs w:val="18"/>
              </w:rPr>
              <w:br w:type="textWrapping"/>
            </w:r>
            <w:r>
              <w:rPr>
                <w:rFonts w:hint="eastAsia" w:ascii="宋体" w:hAnsi="宋体" w:cs="宋体"/>
                <w:sz w:val="18"/>
                <w:szCs w:val="18"/>
              </w:rPr>
              <w:t>3.危化品储存柜体内胆（上，下、左、右内衬板）均采用PP（聚丙烯树脂）板，厚度4mm（提供板材SGS检测报告,其中板材负荷变形温度不低于111℃，维卡软化温度不低于83℃）；柜底部设置进风口，进风口底部有PP（聚丙烯树脂）旋转式可调风阀；柜体的底板中部有Φ10mm漏液孔，漏液孔上面盖上60目304*不锈钢网；柜体底部设h=160mm黄沙(防倒）挡板，柜体内部最下层留有可以存放不少于120mm厚黄沙的填埋腔，用于埋放金属钠、黄磷（白磷）等的易燃物品。</w:t>
            </w:r>
            <w:r>
              <w:rPr>
                <w:rFonts w:hint="eastAsia" w:ascii="宋体" w:hAnsi="宋体" w:cs="宋体"/>
                <w:sz w:val="18"/>
                <w:szCs w:val="18"/>
              </w:rPr>
              <w:br w:type="textWrapping"/>
            </w:r>
            <w:r>
              <w:rPr>
                <w:rFonts w:hint="eastAsia" w:ascii="宋体" w:hAnsi="宋体" w:cs="宋体"/>
                <w:sz w:val="18"/>
                <w:szCs w:val="18"/>
              </w:rPr>
              <w:t>4.柜底装有四个移动钢轮，便于易燃品毒害品储存柜移动；前轮后有2个手动调节罗杆，方便危化品储存柜定位。</w:t>
            </w:r>
            <w:r>
              <w:rPr>
                <w:rFonts w:hint="eastAsia" w:ascii="宋体" w:hAnsi="宋体" w:cs="宋体"/>
                <w:sz w:val="18"/>
                <w:szCs w:val="18"/>
              </w:rPr>
              <w:br w:type="textWrapping"/>
            </w:r>
            <w:r>
              <w:rPr>
                <w:rFonts w:hint="eastAsia" w:ascii="宋体" w:hAnsi="宋体" w:cs="宋体"/>
                <w:sz w:val="18"/>
                <w:szCs w:val="18"/>
              </w:rPr>
              <w:t>5.柜中部有3个三层阶梯式的进口8mmPP聚丙烯树脂活动搁板，每层阶梯板外延边有积液盘；每个搁板靠背板处有一排导风口，阶梯高度50mm（包括积液盘的高度）。</w:t>
            </w:r>
            <w:r>
              <w:rPr>
                <w:rFonts w:hint="eastAsia" w:ascii="宋体" w:hAnsi="宋体" w:cs="宋体"/>
                <w:sz w:val="18"/>
                <w:szCs w:val="18"/>
              </w:rPr>
              <w:br w:type="textWrapping"/>
            </w:r>
            <w:r>
              <w:rPr>
                <w:rFonts w:hint="eastAsia" w:ascii="宋体" w:hAnsi="宋体" w:cs="宋体"/>
                <w:sz w:val="18"/>
                <w:szCs w:val="18"/>
              </w:rPr>
              <w:t>6.柜顶部中间开有φ160mm的出风口，柜顶风口内置一个PSC风机（提供UL认证），无火花静电，最大风量大于600m³/h，控制开关设置柜体顶部的右上角，当风机开机前要把柜门下面中间的进风口推置打开状态。</w:t>
            </w:r>
            <w:r>
              <w:rPr>
                <w:rFonts w:hint="eastAsia" w:ascii="宋体" w:hAnsi="宋体" w:cs="宋体"/>
                <w:sz w:val="18"/>
                <w:szCs w:val="18"/>
              </w:rPr>
              <w:br w:type="textWrapping"/>
            </w:r>
            <w:r>
              <w:rPr>
                <w:rFonts w:hint="eastAsia" w:ascii="宋体" w:hAnsi="宋体" w:cs="宋体"/>
                <w:sz w:val="18"/>
                <w:szCs w:val="18"/>
              </w:rPr>
              <w:t>7.密封件：柜体门与柜体之间应安装防火膨胀密封件（提供密封件检测报告），密封件应符合GB16807-2009的要求。（柜体门与柜体之间应安装环保热膨胀密封条。当温度为150℃~180℃时密封条局部膨胀，温度达到200℃时密封条全部膨胀，膨胀比例为1:5，以保证储存药品的安全性。）</w:t>
            </w:r>
            <w:r>
              <w:rPr>
                <w:rFonts w:hint="eastAsia" w:ascii="宋体" w:hAnsi="宋体" w:cs="宋体"/>
                <w:sz w:val="18"/>
                <w:szCs w:val="18"/>
              </w:rPr>
              <w:br w:type="textWrapping"/>
            </w:r>
            <w:r>
              <w:rPr>
                <w:rFonts w:hint="eastAsia" w:ascii="宋体" w:hAnsi="宋体" w:cs="宋体"/>
                <w:sz w:val="18"/>
                <w:szCs w:val="18"/>
              </w:rPr>
              <w:t>8.陶瓷纤维棉：柜体应填充具有保温隔热作用的陶瓷纤维棉（提供相关检测报告），陶瓷纤维棉应符合GB/T11835-2007的要求，（密度100㎏/m3，厚度:40mm）。</w:t>
            </w:r>
          </w:p>
          <w:p>
            <w:pPr>
              <w:numPr>
                <w:ilvl w:val="0"/>
                <w:numId w:val="13"/>
              </w:numPr>
              <w:tabs>
                <w:tab w:val="clear" w:pos="312"/>
              </w:tabs>
              <w:rPr>
                <w:rFonts w:hint="eastAsia" w:ascii="宋体" w:hAnsi="宋体" w:cs="宋体"/>
                <w:sz w:val="18"/>
                <w:szCs w:val="18"/>
              </w:rPr>
            </w:pPr>
            <w:r>
              <w:rPr>
                <w:rFonts w:hint="eastAsia" w:ascii="宋体" w:hAnsi="宋体" w:cs="宋体"/>
                <w:sz w:val="18"/>
                <w:szCs w:val="18"/>
              </w:rPr>
              <w:t>铰链：铰链应为钢琴式铰链，确保门能开180度。</w:t>
            </w:r>
          </w:p>
          <w:p>
            <w:pPr>
              <w:numPr>
                <w:ilvl w:val="0"/>
                <w:numId w:val="13"/>
              </w:numPr>
              <w:tabs>
                <w:tab w:val="clear" w:pos="312"/>
              </w:tabs>
              <w:rPr>
                <w:rFonts w:hint="eastAsia" w:ascii="宋体" w:hAnsi="宋体" w:cs="宋体"/>
                <w:sz w:val="18"/>
                <w:szCs w:val="18"/>
              </w:rPr>
            </w:pPr>
            <w:r>
              <w:rPr>
                <w:rFonts w:hint="eastAsia" w:ascii="宋体" w:hAnsi="宋体" w:cs="宋体"/>
                <w:sz w:val="18"/>
                <w:szCs w:val="18"/>
              </w:rPr>
              <w:t>10.电子密码锁：柜体配备电子密码锁和机械锁，实现双人双锁管理，锁具经公安部权威认证（提供公安部检测报告），同时锁具具有开锁记录查询功能及隐码功能。</w:t>
            </w:r>
            <w:r>
              <w:rPr>
                <w:rFonts w:hint="eastAsia" w:ascii="宋体" w:hAnsi="宋体" w:cs="宋体"/>
                <w:sz w:val="18"/>
                <w:szCs w:val="18"/>
              </w:rPr>
              <w:br w:type="textWrapping"/>
            </w:r>
            <w:r>
              <w:rPr>
                <w:rFonts w:hint="eastAsia" w:ascii="宋体" w:hAnsi="宋体" w:cs="宋体"/>
                <w:sz w:val="18"/>
                <w:szCs w:val="18"/>
              </w:rPr>
              <w:t>11.电源：符合GB10409-2001中5.5的要求。</w:t>
            </w:r>
            <w:r>
              <w:rPr>
                <w:rFonts w:hint="eastAsia" w:ascii="宋体" w:hAnsi="宋体" w:cs="宋体"/>
                <w:sz w:val="18"/>
                <w:szCs w:val="18"/>
              </w:rPr>
              <w:br w:type="textWrapping"/>
            </w:r>
            <w:r>
              <w:rPr>
                <w:rFonts w:hint="eastAsia" w:ascii="宋体" w:hAnsi="宋体" w:cs="宋体"/>
                <w:sz w:val="18"/>
                <w:szCs w:val="18"/>
              </w:rPr>
              <w:t>12.通风控制装置：</w:t>
            </w:r>
            <w:r>
              <w:rPr>
                <w:rFonts w:hint="eastAsia" w:ascii="宋体" w:hAnsi="宋体" w:cs="宋体"/>
                <w:sz w:val="18"/>
                <w:szCs w:val="18"/>
              </w:rPr>
              <w:br w:type="textWrapping"/>
            </w:r>
            <w:r>
              <w:rPr>
                <w:rFonts w:hint="eastAsia" w:ascii="宋体" w:hAnsi="宋体" w:cs="宋体"/>
                <w:sz w:val="18"/>
                <w:szCs w:val="18"/>
              </w:rPr>
              <w:t>柜体底部应设置进风口及可调风阀，可调风阀旋转灵活，并能控制风量大小，基于气流柜外循环原理设计，并配置相应的防火止回阀（须环氧树脂喷涂），当温度达到70℃时，不论是否断电均可自动关闭进气口，自动关闭进排气孔；电源开关应有指示灯指示风机是否正常工作，可自动和手动控制；通风管道口径宜采用Φ160mm，通风管应耐高温、阻燃、耐腐蚀，符合JGJ141的要求。</w:t>
            </w:r>
          </w:p>
          <w:p>
            <w:pPr>
              <w:rPr>
                <w:rFonts w:hint="eastAsia" w:ascii="宋体" w:hAnsi="宋体" w:cs="宋体"/>
                <w:sz w:val="18"/>
                <w:szCs w:val="18"/>
              </w:rPr>
            </w:pPr>
            <w:r>
              <w:rPr>
                <w:rFonts w:hint="eastAsia" w:ascii="宋体" w:hAnsi="宋体" w:cs="宋体"/>
                <w:sz w:val="18"/>
                <w:szCs w:val="18"/>
              </w:rPr>
              <w:t>13.温湿度及VOC传感器控制报警装置：</w:t>
            </w:r>
            <w:r>
              <w:rPr>
                <w:rFonts w:hint="eastAsia" w:ascii="宋体" w:hAnsi="宋体" w:cs="宋体"/>
                <w:sz w:val="18"/>
                <w:szCs w:val="18"/>
              </w:rPr>
              <w:br w:type="textWrapping"/>
            </w:r>
            <w:r>
              <w:rPr>
                <w:rFonts w:hint="eastAsia" w:ascii="宋体" w:hAnsi="宋体" w:cs="宋体"/>
                <w:sz w:val="18"/>
                <w:szCs w:val="18"/>
              </w:rPr>
              <w:t>13.1高灵敏度电化学探头，精确度高、响应快、稳定性强；探头测量精度不超过±5%。</w:t>
            </w:r>
            <w:r>
              <w:rPr>
                <w:rFonts w:hint="eastAsia" w:ascii="宋体" w:hAnsi="宋体" w:cs="宋体"/>
                <w:sz w:val="18"/>
                <w:szCs w:val="18"/>
              </w:rPr>
              <w:br w:type="textWrapping"/>
            </w:r>
            <w:r>
              <w:rPr>
                <w:rFonts w:hint="eastAsia" w:ascii="宋体" w:hAnsi="宋体" w:cs="宋体"/>
                <w:sz w:val="18"/>
                <w:szCs w:val="18"/>
              </w:rPr>
              <w:t>13.2国际品牌高精度探头，精确监测温湿度及TVOC浓度：柜顶应配置温湿度控制器和液晶显示屏，对柜内相对温湿度实时监控，液晶显示屏显示设定和测量值，柜内的温湿度和VOC如超过设定的测量值即时报警提示，同时风机启动，直至低于设定值，风机停止运行或低速运行。温度启控-10—70℃，湿度启控0—99.9％RH，VOC浓度0—500ppm；时控开关，能根据用户设定的时间自动打开和关闭风机。时控开关、温湿度及VOC传感器的设定和测量值均由不小于7英寸液晶显示屏一体化显示,液晶屏尺寸1024*600，分辨率具备800*480，具备16位真彩色，防水、防尘、防腐蚀，可触摸控制，便于操作。</w:t>
            </w:r>
            <w:r>
              <w:rPr>
                <w:rFonts w:hint="eastAsia" w:ascii="宋体" w:hAnsi="宋体" w:cs="宋体"/>
                <w:sz w:val="18"/>
                <w:szCs w:val="18"/>
              </w:rPr>
              <w:br w:type="textWrapping"/>
            </w:r>
            <w:r>
              <w:rPr>
                <w:rFonts w:hint="eastAsia" w:ascii="宋体" w:hAnsi="宋体" w:cs="宋体"/>
                <w:sz w:val="18"/>
                <w:szCs w:val="18"/>
              </w:rPr>
              <w:t>13.3对于温湿度，voc浓度的监测，用户可自行设置合适的报警点，提高实验室安全等级。过滤器模块饱和监测报警器：实时监测过滤器出风口VOC浓度并显示PPM值，当过滤器出风口VOC浓度持续在设定的高浓度状态时，提示用户过滤器已经饱和需要更换过滤器模块，过滤器模块为吸附层和防护层组成。</w:t>
            </w:r>
            <w:r>
              <w:rPr>
                <w:rFonts w:hint="eastAsia" w:ascii="宋体" w:hAnsi="宋体" w:cs="宋体"/>
                <w:sz w:val="18"/>
                <w:szCs w:val="18"/>
              </w:rPr>
              <w:br w:type="textWrapping"/>
            </w:r>
            <w:r>
              <w:rPr>
                <w:rFonts w:hint="eastAsia" w:ascii="宋体" w:hAnsi="宋体" w:cs="宋体"/>
                <w:sz w:val="18"/>
                <w:szCs w:val="18"/>
              </w:rPr>
              <w:t>13.4可选配远程控制系统，在液晶屏接线板上加装远程控制端口，将液晶屏显示控制与计算机或手机联接，在所处环境有WiFi覆盖的情况下即可实现计算机或手机远程监测，控制操作，更加便捷化，智能化，人性化。</w:t>
            </w:r>
            <w:r>
              <w:rPr>
                <w:rFonts w:hint="eastAsia" w:ascii="宋体" w:hAnsi="宋体" w:cs="宋体"/>
                <w:sz w:val="18"/>
                <w:szCs w:val="18"/>
              </w:rPr>
              <w:br w:type="textWrapping"/>
            </w:r>
            <w:r>
              <w:rPr>
                <w:rFonts w:hint="eastAsia" w:ascii="宋体" w:hAnsi="宋体" w:cs="宋体"/>
                <w:sz w:val="18"/>
                <w:szCs w:val="18"/>
              </w:rPr>
              <w:t>14.配备接地装置实现完全接地。                                                                      15.装箱时柜内外的说明标识：</w:t>
            </w:r>
            <w:r>
              <w:rPr>
                <w:rFonts w:hint="eastAsia" w:ascii="宋体" w:hAnsi="宋体" w:cs="宋体"/>
                <w:sz w:val="18"/>
                <w:szCs w:val="18"/>
              </w:rPr>
              <w:br w:type="textWrapping"/>
            </w:r>
            <w:r>
              <w:rPr>
                <w:rFonts w:hint="eastAsia" w:ascii="宋体" w:hAnsi="宋体" w:cs="宋体"/>
                <w:sz w:val="18"/>
                <w:szCs w:val="18"/>
              </w:rPr>
              <w:t>《物联型净气储存柜使用说明书》，《合格证》，柜门上贴有pvc远离明火标识，柜门上贴有反光警示标签。                                                                                                            16.产品标准经质量技术监督局备案（标准号：Q/320205 XBBP01-2015），所有产品均依照标准规范生产。</w:t>
            </w:r>
            <w:r>
              <w:rPr>
                <w:rFonts w:hint="eastAsia" w:ascii="宋体" w:hAnsi="宋体" w:cs="宋体"/>
                <w:sz w:val="18"/>
                <w:szCs w:val="18"/>
              </w:rPr>
              <w:br w:type="textWrapping"/>
            </w:r>
            <w:r>
              <w:rPr>
                <w:rFonts w:hint="eastAsia" w:ascii="宋体" w:hAnsi="宋体" w:cs="宋体"/>
                <w:sz w:val="18"/>
                <w:szCs w:val="18"/>
              </w:rPr>
              <w:t>17.产品通过教育部教学仪器设备产品质量检测中心检测，最新检测日期为2017年以后；产品通过欧盟CE认证；产品经第三方权威机构检测，通过耐火和防爆测试（提供检测报告）。</w:t>
            </w:r>
          </w:p>
        </w:tc>
        <w:tc>
          <w:tcPr>
            <w:tcW w:w="1095" w:type="dxa"/>
            <w:vAlign w:val="center"/>
          </w:tcPr>
          <w:p>
            <w:pPr>
              <w:jc w:val="center"/>
              <w:rPr>
                <w:rFonts w:hint="eastAsia" w:ascii="宋体" w:hAnsi="宋体" w:cs="宋体"/>
                <w:sz w:val="18"/>
                <w:szCs w:val="18"/>
              </w:rPr>
            </w:pPr>
            <w:r>
              <w:rPr>
                <w:rFonts w:hint="eastAsia" w:ascii="宋体" w:hAnsi="宋体" w:cs="宋体"/>
                <w:sz w:val="18"/>
                <w:szCs w:val="18"/>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662" w:hRule="atLeast"/>
        </w:trPr>
        <w:tc>
          <w:tcPr>
            <w:tcW w:w="1148" w:type="dxa"/>
            <w:vAlign w:val="center"/>
          </w:tcPr>
          <w:p>
            <w:pPr>
              <w:jc w:val="center"/>
              <w:rPr>
                <w:rFonts w:hint="eastAsia" w:ascii="宋体" w:hAnsi="宋体" w:cs="宋体"/>
                <w:color w:val="000000"/>
                <w:sz w:val="18"/>
                <w:szCs w:val="18"/>
              </w:rPr>
            </w:pPr>
            <w:r>
              <w:rPr>
                <w:rFonts w:hint="eastAsia" w:ascii="宋体" w:eastAsia="黑体"/>
                <w:bCs/>
                <w:color w:val="000000"/>
              </w:rPr>
              <w:t>★</w:t>
            </w:r>
            <w:r>
              <w:rPr>
                <w:rFonts w:hint="eastAsia" w:ascii="宋体" w:hAnsi="宋体" w:cs="宋体"/>
                <w:color w:val="000000"/>
                <w:sz w:val="18"/>
                <w:szCs w:val="18"/>
              </w:rPr>
              <w:t>药品柜</w:t>
            </w:r>
          </w:p>
        </w:tc>
        <w:tc>
          <w:tcPr>
            <w:tcW w:w="547" w:type="dxa"/>
            <w:vAlign w:val="center"/>
          </w:tcPr>
          <w:p>
            <w:pPr>
              <w:jc w:val="center"/>
              <w:rPr>
                <w:rFonts w:hint="eastAsia" w:ascii="宋体" w:hAnsi="宋体" w:cs="宋体"/>
                <w:sz w:val="18"/>
                <w:szCs w:val="18"/>
              </w:rPr>
            </w:pPr>
            <w:r>
              <w:rPr>
                <w:rFonts w:hint="eastAsia" w:ascii="宋体" w:hAnsi="宋体" w:cs="宋体"/>
                <w:sz w:val="18"/>
                <w:szCs w:val="18"/>
              </w:rPr>
              <w:t>16</w:t>
            </w:r>
          </w:p>
        </w:tc>
        <w:tc>
          <w:tcPr>
            <w:tcW w:w="630" w:type="dxa"/>
            <w:vAlign w:val="center"/>
          </w:tcPr>
          <w:p>
            <w:pPr>
              <w:jc w:val="center"/>
              <w:rPr>
                <w:rFonts w:hint="eastAsia" w:ascii="宋体" w:hAnsi="宋体" w:cs="宋体"/>
                <w:sz w:val="18"/>
                <w:szCs w:val="18"/>
              </w:rPr>
            </w:pPr>
            <w:r>
              <w:rPr>
                <w:rFonts w:hint="eastAsia" w:ascii="宋体" w:hAnsi="宋体" w:cs="宋体"/>
                <w:sz w:val="18"/>
                <w:szCs w:val="18"/>
              </w:rPr>
              <w:t>个</w:t>
            </w:r>
          </w:p>
        </w:tc>
        <w:tc>
          <w:tcPr>
            <w:tcW w:w="5640" w:type="dxa"/>
            <w:vAlign w:val="center"/>
          </w:tcPr>
          <w:p>
            <w:pPr>
              <w:rPr>
                <w:rFonts w:hint="eastAsia" w:ascii="宋体" w:hAnsi="宋体" w:cs="宋体"/>
                <w:sz w:val="18"/>
                <w:szCs w:val="18"/>
              </w:rPr>
            </w:pPr>
            <w:r>
              <w:rPr>
                <w:rFonts w:hint="eastAsia" w:ascii="宋体" w:hAnsi="宋体" w:cs="宋体"/>
                <w:sz w:val="18"/>
                <w:szCs w:val="18"/>
              </w:rPr>
              <w:t xml:space="preserve">规格：2000*1000*500mm  </w:t>
            </w:r>
          </w:p>
          <w:p>
            <w:pPr>
              <w:rPr>
                <w:rFonts w:hint="eastAsia" w:ascii="宋体" w:hAnsi="宋体" w:cs="宋体"/>
                <w:sz w:val="18"/>
                <w:szCs w:val="18"/>
              </w:rPr>
            </w:pPr>
            <w:r>
              <w:rPr>
                <w:rFonts w:hint="eastAsia" w:ascii="宋体" w:hAnsi="宋体" w:cs="宋体"/>
                <w:sz w:val="18"/>
                <w:szCs w:val="18"/>
              </w:rPr>
              <w:t>1.产品结构：铝木框架结构。上部木框式镶装5mm厚玻璃对开门，内设二层活动式隔板。柜体内安装4根钢制调节条，至少带8个活动支撑座。高度升降条和支撑座表面应采用纯环氧树脂静电喷涂高温固化，具有较高耐蚀性能。下部储物柜，对开木门。所有隔板采用符合国家标准的E1级环保型18mm三聚氰胺双贴面刨花板，必须有加强筋。2.主要材料：①柜体框架：采用外径不小于32mm×38mm，厚度不小于1.2mm，并带凹槽的方形铝合金型材制作，共不少于12根/台。铝型材表面经酸洗、磷化、环氧树脂喷涂，高温固化处理；耐腐蚀、耐酸碱。②柜体：板材采用符合国家标准的E1级环保型18mm三聚氰胺双贴面刨花板，断面用PVC封边做防水处理。③连接扣件：连接件采用专用ABS专业连接件组装；铝合金立柱和横梁与连接件配套使用。④柜体脚垫：直径≥8mm的不锈钢螺杆与工程塑料一次注塑成型的脚垫，耐磨、防潮、耐腐蚀，高度可调，可锁紧。⑤柜门拉手：合金材质，桥型外形，机螺丝安装。。⑥封边：板材外露截面采用2mm厚优质PVC条、热熔方式封边。3.工艺要求：生产过程采用机器下料、钻孔、封边等工艺加工，专业人员安装。颜色：为湖绿，或浅灰白，或由用户自选。台体外形美观、结构牢固，经久耐用。配三层九阶式阶梯。</w:t>
            </w:r>
          </w:p>
        </w:tc>
        <w:tc>
          <w:tcPr>
            <w:tcW w:w="1095" w:type="dxa"/>
            <w:vAlign w:val="center"/>
          </w:tcPr>
          <w:p>
            <w:pPr>
              <w:jc w:val="center"/>
              <w:rPr>
                <w:rFonts w:hint="eastAsia" w:ascii="宋体" w:hAnsi="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662" w:hRule="atLeast"/>
        </w:trPr>
        <w:tc>
          <w:tcPr>
            <w:tcW w:w="1148" w:type="dxa"/>
            <w:vAlign w:val="center"/>
          </w:tcPr>
          <w:p>
            <w:pPr>
              <w:jc w:val="center"/>
              <w:rPr>
                <w:rFonts w:hint="eastAsia" w:ascii="宋体" w:hAnsi="宋体" w:cs="宋体"/>
                <w:sz w:val="18"/>
                <w:szCs w:val="18"/>
              </w:rPr>
            </w:pPr>
            <w:r>
              <w:rPr>
                <w:rFonts w:hint="eastAsia" w:ascii="宋体" w:hAnsi="宋体" w:cs="宋体"/>
                <w:sz w:val="18"/>
                <w:szCs w:val="18"/>
              </w:rPr>
              <w:t>药品柜通风系统</w:t>
            </w:r>
          </w:p>
        </w:tc>
        <w:tc>
          <w:tcPr>
            <w:tcW w:w="547" w:type="dxa"/>
            <w:vAlign w:val="center"/>
          </w:tcPr>
          <w:p>
            <w:pPr>
              <w:jc w:val="center"/>
              <w:rPr>
                <w:rFonts w:hint="eastAsia" w:ascii="宋体" w:hAnsi="宋体" w:cs="宋体"/>
                <w:sz w:val="18"/>
                <w:szCs w:val="18"/>
              </w:rPr>
            </w:pPr>
            <w:r>
              <w:rPr>
                <w:rFonts w:hint="eastAsia" w:ascii="宋体" w:hAnsi="宋体" w:cs="宋体"/>
                <w:sz w:val="18"/>
                <w:szCs w:val="18"/>
              </w:rPr>
              <w:t>1</w:t>
            </w:r>
          </w:p>
        </w:tc>
        <w:tc>
          <w:tcPr>
            <w:tcW w:w="630" w:type="dxa"/>
            <w:vAlign w:val="center"/>
          </w:tcPr>
          <w:p>
            <w:pPr>
              <w:jc w:val="center"/>
              <w:rPr>
                <w:rFonts w:hint="eastAsia" w:ascii="宋体" w:hAnsi="宋体" w:cs="宋体"/>
                <w:sz w:val="18"/>
                <w:szCs w:val="18"/>
              </w:rPr>
            </w:pPr>
            <w:r>
              <w:rPr>
                <w:rFonts w:hint="eastAsia" w:ascii="宋体" w:hAnsi="宋体" w:cs="宋体"/>
                <w:sz w:val="18"/>
                <w:szCs w:val="18"/>
              </w:rPr>
              <w:t>套</w:t>
            </w:r>
          </w:p>
        </w:tc>
        <w:tc>
          <w:tcPr>
            <w:tcW w:w="5640" w:type="dxa"/>
            <w:vAlign w:val="center"/>
          </w:tcPr>
          <w:p>
            <w:pPr>
              <w:jc w:val="center"/>
              <w:rPr>
                <w:rFonts w:hint="eastAsia" w:ascii="宋体" w:hAnsi="宋体" w:cs="宋体"/>
                <w:sz w:val="18"/>
                <w:szCs w:val="18"/>
              </w:rPr>
            </w:pPr>
            <w:r>
              <w:rPr>
                <w:rFonts w:hint="eastAsia" w:ascii="宋体" w:hAnsi="宋体" w:cs="宋体"/>
                <w:sz w:val="18"/>
                <w:szCs w:val="18"/>
              </w:rPr>
              <w:t>5号专用防腐塑料离心风机，4KW调速电机，￠160mmPVC通风主管，吊顶式风罩。</w:t>
            </w:r>
          </w:p>
        </w:tc>
        <w:tc>
          <w:tcPr>
            <w:tcW w:w="1095" w:type="dxa"/>
            <w:vAlign w:val="center"/>
          </w:tcPr>
          <w:p>
            <w:pPr>
              <w:jc w:val="center"/>
              <w:rPr>
                <w:rFonts w:hint="eastAsia" w:ascii="宋体" w:hAnsi="宋体" w:cs="宋体"/>
                <w:sz w:val="18"/>
                <w:szCs w:val="18"/>
              </w:rPr>
            </w:pPr>
          </w:p>
        </w:tc>
      </w:tr>
    </w:tbl>
    <w:p>
      <w:pPr>
        <w:pStyle w:val="6"/>
        <w:tabs>
          <w:tab w:val="left" w:pos="1620"/>
        </w:tabs>
        <w:adjustRightInd w:val="0"/>
        <w:snapToGrid w:val="0"/>
        <w:spacing w:line="360" w:lineRule="auto"/>
        <w:ind w:firstLine="0"/>
        <w:jc w:val="center"/>
        <w:rPr>
          <w:rFonts w:hint="eastAsia" w:ascii="宋体" w:hAnsi="宋体" w:cs="宋体"/>
          <w:b/>
          <w:bCs/>
          <w:color w:val="000000"/>
          <w:sz w:val="24"/>
          <w:szCs w:val="24"/>
        </w:rPr>
      </w:pPr>
      <w:r>
        <w:rPr>
          <w:rFonts w:hint="eastAsia" w:ascii="宋体" w:hAnsi="宋体" w:cs="宋体"/>
          <w:b/>
          <w:bCs/>
          <w:color w:val="000000"/>
          <w:sz w:val="24"/>
          <w:szCs w:val="24"/>
        </w:rPr>
        <w:t>化学实验室仪器目录</w:t>
      </w:r>
    </w:p>
    <w:tbl>
      <w:tblPr>
        <w:tblStyle w:val="63"/>
        <w:tblW w:w="9075" w:type="dxa"/>
        <w:tblInd w:w="91" w:type="dxa"/>
        <w:tblLayout w:type="fixed"/>
        <w:tblCellMar>
          <w:top w:w="0" w:type="dxa"/>
          <w:left w:w="108" w:type="dxa"/>
          <w:bottom w:w="0" w:type="dxa"/>
          <w:right w:w="108" w:type="dxa"/>
        </w:tblCellMar>
      </w:tblPr>
      <w:tblGrid>
        <w:gridCol w:w="1080"/>
        <w:gridCol w:w="615"/>
        <w:gridCol w:w="660"/>
        <w:gridCol w:w="5610"/>
        <w:gridCol w:w="1110"/>
      </w:tblGrid>
      <w:tr>
        <w:tblPrEx>
          <w:tblLayout w:type="fixed"/>
          <w:tblCellMar>
            <w:top w:w="0" w:type="dxa"/>
            <w:left w:w="108" w:type="dxa"/>
            <w:bottom w:w="0" w:type="dxa"/>
            <w:right w:w="108" w:type="dxa"/>
          </w:tblCellMar>
        </w:tblPrEx>
        <w:trPr>
          <w:trHeight w:val="23" w:hRule="atLeast"/>
        </w:trPr>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color w:val="000000"/>
                <w:sz w:val="18"/>
                <w:szCs w:val="18"/>
              </w:rPr>
            </w:pPr>
            <w:r>
              <w:rPr>
                <w:rFonts w:hint="eastAsia" w:ascii="宋体" w:hAnsi="宋体" w:cs="宋体"/>
                <w:b/>
                <w:bCs/>
                <w:color w:val="000000"/>
                <w:sz w:val="18"/>
                <w:szCs w:val="18"/>
              </w:rPr>
              <w:t>名称</w:t>
            </w:r>
          </w:p>
        </w:tc>
        <w:tc>
          <w:tcPr>
            <w:tcW w:w="61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color w:val="000000"/>
                <w:sz w:val="18"/>
                <w:szCs w:val="18"/>
              </w:rPr>
            </w:pPr>
            <w:r>
              <w:rPr>
                <w:rFonts w:hint="eastAsia" w:ascii="宋体" w:hAnsi="宋体" w:cs="宋体"/>
                <w:b/>
                <w:bCs/>
                <w:color w:val="000000"/>
                <w:sz w:val="18"/>
                <w:szCs w:val="18"/>
              </w:rPr>
              <w:t>数量</w:t>
            </w:r>
          </w:p>
        </w:tc>
        <w:tc>
          <w:tcPr>
            <w:tcW w:w="66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color w:val="000000"/>
                <w:sz w:val="18"/>
                <w:szCs w:val="18"/>
              </w:rPr>
            </w:pPr>
            <w:r>
              <w:rPr>
                <w:rFonts w:hint="eastAsia" w:ascii="宋体" w:hAnsi="宋体" w:cs="宋体"/>
                <w:b/>
                <w:bCs/>
                <w:color w:val="000000"/>
                <w:sz w:val="18"/>
                <w:szCs w:val="18"/>
              </w:rPr>
              <w:t>单位</w:t>
            </w:r>
          </w:p>
        </w:tc>
        <w:tc>
          <w:tcPr>
            <w:tcW w:w="561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color w:val="000000"/>
                <w:sz w:val="18"/>
                <w:szCs w:val="18"/>
              </w:rPr>
            </w:pPr>
            <w:r>
              <w:rPr>
                <w:rFonts w:hint="eastAsia" w:ascii="宋体" w:hAnsi="宋体" w:cs="宋体"/>
                <w:b/>
                <w:bCs/>
                <w:color w:val="000000"/>
                <w:sz w:val="18"/>
                <w:szCs w:val="18"/>
              </w:rPr>
              <w:t>技术参数</w:t>
            </w:r>
          </w:p>
        </w:tc>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color w:val="000000"/>
                <w:sz w:val="18"/>
                <w:szCs w:val="18"/>
              </w:rPr>
            </w:pPr>
            <w:r>
              <w:rPr>
                <w:rFonts w:hint="eastAsia" w:ascii="宋体" w:hAnsi="宋体" w:cs="宋体"/>
                <w:b/>
                <w:bCs/>
                <w:color w:val="000000"/>
                <w:sz w:val="18"/>
                <w:szCs w:val="18"/>
              </w:rPr>
              <w:t>推荐品牌</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钢制黑板</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块</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900mm×600mm,双面</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打孔器</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采用优质钢材，镀铬处理。1.管长90mm。2.穿孔管用外径为6mm、8mm、10mm、12mm，壁厚1mm的冷拔无缝钢管。3.手柄用2mm厚低碳钢板。4.通用条Ф3mm、长90mm碳素钢制成。5.四件为一套。6.可穿4mm、6mm、8mm、10mm的圆孔。7.其它符合JY0001－2003《教学仪器设备产品一般质量要求》的有关规定</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eastAsia="黑体"/>
                <w:bCs/>
                <w:color w:val="000000"/>
              </w:rPr>
              <w:t>★</w:t>
            </w:r>
            <w:r>
              <w:rPr>
                <w:rFonts w:hint="eastAsia" w:ascii="宋体" w:hAnsi="宋体" w:cs="宋体"/>
                <w:color w:val="000000"/>
                <w:kern w:val="0"/>
                <w:sz w:val="18"/>
                <w:szCs w:val="18"/>
              </w:rPr>
              <w:t>打孔夹板</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产品由上夹板、下夹板、螺钉及紧固蝴蝶螺母等组成。2．产品长180mm，宽40mm。3．上、下夹板应由透明塑料板制成，表面光洁，透明度好。4．上夹板应备有直径为6mm、8mm、10mm、12mm直穿孔4个。5．紧固螺钉与下夹板坚固为一体，不得松动；紧固螺钉长度80mm。上夹板上下高度可调，由蝴蝶螺母定位。6．上夹板、下夹板厚度15mm，具有足够强度，正常情况下使用不会断裂。7．符合JY0001－2003《教学仪器设备产品一般质量要求》的有关规定。</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打孔器刮刀</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产品由刀架、刀片、刀片定位销钉、刀片张角定位螺钉和手柄组成。2．刀架采用金属材料制成，表面作防锈处理。刀架工作端为1：4锥度圆锥体，经调节刀片张角，可修削刀口直径4mm~13mm的打孔器刀口。3．刀片采用工具钢片，具有足够刚性和硬度。4．手柄表面光洁，大小适当，握持手感舒适。5．刀片与刀架配合灵活，便于装拆。6．刀口张角可调。7．符合JY0001－2003《教学仪器设备产品一般质量要求》的有关规定。</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eastAsia="黑体"/>
                <w:bCs/>
                <w:color w:val="000000"/>
              </w:rPr>
              <w:t>★</w:t>
            </w:r>
            <w:r>
              <w:rPr>
                <w:rFonts w:hint="eastAsia" w:ascii="宋体" w:hAnsi="宋体" w:cs="宋体"/>
                <w:color w:val="000000"/>
                <w:kern w:val="0"/>
                <w:sz w:val="18"/>
                <w:szCs w:val="18"/>
              </w:rPr>
              <w:t>手摇钻孔器</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本产品由手柄轴、衬套筒、螺母、连接板、螺钉、螺杆、钻头、夹板、底座等组成。外形尺寸：长370mm，宽140mm。2．底座用铸铁制造，表面平整，无缩孔、裂缺现象。表面烤漆。3．底座可平放或竖放。4．手柄轴用钢材制成，表面镀锌处理。手柄轴与手柄应接牢固。5．衬套筒用钢材制成，表面镀锌处理。6．连接板一块，用钢材制成。上有丝孔。7．螺杆一根，用45＃钢材制成，螺杆上螺纹与连接板上丝孔配合。转动时灵活，无阻滞。钻孔过程中无偏心现象。8．钻头4个，外径尺寸分别为：φ6mm、φ8mm、φ10mm、φ12mm。钻头另一端有与螺杆连接的螺纹，与螺杆结合牢固。刃口平整、锋利。9．夹板所夹持的胶塞在钻孔时稳固不动。10．所有构件作防锈处理。11．符合JY0001－2003《教学仪器设备产品一般质量要求》的有关规定。</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电动钻孔器</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台</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1-13MM</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eastAsia="黑体"/>
                <w:bCs/>
                <w:color w:val="000000"/>
              </w:rPr>
              <w:t>★</w:t>
            </w:r>
            <w:r>
              <w:rPr>
                <w:rFonts w:hint="eastAsia" w:ascii="宋体" w:hAnsi="宋体" w:cs="宋体"/>
                <w:color w:val="000000"/>
                <w:kern w:val="0"/>
                <w:sz w:val="18"/>
                <w:szCs w:val="18"/>
              </w:rPr>
              <w:t>仪器车</w:t>
            </w:r>
          </w:p>
        </w:tc>
        <w:tc>
          <w:tcPr>
            <w:tcW w:w="6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辆</w:t>
            </w:r>
          </w:p>
        </w:tc>
        <w:tc>
          <w:tcPr>
            <w:tcW w:w="561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采用优质不锈钢材质。1、产品由搁盘2个，车架2个组成；2、支架底部用万向轮组装，规格Ф25mm（扶架）×360mm（地面离下层托盘上沿）×660mm（地面离上层托盘上沿）；3、组装后的规格800mm×500mm×1100mm，搁盘表面覆膜；4、脚杆表面油漆涂复；5、附件由M6×30螺杆8个，M6螺帽8个，弹簧垫圈8个，Ф6平垫8个构成；6、整套产品组装后有足够的平稳度和牢固度，其结构为货车式；7、其它符合JY0001—2003《教学仪器设备产品一般质量要求》有关规定。</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电动离心机</w:t>
            </w:r>
          </w:p>
        </w:tc>
        <w:tc>
          <w:tcPr>
            <w:tcW w:w="61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66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台</w:t>
            </w:r>
          </w:p>
        </w:tc>
        <w:tc>
          <w:tcPr>
            <w:tcW w:w="5610"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台式电动离心机工作电源：220V50HZ最高转速：4000r/min无级可调最大相对离心力：1975×g/2395×g4．工作容量：6×50ml/8×50ml5．定时范围：0-60分</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离心沉淀器</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手摇式</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磁力加热搅拌器</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台</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酒精喷灯</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坐式</w:t>
            </w:r>
            <w:r>
              <w:rPr>
                <w:rFonts w:hint="eastAsia" w:ascii="宋体" w:hAnsi="宋体" w:cs="宋体"/>
                <w:kern w:val="0"/>
                <w:sz w:val="18"/>
                <w:szCs w:val="18"/>
              </w:rPr>
              <w:br w:type="textWrapping"/>
            </w:r>
            <w:r>
              <w:rPr>
                <w:rFonts w:hint="eastAsia" w:ascii="宋体" w:hAnsi="宋体" w:cs="宋体"/>
                <w:b/>
                <w:bCs/>
                <w:kern w:val="0"/>
                <w:sz w:val="18"/>
                <w:szCs w:val="18"/>
              </w:rPr>
              <w:t>提供2016年以来</w:t>
            </w:r>
            <w:r>
              <w:rPr>
                <w:rFonts w:hint="eastAsia" w:ascii="宋体" w:hAnsi="宋体" w:cs="宋体"/>
                <w:b/>
                <w:bCs/>
                <w:color w:val="FF0000"/>
                <w:kern w:val="0"/>
                <w:sz w:val="18"/>
                <w:szCs w:val="18"/>
                <w:lang w:eastAsia="zh-CN"/>
              </w:rPr>
              <w:t>国家认可的检测机构</w:t>
            </w:r>
            <w:r>
              <w:rPr>
                <w:rFonts w:hint="eastAsia" w:ascii="宋体" w:hAnsi="宋体" w:cs="宋体"/>
                <w:b/>
                <w:bCs/>
                <w:kern w:val="0"/>
                <w:sz w:val="18"/>
                <w:szCs w:val="18"/>
              </w:rPr>
              <w:t>出具的检测报告（复印件加盖所投产品制造商公章）</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电加热器</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密封式</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eastAsia="黑体"/>
                <w:bCs/>
                <w:color w:val="000000"/>
              </w:rPr>
              <w:t>★</w:t>
            </w:r>
            <w:r>
              <w:rPr>
                <w:rFonts w:hint="eastAsia" w:ascii="宋体" w:hAnsi="宋体" w:cs="宋体"/>
                <w:kern w:val="0"/>
                <w:sz w:val="18"/>
                <w:szCs w:val="18"/>
              </w:rPr>
              <w:t>蒸馏水器</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台</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不锈钢电热蒸馏水器是按国家标准制作，以电热管为加热热源，以普通自来水为原料水和冷却水，制取蒸馏水的单元设备；2、密封性能好，有效地防止蒸汽的外泄；3、本产品采用优质不锈钢板经冲压、焊接、抛光等工艺制成，具有抗腐蚀、耐老化、操作方便、使用寿命长等特点；4、本机断水器件采用原装进口器件，可灵敏地从第一时间判断出设备断水情况，迅速切断加热电源，性能稳定，保证用户使用放心安全。</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eastAsia="黑体"/>
                <w:bCs/>
                <w:color w:val="000000"/>
              </w:rPr>
              <w:t>★</w:t>
            </w:r>
            <w:r>
              <w:rPr>
                <w:rFonts w:hint="eastAsia" w:ascii="宋体" w:hAnsi="宋体" w:cs="宋体"/>
                <w:color w:val="000000"/>
                <w:kern w:val="0"/>
                <w:sz w:val="18"/>
                <w:szCs w:val="18"/>
              </w:rPr>
              <w:t>列管式烘干器</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主要由上盖、下底、列管、加热器、风扇、电源线组成。2、整机用金属制作，表面镀铬防锈处理，外形尺寸Φ250×300mm.3、列管尺寸Φ11×170mm,下端为M10螺纹，上端四周8个、Φ3mm的出风孔，顶端用塑料帽封盖。4、列管式烘干器必须有良好接地装置。5、性能指标：（1）工作电压：AC220V.50Hz（2）电机（风扇）：30W（3）加热器：240W（4）干燥气流温度50℃～60℃（5）绝缘电阻20MΩ。6、工作环境：（1）工作温度：-20℃～40℃（2）相对温度：80%。</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烘干箱</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台</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[品名]:101-1电热恒温干燥箱，工作室尺寸mm:450X450X350高*宽*深，外型尺寸mm:690X760X520高*宽*深，温度:+5--300度</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注射器</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10ml,塑料</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塑料洗瓶</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250ml</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试剂瓶托盘</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12</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360×300×80</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实验用品提篮</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中号，ABS塑料成型，符合JY0001－2003《教学仪器设备产品一般质量要求》中6.28的有关规定。</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塑料水槽</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250mm×180mm×100mm</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碘升华凝华管</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密封式</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eastAsia="黑体"/>
                <w:bCs/>
                <w:color w:val="000000"/>
              </w:rPr>
              <w:t>★</w:t>
            </w:r>
            <w:r>
              <w:rPr>
                <w:rFonts w:hint="eastAsia" w:ascii="宋体" w:hAnsi="宋体" w:cs="宋体"/>
                <w:color w:val="000000"/>
                <w:kern w:val="0"/>
                <w:sz w:val="18"/>
                <w:szCs w:val="18"/>
              </w:rPr>
              <w:t>方座支架</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产品由底座、立杆及附件组成。方座支架的底座尺寸210×135mm，立杆φ11mm；立杆长610mm，表面镀铬，立杆与方座组装后垂直。附件由大、小铁圈各一只，平行夹一只，十字夹二只，试管夹一只构成。整套产品有足够的平稳度，底座耐碱。采用优质钢材，防锈处理及表面环保油漆涂层精制而成。产品符合JY167-84《方座支架》的要求。符合JY0001－2003《教学仪器设备产品一般质量要求》的有关规定。</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eastAsia="黑体"/>
                <w:bCs/>
                <w:color w:val="000000"/>
              </w:rPr>
              <w:t>★</w:t>
            </w:r>
            <w:r>
              <w:rPr>
                <w:rFonts w:hint="eastAsia" w:ascii="宋体" w:hAnsi="宋体" w:cs="宋体"/>
                <w:color w:val="000000"/>
                <w:kern w:val="0"/>
                <w:sz w:val="18"/>
                <w:szCs w:val="18"/>
              </w:rPr>
              <w:t>万能夹</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产品由夹杆、夹头组成。夹头分三爪，铝合金压铸成夹叉形，夹口为张紧螺丝张口，双向紧固，每一夹叉上均粘接软木底垫。2．夹杆直径为φ8mm，长165mm，表面镀铬。3．夹持范围为φ5～70mm。4．夹持质量1.5Kg。5．符合JY0001－2003《教学仪器设备产品一般质量要求》的有关规定。</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三脚架</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内径：74mm，外径：90mm，脚高：150mm</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泥三角</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由3截素烧瓷管组成。由3根铁线串接，呈三角形。</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试管架</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20孔（ф20mm），10柱（Φ8mm×80mm），木制</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eastAsia="黑体"/>
                <w:bCs/>
                <w:color w:val="000000"/>
              </w:rPr>
              <w:t>★</w:t>
            </w:r>
            <w:r>
              <w:rPr>
                <w:rFonts w:hint="eastAsia" w:ascii="宋体" w:hAnsi="宋体" w:cs="宋体"/>
                <w:color w:val="000000"/>
                <w:kern w:val="0"/>
                <w:sz w:val="18"/>
                <w:szCs w:val="18"/>
              </w:rPr>
              <w:t>漏斗架</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产品由支承板、底板、立柱等组成。2．支承板由铝合金板制成，板的尺寸为400×90mm，板上布有4个孔径为φ50mm的圆孔。另有可调高度的紧固装置。3．底板尺寸400×90mm，用铸铁制造。4．立柱用圆钢制造，长度250mm，直径φ10mm，表面镀铬。5．支承板和底座喷塑作防腐处理。6．产品组装后，放置平稳不晃动，立杆垂直度3mm，支承板的高度方便调整且紧固可靠。7．符合JY0001－2003《教学仪器设备产品一般质量要求》的有关规定。</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滴定台</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由台板、支杆组成。台板用花岗岩制作，底部附四个橡胶脚，中心孔Φ12mm，花岗岩规格300mm×150mm×18mm，立杆Φ12mm×550mm，经防锈处理，表面镀铬。滴定夹的高度能方便调整且紧固可靠。符合JY0001－2003《教学仪器设备产品一般质量要求》的有关规定。</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eastAsia="黑体"/>
                <w:bCs/>
                <w:color w:val="000000"/>
              </w:rPr>
              <w:t>★</w:t>
            </w:r>
            <w:r>
              <w:rPr>
                <w:rFonts w:hint="eastAsia" w:ascii="宋体" w:hAnsi="宋体" w:cs="宋体"/>
                <w:color w:val="000000"/>
                <w:kern w:val="0"/>
                <w:sz w:val="18"/>
                <w:szCs w:val="18"/>
              </w:rPr>
              <w:t>滴定夹</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产品由铝合金制，外型为蝶形夹持，每侧的两夹夹持中心同轴，用螺丝或弹簧控制，可同时在左、右夹持一支滴定管，夹持质量为1KG。确保滴定管夹持后与水平面垂直。2、各夹头上装有软质护套。3、产品性能、外观、结构还满足JY0001－2003《教学仪器设备产品一般质量要求》标准第4、6、7章的有关规定。</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多用滴管架</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产品选用聚丙烯全新塑料注塑而成，无毒、环保、性能好。1、多用滴管架由支架2个，横杆3根组成；2、支架为塑料制作，尺寸56×57mm；3、横杆为塑料制作，尺寸210×25mm；4、支架与横杆插装后摆放平稳；5、多用滴管架可放滴管数20个。6、组装后的外形尺寸：220mm×60mm×60mm。</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学生电源</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25</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台</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直流：1.5～9V/1.5A，每1.5V一档</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教学电源</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交流2～12V，5A，每2V一档；直流1.5V～12V，2A，分为1.5V﹑3V﹑4.5V﹑6V﹑9V﹑12V，共6档</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测量</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　</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托盘天平</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100g，0.1g</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托盘天平</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500g，0.5g</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电子天平</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台</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100g，0.001g</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电子天平</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台</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400g，0.1g</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温度计</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支</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红液，0～100℃</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温度计</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支</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水银，0～200℃</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数字测温计</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台</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-30～+200℃</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多用电表</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不低于模拟式电表的交流5级,直流2.5级</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密度计</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支</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密度＞1</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密度计</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支</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密度＜1</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酸度计(pH计)</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台</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笔式，测量范围pH0.0～14.0</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专用仪器</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　</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水电解演示器</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30ml,铂电极</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eastAsia="黑体"/>
                <w:bCs/>
                <w:color w:val="000000"/>
              </w:rPr>
              <w:t>★</w:t>
            </w:r>
            <w:r>
              <w:rPr>
                <w:rFonts w:hint="eastAsia" w:ascii="宋体" w:hAnsi="宋体" w:cs="宋体"/>
                <w:color w:val="000000"/>
                <w:kern w:val="0"/>
                <w:sz w:val="18"/>
                <w:szCs w:val="18"/>
              </w:rPr>
              <w:t>水电解实验器</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产品由支架、底座、H形电解管、胶塞、铂合金电极、导线、连接胶管等组成。2．H形电解管由95#玻璃制成，按25ml分度，最小分度单位为0.5ml。刻度线清晰，造型应规范，两管平行，粗细均匀，无结瘤、裂痕等缺陷。3．工作电压：直流6~12V。4．电解过程中，H2与O2的体积（刻度）比为2：1，无明显差异。5．符合Q/JBY12-1999《水电解实验器》的有关规定。6．符合JY0001－2003《教学仪器设备产品一般质量要求》的有关规定。</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eastAsia="黑体"/>
                <w:bCs/>
                <w:color w:val="000000"/>
              </w:rPr>
              <w:t>★</w:t>
            </w:r>
            <w:r>
              <w:rPr>
                <w:rFonts w:hint="eastAsia" w:ascii="宋体" w:hAnsi="宋体" w:cs="宋体"/>
                <w:color w:val="000000"/>
                <w:kern w:val="0"/>
                <w:sz w:val="18"/>
                <w:szCs w:val="18"/>
              </w:rPr>
              <w:t>原电池实验器</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产品为组合式，主要由塑料容器1个、电极板3块、容器盖1个、接线柱2个组成。2、塑料容器为透明材料制作，规格尺寸Ф74*75mm，表面清洁、光亮、透明，无杂质。3、电极板尺寸60*25*1mm、材质分别为铜、锌、铁。4、容器盖为塑料制作，外径80mm，内径与容器配合无脱落现象。顶面有三角形3个小孔。5、接线柱安装在容器盖顶面小孔里，上面正负极用红、黑螺母表示,红色为正，黑色为负。下面用调节螺钉，可对电极棒大小的固定。</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贮气装置</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1000ml</w:t>
            </w:r>
            <w:r>
              <w:rPr>
                <w:rFonts w:hint="eastAsia" w:ascii="宋体" w:hAnsi="宋体" w:cs="宋体"/>
                <w:kern w:val="0"/>
                <w:sz w:val="18"/>
                <w:szCs w:val="18"/>
              </w:rPr>
              <w:br w:type="textWrapping"/>
            </w:r>
            <w:r>
              <w:rPr>
                <w:rFonts w:hint="eastAsia" w:ascii="宋体" w:hAnsi="宋体" w:cs="宋体"/>
                <w:b/>
                <w:bCs/>
                <w:kern w:val="0"/>
                <w:sz w:val="18"/>
                <w:szCs w:val="18"/>
              </w:rPr>
              <w:t>提供2016年以来</w:t>
            </w:r>
            <w:r>
              <w:rPr>
                <w:rFonts w:hint="eastAsia" w:ascii="宋体" w:hAnsi="宋体" w:cs="宋体"/>
                <w:b/>
                <w:bCs/>
                <w:color w:val="FF0000"/>
                <w:kern w:val="0"/>
                <w:sz w:val="18"/>
                <w:szCs w:val="18"/>
                <w:lang w:eastAsia="zh-CN"/>
              </w:rPr>
              <w:t>国家认可的检测机构</w:t>
            </w:r>
            <w:r>
              <w:rPr>
                <w:rFonts w:hint="eastAsia" w:ascii="宋体" w:hAnsi="宋体" w:cs="宋体"/>
                <w:b/>
                <w:bCs/>
                <w:kern w:val="0"/>
                <w:sz w:val="18"/>
                <w:szCs w:val="18"/>
              </w:rPr>
              <w:t>出具的检测报告（复印件加盖所投产品制造商公章）</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初中微型化学实验箱</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含教育规定中学学生用全套实验器材</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分子间隔实验器</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件</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容器容积100ml，容量变化范围5ml。</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溶液导电演示器</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5组</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微型溶液导电实验器</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5组</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化学实验装置磁性教具</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套</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磁性橡胶</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化学实验废水处理装置</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套</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实验教学和废水处理兼用</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元素学习卡</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25</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套</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学习元素名称、符号用</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模型</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　</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分子结构模型</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13</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初中用</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金刚石结构模型</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3</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套</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演示用</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石墨结构模型</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3</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套</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演示用</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碳-60结构模型</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3</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套</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演示用</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碳的同素异形体结构模型</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25</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套</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包括金刚石、石墨、碳-60三种结构模型；小型，球管式，可拆卸</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标本</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　</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金属矿物﹑金属及合金标本</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盒</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各类不少于5种</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原油常见分馏标本</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盒</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不少于8种</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合成有机高分子材料标本</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盒</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不少于10种</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新型无机非金属材料标本</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盒</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氧化铝陶瓷、氮化硅陶瓷、光导纤维等</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挂图</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走进化学实验室</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对开12幅</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身边的化学物质</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对开13幅</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物质构成的奥秘</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对开8幅</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化学与社会发展</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对开7幅</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无素周期表</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件</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带轴1.5×1m</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走进化学实验室</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套</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12片/套</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身边的化学物质</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套</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12片/套</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物质构成的奥秘</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套</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12片/套</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物质的化学变化</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套</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12片/套</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化学与社会发展</w:t>
            </w:r>
          </w:p>
        </w:tc>
        <w:tc>
          <w:tcPr>
            <w:tcW w:w="6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w:t>
            </w: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套</w:t>
            </w:r>
          </w:p>
        </w:tc>
        <w:tc>
          <w:tcPr>
            <w:tcW w:w="561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12片/套</w:t>
            </w:r>
          </w:p>
        </w:tc>
        <w:tc>
          <w:tcPr>
            <w:tcW w:w="111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中学化学投影拼板</w:t>
            </w:r>
          </w:p>
        </w:tc>
        <w:tc>
          <w:tcPr>
            <w:tcW w:w="61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w:t>
            </w:r>
          </w:p>
        </w:tc>
        <w:tc>
          <w:tcPr>
            <w:tcW w:w="66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套</w:t>
            </w:r>
          </w:p>
        </w:tc>
        <w:tc>
          <w:tcPr>
            <w:tcW w:w="5610"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有机板,38片</w:t>
            </w:r>
          </w:p>
        </w:tc>
        <w:tc>
          <w:tcPr>
            <w:tcW w:w="111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初中化学教学VCD、DVD盘</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套</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初中化学探究活动汇编</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3</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套</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16开、封面覆膜</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初中化学教学仪器使用手册</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3</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套</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16开、封面覆膜</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玻璃仪器</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量筒</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10ml</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量筒</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50ml</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量筒</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100ml</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量筒</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500ml</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量杯</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250ml</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容量瓶</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250ml</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容量瓶</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500ml</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滴定管</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支</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酸式，25ml</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滴定管</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支</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碱式，25ml</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试管</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300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支</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φ12mm×70mm</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试管</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300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支</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φ15mm×150mm</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试管</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支</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φ18mm×180mm</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试管</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支</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φ20mm×200mm</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试管</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支</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φ32mm×200mm</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具支试管</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支</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φ20mm×200mm</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硬质玻璃管</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支</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φ15mm×150mm</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硬质玻璃管</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支</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φ20mm×250mm</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烧杯</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25ml</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烧杯</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50ml</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烧杯</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100ml</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烧杯</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250ml</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烧杯</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500ml</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烧杯</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1000ml</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烧瓶</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圆、长，250ml</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烧瓶</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平、长，250ml</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锥形瓶</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100ml</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锥形瓶</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250ml</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蒸馏烧瓶</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250ml</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酒精灯</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150ml</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抽滤瓶</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500ml</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抽气管</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干燥器</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160mm</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气体发生器</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250ml</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冷凝器</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支</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直固，300mm</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牛角管</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支</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弯形，φ18mm×150mm</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漏斗</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60mm</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漏斗</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90mm</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安全漏斗</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直形</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安全漏斗</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双球</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分液漏斗</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锥形，100ml</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分液漏斗</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梨形，50ml</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布氏漏斗</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瓷，80mm</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T形管</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Y形管</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滴管</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支</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离心管</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支</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10ml</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干燥管</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支</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单球，150mm</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干燥管</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支</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U型，φ15mm×150mm</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活塞</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支</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直形</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圆水槽</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φ200mm×100mm</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圆水槽</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φ270mm×140mm</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玻璃钟罩</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φ150mm×280mm</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集气瓶</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125ml</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集气瓶</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250ml</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液封除毒气集气瓶</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250ml</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广口瓶</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170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60ml</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广口瓶</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125ml</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广口瓶</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250ml</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广口瓶</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500ml</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广口瓶</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茶，60ml</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广口瓶</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茶，125ml</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广口瓶</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茶，250ml</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细口瓶</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60ml</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细口瓶</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125ml</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细口瓶</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250ml</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细口瓶</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500ml</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细口瓶</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1000ml</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细口瓶</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3000ml</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细口瓶</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茶，60ml</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细口瓶</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茶，125ml</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细口瓶</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茶，250ml</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细口瓶</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茶，500ml</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细口瓶</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茶，1000ml</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滴瓶</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30ml</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滴瓶</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70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60ml</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滴瓶</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茶，30ml</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滴瓶</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茶，60ml</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坩埚</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瓷，30ml</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坩埚钳</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25</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200mm</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烧杯夹</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不锈钢</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镊子</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25</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不锈钢</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eastAsia="黑体"/>
                <w:bCs/>
                <w:color w:val="000000"/>
              </w:rPr>
              <w:t>★</w:t>
            </w:r>
            <w:r>
              <w:rPr>
                <w:rFonts w:hint="eastAsia" w:ascii="宋体" w:hAnsi="宋体" w:cs="宋体"/>
                <w:color w:val="000000"/>
                <w:kern w:val="0"/>
                <w:sz w:val="18"/>
                <w:szCs w:val="18"/>
              </w:rPr>
              <w:t>试管夹</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实木制，表面平整、挺直、无毛刺、无节疤、无裂纹、木身经脱脂干燥处理，外形尺寸≥180×20×10mm；试管夹闭口缝≤1mm，最大开口距≥25mm；闭口时两块夹片相合无明显不齐，试管夹所附毡块应粘接牢固，无脱落，试管夹高弹力弹簧作防锈处理。</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水止皮管夹</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25</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铁制品</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螺旋皮管夹</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25</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铁制品</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石棉网</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25</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125mm×125mm，ф100mm</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燃烧匙</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15</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由半圆面和金属丝结合制成</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药匙</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25</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塑料制</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玻璃管</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kg</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φ5～φ6mm</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玻璃管</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kg</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φ7～φ8mm</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玻璃棒</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kg</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φ3～φ4mm</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玻璃棒</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kg</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φ5～φ6mm</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软胶塞</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kg</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0～10号混装</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橡胶管</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kg</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内径：φ7～φ8mm</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乳胶管</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米</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内径：φ5～φ6mm</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试管刷</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猪鬃毛制</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烧瓶刷</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猪鬃毛制</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结晶皿</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80mm</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表面皿</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25</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60mm</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表面皿</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100mm</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研钵</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13</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瓷，60mm</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研钵</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瓷，90mm</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蒸发皿</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25</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瓷，60mm</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蒸发皿</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瓷，100mm</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反应板</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25</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瓷，6穴</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井穴板</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25</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9孔，0.7ml×9</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井穴板</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56</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6孔，5ml×6，附带双导气管的井穴塞</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塑料多用滴管</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300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支</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4ml</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药品</w:t>
            </w:r>
          </w:p>
        </w:tc>
        <w:tc>
          <w:tcPr>
            <w:tcW w:w="6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561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111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铝片</w:t>
            </w:r>
          </w:p>
        </w:tc>
        <w:tc>
          <w:tcPr>
            <w:tcW w:w="61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w:t>
            </w:r>
          </w:p>
        </w:tc>
        <w:tc>
          <w:tcPr>
            <w:tcW w:w="66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克</w:t>
            </w:r>
          </w:p>
        </w:tc>
        <w:tc>
          <w:tcPr>
            <w:tcW w:w="5610"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111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铝箔</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克</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铝丝</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克</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锌粒</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克</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工业</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还原铁粉</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克</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试剂</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铁丝</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250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克</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锡粒</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250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克</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铅粒</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250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克</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紫铜片</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250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克</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铜丝</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克</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碘</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克</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试剂</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活性炭</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500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克</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二氧化锰</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250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克</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试剂</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三氧化二铁</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250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克</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试剂</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氧化铜</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500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克</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工业</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氯化钾</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250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克</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试剂</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氯化钠</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500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克</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试剂</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氯化钠</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克</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工业</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氯化钙</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250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克</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试剂</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无水氯化钙</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克</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工业</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氯化镁</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250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克</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试剂</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三氯化铁</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250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克</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试剂</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氯化铵</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500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克</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工业</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碘化钾</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500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克</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试剂</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硫酸钾</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250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克</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试剂</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硫酸铝</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250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克</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试剂</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硫酸铜（蓝矾、胆矾）</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克</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工业</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硫酸铵</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250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克</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工业</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硫酸铝钾（明矾）</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克</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工业</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无水硫酸铜</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克</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试剂</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硫化亚铁</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250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克</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工业</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碳酸铁（黄铁矿）</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250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克</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工业</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碳酸钾</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克</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试剂</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碳酸钠</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克</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工业</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碳酸氢钠</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500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克</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工业</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大理石</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2000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克</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碳酸氢铵</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500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克</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工业(化肥)</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碱式碳酸铜</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500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克</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试剂</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硝酸银</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25</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克</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试剂</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碱式碳酸铜</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250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克</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试剂</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硝酸银</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克</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试剂</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乙酸铅</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克</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试剂</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氢氧化钡</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克</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试剂</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氨水</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500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ml</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试剂</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氧化钙（生石灰）</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500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克</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氢氧化钙（熟石灰）</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克</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碱石灰</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250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克</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无水乙酸钠</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克</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试剂</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柠檬酸钠</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克</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试剂</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磷酸二氢钙</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250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克</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工业</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葡萄糖</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250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克</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蔗糖</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250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克</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酒精</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kg</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0.95</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煤油</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500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ml</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柠檬酸</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250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毫升</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试剂</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硼酸</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250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毫升</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试剂</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石蕊</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克</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指示剂</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酚酞</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克</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指示剂</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品红</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克</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染料</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pH广范围试纸</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本</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1～14</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蓝石蕊试纸</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本</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100张</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红石蕊试纸</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本</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100张</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定性滤纸</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盒</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100张100mm×100mm</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汽油</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250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ml</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丙酮</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250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ml</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试剂</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工业酒精</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千克</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工业</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煤油</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500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毫升</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红（赤）磷</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克</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硫粉</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25</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克</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工业</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镁条</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克</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铝粉</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克</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工业</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黄（白）磷</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克</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（有毒）</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过氧化氢</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1500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ml</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试剂,30%</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氯酸钾</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500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克</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工业</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高锰酸钾</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1500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克</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试剂</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硝酸铵</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250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克</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试剂</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硝酸钾</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1500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克</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试剂</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硝酸钠</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250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克</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试剂</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草酸</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克</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试剂</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硝酸</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500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ml</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试剂</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硫酸</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ml</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试剂</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硫酸</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2000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ml</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工业</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盐酸</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1500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ml</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试剂</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盐酸</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3000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ml</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工业</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甲酸</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ml</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试剂，有毒</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乙酸</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ml</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试剂</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氢氧化钠</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克</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试剂</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氢氧化钠</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2000</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克</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工业</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9075" w:type="dxa"/>
            <w:gridSpan w:val="5"/>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b/>
                <w:bCs/>
                <w:color w:val="000000"/>
                <w:kern w:val="0"/>
                <w:sz w:val="18"/>
                <w:szCs w:val="18"/>
              </w:rPr>
              <w:t>其它实验材料和工具</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初中化学实验材料</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25</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份</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黄铜片、火柴、蜡烛、剪刀、焊锡、炭棒、导线、电灯泡、木板、电池、电珠、砂纸等</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一字螺丝刀</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支</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磁性，一字槽,总长度180mm，主体为金属制品，长度为100mm，手柄为胶质，总长度80mm</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十字螺丝刀</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支</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磁性，十字槽,总长度180mm，主体为金属制品，长度为100mm，手柄为胶质，总长度80mm</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钢丝钳</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把</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8寸钢丝钳200MM,材质：45#高碳钢锻造，其他符合GB6295.1-1986《钢丝钳》标准。</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手锤</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把</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羊角锤锤头采用优质高碳钢锻造，表面经镜面抛光处理，锤头边缘钢材特殊淬火，规格：250G。其他符合QB/T1290.8-1991《羊角锤》标准。</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锉刀</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平面锉刀，规格为150mm长，单支装，沾塑手柄，其他符合GB/T13321-1991检验标准。</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剪刀</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把</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产品表面处理为电镀剪。剪刀刃口硬度HRC52，两片刃口对应点硬度差小于HRC4，长度165mm。剪刀性能应手感轻松、均匀、剪布锋利、不咬口、崩口、变形。</w:t>
            </w:r>
            <w:r>
              <w:rPr>
                <w:rFonts w:hint="eastAsia" w:ascii="宋体" w:hAnsi="宋体" w:cs="宋体"/>
                <w:kern w:val="0"/>
                <w:sz w:val="18"/>
                <w:szCs w:val="18"/>
              </w:rPr>
              <w:br w:type="textWrapping"/>
            </w:r>
            <w:r>
              <w:rPr>
                <w:rFonts w:hint="eastAsia" w:ascii="宋体" w:hAnsi="宋体" w:cs="宋体"/>
                <w:b/>
                <w:bCs/>
                <w:kern w:val="0"/>
                <w:sz w:val="18"/>
                <w:szCs w:val="18"/>
              </w:rPr>
              <w:t>提供2016年以来</w:t>
            </w:r>
            <w:r>
              <w:rPr>
                <w:rFonts w:hint="eastAsia" w:ascii="宋体" w:hAnsi="宋体" w:cs="宋体"/>
                <w:b/>
                <w:bCs/>
                <w:color w:val="FF0000"/>
                <w:kern w:val="0"/>
                <w:sz w:val="18"/>
                <w:szCs w:val="18"/>
                <w:lang w:eastAsia="zh-CN"/>
              </w:rPr>
              <w:t>国家认可的检测机构</w:t>
            </w:r>
            <w:r>
              <w:rPr>
                <w:rFonts w:hint="eastAsia" w:ascii="宋体" w:hAnsi="宋体" w:cs="宋体"/>
                <w:b/>
                <w:bCs/>
                <w:kern w:val="0"/>
                <w:sz w:val="18"/>
                <w:szCs w:val="18"/>
              </w:rPr>
              <w:t>出具的检测报告（复印件加盖所投产品制造商公章）</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玻璃刀</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把</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钢制</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玻璃瓶盖开启器</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套</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玻璃管切割器用于玻璃管的切割，可切6.5CM以内的玻璃试管,适应于细小玻璃管的切割，环形刀片，手镊操作使用简便.</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工作服</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件</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防酸碱</w:t>
            </w:r>
            <w:r>
              <w:rPr>
                <w:rFonts w:hint="eastAsia" w:ascii="宋体" w:hAnsi="宋体" w:cs="宋体"/>
                <w:kern w:val="0"/>
                <w:sz w:val="18"/>
                <w:szCs w:val="18"/>
              </w:rPr>
              <w:br w:type="textWrapping"/>
            </w:r>
            <w:r>
              <w:rPr>
                <w:rFonts w:hint="eastAsia" w:ascii="宋体" w:hAnsi="宋体" w:cs="宋体"/>
                <w:b/>
                <w:bCs/>
                <w:kern w:val="0"/>
                <w:sz w:val="18"/>
                <w:szCs w:val="18"/>
              </w:rPr>
              <w:t>提供2016年以来</w:t>
            </w:r>
            <w:r>
              <w:rPr>
                <w:rFonts w:hint="eastAsia" w:ascii="宋体" w:hAnsi="宋体" w:cs="宋体"/>
                <w:b/>
                <w:bCs/>
                <w:color w:val="FF0000"/>
                <w:kern w:val="0"/>
                <w:sz w:val="18"/>
                <w:szCs w:val="18"/>
                <w:lang w:eastAsia="zh-CN"/>
              </w:rPr>
              <w:t>国家认可的检测机构</w:t>
            </w:r>
            <w:r>
              <w:rPr>
                <w:rFonts w:hint="eastAsia" w:ascii="宋体" w:hAnsi="宋体" w:cs="宋体"/>
                <w:b/>
                <w:bCs/>
                <w:kern w:val="0"/>
                <w:sz w:val="18"/>
                <w:szCs w:val="18"/>
              </w:rPr>
              <w:t>出具的检测报告（复印件加盖所投产品制造商公章）</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护目镜</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58</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侧面完全遮挡</w:t>
            </w:r>
            <w:r>
              <w:rPr>
                <w:rFonts w:hint="eastAsia" w:ascii="宋体" w:hAnsi="宋体" w:cs="宋体"/>
                <w:kern w:val="0"/>
                <w:sz w:val="18"/>
                <w:szCs w:val="18"/>
              </w:rPr>
              <w:br w:type="textWrapping"/>
            </w:r>
            <w:r>
              <w:rPr>
                <w:rFonts w:hint="eastAsia" w:ascii="宋体" w:hAnsi="宋体" w:cs="宋体"/>
                <w:b/>
                <w:bCs/>
                <w:kern w:val="0"/>
                <w:sz w:val="18"/>
                <w:szCs w:val="18"/>
              </w:rPr>
              <w:t>提供2016年以来</w:t>
            </w:r>
            <w:r>
              <w:rPr>
                <w:rFonts w:hint="eastAsia" w:ascii="宋体" w:hAnsi="宋体" w:cs="宋体"/>
                <w:b/>
                <w:bCs/>
                <w:color w:val="FF0000"/>
                <w:kern w:val="0"/>
                <w:sz w:val="18"/>
                <w:szCs w:val="18"/>
                <w:lang w:eastAsia="zh-CN"/>
              </w:rPr>
              <w:t>国家认可的检测机构</w:t>
            </w:r>
            <w:r>
              <w:rPr>
                <w:rFonts w:hint="eastAsia" w:ascii="宋体" w:hAnsi="宋体" w:cs="宋体"/>
                <w:b/>
                <w:bCs/>
                <w:kern w:val="0"/>
                <w:sz w:val="18"/>
                <w:szCs w:val="18"/>
              </w:rPr>
              <w:t>出具的检测报告（复印件加盖所投产品制造商公章）</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eastAsia="黑体"/>
                <w:bCs/>
                <w:color w:val="000000"/>
              </w:rPr>
              <w:t>★</w:t>
            </w:r>
            <w:r>
              <w:rPr>
                <w:rFonts w:hint="eastAsia" w:ascii="宋体" w:hAnsi="宋体" w:cs="宋体"/>
                <w:color w:val="000000"/>
                <w:kern w:val="0"/>
                <w:sz w:val="18"/>
                <w:szCs w:val="18"/>
              </w:rPr>
              <w:t>防护面罩</w:t>
            </w:r>
          </w:p>
        </w:tc>
        <w:tc>
          <w:tcPr>
            <w:tcW w:w="6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产品为帽式面罩，用高强度、无毒、无刺激性气味的材料制成。2.视窗尺寸：50mm×100mm。3.性能、安全、结构及外观的一般要求分别符合JY0001-2003《教学仪器设备产品一般质量要求》标准的第4、5、6、7章的有关要求。</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eastAsia="黑体"/>
                <w:bCs/>
                <w:color w:val="000000"/>
              </w:rPr>
              <w:t>★</w:t>
            </w:r>
            <w:r>
              <w:rPr>
                <w:rFonts w:hint="eastAsia" w:ascii="宋体" w:hAnsi="宋体" w:cs="宋体"/>
                <w:color w:val="000000"/>
                <w:kern w:val="0"/>
                <w:sz w:val="18"/>
                <w:szCs w:val="18"/>
              </w:rPr>
              <w:t>防毒口罩</w:t>
            </w:r>
          </w:p>
        </w:tc>
        <w:tc>
          <w:tcPr>
            <w:tcW w:w="61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66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5610"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结实耐用、透气性好、过滤功能强。2.过滤罐应具有过滤、防护氯气、硫化氢、苯等有机溶剂及挥发性刺激酸气的功能。3.仪器的性能、安全、结构及外观的一般要求分别符合JY0001-2003《教学仪器设备产品一般质量要求》标准的第4、5、6、7章的有关要求。</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耐酸手套</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双</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1.产品为外覆PVC材料，内为棉质材料制成。2.表面具有较好的耐酸、耐碱及其他化学试剂腐蚀的性能。3.柔韧性好，穿戴后便于进行各类实验操作。4.产品规格以中号为主，大、小号规格的数量为20%。</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洗眼器</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玻璃制,250ML</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eastAsia="黑体"/>
                <w:bCs/>
                <w:color w:val="000000"/>
              </w:rPr>
              <w:t>★</w:t>
            </w:r>
            <w:r>
              <w:rPr>
                <w:rFonts w:hint="eastAsia" w:ascii="宋体" w:hAnsi="宋体" w:cs="宋体"/>
                <w:color w:val="000000"/>
                <w:kern w:val="0"/>
                <w:sz w:val="18"/>
                <w:szCs w:val="18"/>
              </w:rPr>
              <w:t>简易急救箱</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件</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铝合金，规格：长*宽*高：35cm*19*21cm双层。内置包括：口腔表*1、压舌板*2（木质*1、不锈钢*1）、药棉*2、绑带*2、电筒*1、风油精*1、清凉油*1、紫药水*1、红药水*1、过氧化氢溶液*1、胶布*1、剪刀*1、棉签球*2包、创口贴*20个、镊子*2。</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实验防护屏</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件</w:t>
            </w:r>
          </w:p>
        </w:tc>
        <w:tc>
          <w:tcPr>
            <w:tcW w:w="561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每片遮挡板尺寸400mm×450mm。2.遮挡板安装方便，放置平稳，可遮挡实验中的反应物质向四周飞溅，但不得响实验现象的正常观察。3.仪器的性能、安全分别符合JY0001-2003《教学仪器设备产品一般质量要求》标准的第4、5章的有关要求。</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bl>
    <w:p>
      <w:pPr>
        <w:pStyle w:val="6"/>
        <w:tabs>
          <w:tab w:val="left" w:pos="1620"/>
        </w:tabs>
        <w:adjustRightInd w:val="0"/>
        <w:snapToGrid w:val="0"/>
        <w:spacing w:line="360" w:lineRule="auto"/>
        <w:ind w:firstLine="0"/>
        <w:jc w:val="center"/>
        <w:rPr>
          <w:rFonts w:hint="eastAsia" w:ascii="宋体" w:hAnsi="宋体"/>
          <w:color w:val="000000"/>
          <w:sz w:val="18"/>
          <w:szCs w:val="18"/>
        </w:rPr>
      </w:pPr>
      <w:r>
        <w:rPr>
          <w:rFonts w:hint="eastAsia" w:ascii="宋体" w:hAnsi="宋体"/>
          <w:b/>
          <w:bCs/>
          <w:color w:val="000000"/>
          <w:sz w:val="24"/>
          <w:szCs w:val="24"/>
        </w:rPr>
        <w:t>生物解剖实验室成套设备（共4套，以下为1套的设备参数配置）</w:t>
      </w:r>
    </w:p>
    <w:tbl>
      <w:tblPr>
        <w:tblStyle w:val="63"/>
        <w:tblW w:w="9075" w:type="dxa"/>
        <w:tblInd w:w="91" w:type="dxa"/>
        <w:tblLayout w:type="fixed"/>
        <w:tblCellMar>
          <w:top w:w="0" w:type="dxa"/>
          <w:left w:w="108" w:type="dxa"/>
          <w:bottom w:w="0" w:type="dxa"/>
          <w:right w:w="108" w:type="dxa"/>
        </w:tblCellMar>
      </w:tblPr>
      <w:tblGrid>
        <w:gridCol w:w="1080"/>
        <w:gridCol w:w="615"/>
        <w:gridCol w:w="645"/>
        <w:gridCol w:w="5625"/>
        <w:gridCol w:w="1110"/>
      </w:tblGrid>
      <w:tr>
        <w:tblPrEx>
          <w:tblLayout w:type="fixed"/>
          <w:tblCellMar>
            <w:top w:w="0" w:type="dxa"/>
            <w:left w:w="108" w:type="dxa"/>
            <w:bottom w:w="0" w:type="dxa"/>
            <w:right w:w="108" w:type="dxa"/>
          </w:tblCellMar>
        </w:tblPrEx>
        <w:trPr>
          <w:trHeight w:val="23"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货物名称</w:t>
            </w:r>
          </w:p>
        </w:tc>
        <w:tc>
          <w:tcPr>
            <w:tcW w:w="61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单位</w:t>
            </w:r>
          </w:p>
        </w:tc>
        <w:tc>
          <w:tcPr>
            <w:tcW w:w="64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数量</w:t>
            </w:r>
          </w:p>
        </w:tc>
        <w:tc>
          <w:tcPr>
            <w:tcW w:w="5625" w:type="dxa"/>
            <w:tcBorders>
              <w:top w:val="single" w:color="auto" w:sz="4" w:space="0"/>
              <w:left w:val="nil"/>
              <w:bottom w:val="single" w:color="auto" w:sz="4" w:space="0"/>
              <w:right w:val="nil"/>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技术参数及性能（配置）要求</w:t>
            </w:r>
          </w:p>
        </w:tc>
        <w:tc>
          <w:tcPr>
            <w:tcW w:w="111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教师演示台</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张</w:t>
            </w:r>
          </w:p>
        </w:tc>
        <w:tc>
          <w:tcPr>
            <w:tcW w:w="645" w:type="dxa"/>
            <w:tcBorders>
              <w:top w:val="nil"/>
              <w:left w:val="nil"/>
              <w:bottom w:val="single" w:color="auto" w:sz="4" w:space="0"/>
              <w:right w:val="nil"/>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25" w:type="dxa"/>
            <w:tcBorders>
              <w:top w:val="nil"/>
              <w:left w:val="single" w:color="auto" w:sz="4" w:space="0"/>
              <w:bottom w:val="single" w:color="auto" w:sz="4" w:space="0"/>
              <w:right w:val="nil"/>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规格：2800*700*850mm,1、 实验台台面：采用厚度为12.7mm的耐腐蚀实芯耐蚀理化板边缘加厚至25.4mm。台面板的各项功能必须达到如下要求：</w:t>
            </w:r>
            <w:r>
              <w:rPr>
                <w:rFonts w:hint="eastAsia" w:ascii="宋体" w:hAnsi="宋体" w:cs="宋体"/>
                <w:kern w:val="0"/>
                <w:sz w:val="18"/>
                <w:szCs w:val="18"/>
              </w:rPr>
              <w:br w:type="textWrapping"/>
            </w:r>
            <w:r>
              <w:rPr>
                <w:rFonts w:hint="eastAsia" w:ascii="宋体" w:hAnsi="宋体" w:cs="宋体"/>
                <w:kern w:val="0"/>
                <w:sz w:val="18"/>
                <w:szCs w:val="18"/>
              </w:rPr>
              <w:t>A.产品附有中国绿色材料标志授权使用证书；</w:t>
            </w:r>
            <w:r>
              <w:rPr>
                <w:rFonts w:hint="eastAsia" w:ascii="宋体" w:hAnsi="宋体" w:cs="宋体"/>
                <w:kern w:val="0"/>
                <w:sz w:val="18"/>
                <w:szCs w:val="18"/>
              </w:rPr>
              <w:br w:type="textWrapping"/>
            </w:r>
            <w:r>
              <w:rPr>
                <w:rFonts w:hint="eastAsia" w:ascii="宋体" w:hAnsi="宋体" w:cs="宋体"/>
                <w:kern w:val="0"/>
                <w:sz w:val="18"/>
                <w:szCs w:val="18"/>
              </w:rPr>
              <w:t>B.欧盟环评认证标志证书(ROHS)；</w:t>
            </w:r>
            <w:r>
              <w:rPr>
                <w:rFonts w:hint="eastAsia" w:ascii="宋体" w:hAnsi="宋体" w:cs="宋体"/>
                <w:kern w:val="0"/>
                <w:sz w:val="18"/>
                <w:szCs w:val="18"/>
              </w:rPr>
              <w:br w:type="textWrapping"/>
            </w:r>
            <w:r>
              <w:rPr>
                <w:rFonts w:hint="eastAsia" w:ascii="宋体" w:hAnsi="宋体" w:cs="宋体"/>
                <w:kern w:val="0"/>
                <w:sz w:val="18"/>
                <w:szCs w:val="18"/>
              </w:rPr>
              <w:t>C.EC-CertificateofConformity认证；</w:t>
            </w:r>
            <w:r>
              <w:rPr>
                <w:rFonts w:hint="eastAsia" w:ascii="宋体" w:hAnsi="宋体" w:cs="宋体"/>
                <w:kern w:val="0"/>
                <w:sz w:val="18"/>
                <w:szCs w:val="18"/>
              </w:rPr>
              <w:br w:type="textWrapping"/>
            </w:r>
            <w:r>
              <w:rPr>
                <w:rFonts w:hint="eastAsia" w:ascii="宋体" w:hAnsi="宋体" w:cs="宋体"/>
                <w:kern w:val="0"/>
                <w:sz w:val="18"/>
                <w:szCs w:val="18"/>
              </w:rPr>
              <w:t>D.通过FSC国际森林管理体系认证；</w:t>
            </w:r>
            <w:r>
              <w:rPr>
                <w:rFonts w:hint="eastAsia" w:ascii="宋体" w:hAnsi="宋体" w:cs="宋体"/>
                <w:kern w:val="0"/>
                <w:sz w:val="18"/>
                <w:szCs w:val="18"/>
              </w:rPr>
              <w:br w:type="textWrapping"/>
            </w:r>
            <w:r>
              <w:rPr>
                <w:rFonts w:hint="eastAsia" w:ascii="宋体" w:hAnsi="宋体" w:cs="宋体"/>
                <w:kern w:val="0"/>
                <w:sz w:val="18"/>
                <w:szCs w:val="18"/>
              </w:rPr>
              <w:t>E.要求台面板具备耐酸碱，耐腐蚀，整体防水之性能，板材背面需有不可磨灭的商标防伪商标（商标与板材须一体压制而成，任何后期处理如印刷、雕刻均视为无效产品）。</w:t>
            </w:r>
            <w:r>
              <w:rPr>
                <w:rFonts w:hint="eastAsia" w:ascii="宋体" w:hAnsi="宋体" w:cs="宋体"/>
                <w:kern w:val="0"/>
                <w:sz w:val="18"/>
                <w:szCs w:val="18"/>
              </w:rPr>
              <w:br w:type="textWrapping"/>
            </w:r>
            <w:r>
              <w:rPr>
                <w:rFonts w:hint="eastAsia" w:ascii="宋体" w:hAnsi="宋体" w:cs="宋体"/>
                <w:kern w:val="0"/>
                <w:sz w:val="18"/>
                <w:szCs w:val="18"/>
              </w:rPr>
              <w:t>检验报告部分：</w:t>
            </w:r>
            <w:r>
              <w:rPr>
                <w:rFonts w:hint="eastAsia" w:ascii="宋体" w:hAnsi="宋体" w:cs="宋体"/>
                <w:kern w:val="0"/>
                <w:sz w:val="18"/>
                <w:szCs w:val="18"/>
              </w:rPr>
              <w:br w:type="textWrapping"/>
            </w:r>
            <w:r>
              <w:rPr>
                <w:rFonts w:hint="eastAsia" w:ascii="宋体" w:hAnsi="宋体" w:cs="宋体"/>
                <w:kern w:val="0"/>
                <w:sz w:val="18"/>
                <w:szCs w:val="18"/>
              </w:rPr>
              <w:t>A.产品通过国家化学建筑材料测试中心权威检测，按照GB/T17657-2013“人造板及饰面人造板理化性能试验方法”检测标准：盐酸（37%）、硝酸（65%）、磷酸（85%）、氢氧化钠（40%）、硫酸（98%）、乙酸（99%）、氢氟酸（48%）、氨水（25%）、甲醛酸液（37%）、双氧水（3%）、苯酚、四氯化碳、硫化钠饱和液、正乙烷、石脑油、苯、甲苯、二甲苯、丙酮、硝酸银、氯甲苯、亚甲蓝指示剂、王水、硫酸铜、醋酸、重铬酸钾洗液、重铬酸钾饱和液、铬酸、乙酸乙酯、乙酯氯化镁、高锰酸钾（10%）、氯甲烷、次氯酸钠（13%），氯仿、品红、高氯酸、二氯甲烷、冰醋酸、碘酒、氢氧化氨等40项强酸强碱的腐蚀，测试结果为5级，参与投标的厂家所提供的台面材料需通过国家级检测机构的合格检测，并提供相应检测报告加盖生产厂家公章；</w:t>
            </w:r>
            <w:r>
              <w:rPr>
                <w:rFonts w:hint="eastAsia" w:ascii="宋体" w:hAnsi="宋体" w:cs="宋体"/>
                <w:kern w:val="0"/>
                <w:sz w:val="18"/>
                <w:szCs w:val="18"/>
              </w:rPr>
              <w:br w:type="textWrapping"/>
            </w:r>
            <w:r>
              <w:rPr>
                <w:rFonts w:hint="eastAsia" w:ascii="宋体" w:hAnsi="宋体" w:cs="宋体"/>
                <w:kern w:val="0"/>
                <w:sz w:val="18"/>
                <w:szCs w:val="18"/>
              </w:rPr>
              <w:t>B.甲醛释放量必须通过国家化学建筑材料测试中心权威检测机构检测，按GB18580-2001室内装饰装修材料检测标准，检验结果必须符合≤0.07mg/L，参与投标的厂家需提供权威检测机构出具的合格检验报告复印件并加盖生产厂家公章；</w:t>
            </w:r>
            <w:r>
              <w:rPr>
                <w:rFonts w:hint="eastAsia" w:ascii="宋体" w:hAnsi="宋体" w:cs="宋体"/>
                <w:kern w:val="0"/>
                <w:sz w:val="18"/>
                <w:szCs w:val="18"/>
              </w:rPr>
              <w:br w:type="textWrapping"/>
            </w:r>
            <w:r>
              <w:rPr>
                <w:rFonts w:hint="eastAsia" w:ascii="宋体" w:hAnsi="宋体" w:cs="宋体"/>
                <w:kern w:val="0"/>
                <w:sz w:val="18"/>
                <w:szCs w:val="18"/>
              </w:rPr>
              <w:t>C.通过国家化学建筑材料测试中心检测，、弯曲强度，Mpa、弯曲弹性模量，Gpa、耐干热性能、耐香烟灼烧,抗落球冲击性（224g，2m）、表面耐磨性（500g），转、耐沸水性、耐刮划性（金刚石划痕法）、洛氏硬度（M）、吸水率（2h，23℃），%、吸水率（24h，23℃），%、吸水率（72h，23℃），%；</w:t>
            </w:r>
            <w:r>
              <w:rPr>
                <w:rFonts w:hint="eastAsia" w:ascii="宋体" w:hAnsi="宋体" w:cs="宋体"/>
                <w:kern w:val="0"/>
                <w:sz w:val="18"/>
                <w:szCs w:val="18"/>
              </w:rPr>
              <w:br w:type="textWrapping"/>
            </w:r>
            <w:r>
              <w:rPr>
                <w:rFonts w:hint="eastAsia" w:ascii="宋体" w:hAnsi="宋体" w:cs="宋体"/>
                <w:kern w:val="0"/>
                <w:sz w:val="18"/>
                <w:szCs w:val="18"/>
              </w:rPr>
              <w:t>D、必须通过以下8种细菌的抗菌活度性能效果测试：肺炎克雷伯氏菌、鼠伤寒沙门氏菌、金黄色葡萄球菌、大肠杆菌、粪链球菌、耐氧甲西林金黄色葡萄球菌、白色念珠菌、猪霍乱沙门氏菌，测试方法为ISO22196:2011，参与投标的厂家需提供相应检测报告并加盖生产厂家公章；</w:t>
            </w:r>
            <w:r>
              <w:rPr>
                <w:rFonts w:hint="eastAsia" w:ascii="宋体" w:hAnsi="宋体" w:cs="宋体"/>
                <w:kern w:val="0"/>
                <w:sz w:val="18"/>
                <w:szCs w:val="18"/>
              </w:rPr>
              <w:br w:type="textWrapping"/>
            </w:r>
            <w:r>
              <w:rPr>
                <w:rFonts w:hint="eastAsia" w:ascii="宋体" w:hAnsi="宋体" w:cs="宋体"/>
                <w:kern w:val="0"/>
                <w:sz w:val="18"/>
                <w:szCs w:val="18"/>
              </w:rPr>
              <w:t>2、台身：立柱采用新型壁厚≥1.3mm、截面为50mm×52mm（长×宽）的专用铝合金制作。横梁采用壁厚≥1.3mm、截面为40mm×38mm（长×宽）铝合金制作，棱角椭圆形。连接件采用专用铸铝专业连接件组装，连接件表面经酸洗、磷化、环氧树脂喷涂，高温固化处理；耐腐蚀、耐酸碱；铝合金立柱和横梁与连接件配套使用。桌身材料采用18mm厚E1级双贴三聚氰胺板；板材所有截面均经全自动封边机封边处理，封边所用边条均为优质2mm厚PVC封边条,所用热熔胶为优质热熔胶王；一次成型，结合紧密，密封性好。3、结构：演示台为组合式设计，右侧可装防堵、防臭内嵌式PP化验水槽，与全铜磁芯一体PPR白色水嘴(一高二低)1套，同时装有一个洗眼器；抽屉可装教师演示电源控制装置；桌内可置电脑主机、DVD、功放、中央控制主机等，控制台中间设有键盘活动抽屉，整体造型大方、美观实用。4、配件：所有抽屉轨道采用国产高档优质两节伸缩式滑轨；柜门采用国产高档90度优质铰链，开关10万次以上；优质桥式拉手；采用40mmABS耐蚀注塑专用垫，可有效防止桌身受潮。备注：投标厂家需有理化板板材供应商出具的产品检测报告（要求：检测报告内页需注明本次招标采购项目名称及编号）；</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学生实验桌</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张</w:t>
            </w:r>
          </w:p>
        </w:tc>
        <w:tc>
          <w:tcPr>
            <w:tcW w:w="645" w:type="dxa"/>
            <w:tcBorders>
              <w:top w:val="nil"/>
              <w:left w:val="nil"/>
              <w:bottom w:val="single" w:color="auto" w:sz="4" w:space="0"/>
              <w:right w:val="nil"/>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14</w:t>
            </w:r>
          </w:p>
        </w:tc>
        <w:tc>
          <w:tcPr>
            <w:tcW w:w="5625" w:type="dxa"/>
            <w:tcBorders>
              <w:top w:val="nil"/>
              <w:left w:val="single" w:color="auto" w:sz="4" w:space="0"/>
              <w:bottom w:val="single" w:color="auto" w:sz="4" w:space="0"/>
              <w:right w:val="nil"/>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规格：2800*600*780cm，1、实验台台面：采用厚度为12.7mm的耐腐蚀实芯耐蚀理化板边缘加厚至25.4mm。台面板的各项功能必须达到如下要求：</w:t>
            </w:r>
            <w:r>
              <w:rPr>
                <w:rFonts w:hint="eastAsia" w:ascii="宋体" w:hAnsi="宋体" w:cs="宋体"/>
                <w:kern w:val="0"/>
                <w:sz w:val="18"/>
                <w:szCs w:val="18"/>
              </w:rPr>
              <w:br w:type="textWrapping"/>
            </w:r>
            <w:r>
              <w:rPr>
                <w:rFonts w:hint="eastAsia" w:ascii="宋体" w:hAnsi="宋体" w:cs="宋体"/>
                <w:kern w:val="0"/>
                <w:sz w:val="18"/>
                <w:szCs w:val="18"/>
              </w:rPr>
              <w:t>A.产品附有中国绿色材料标志授权使用证书；</w:t>
            </w:r>
            <w:r>
              <w:rPr>
                <w:rFonts w:hint="eastAsia" w:ascii="宋体" w:hAnsi="宋体" w:cs="宋体"/>
                <w:kern w:val="0"/>
                <w:sz w:val="18"/>
                <w:szCs w:val="18"/>
              </w:rPr>
              <w:br w:type="textWrapping"/>
            </w:r>
            <w:r>
              <w:rPr>
                <w:rFonts w:hint="eastAsia" w:ascii="宋体" w:hAnsi="宋体" w:cs="宋体"/>
                <w:kern w:val="0"/>
                <w:sz w:val="18"/>
                <w:szCs w:val="18"/>
              </w:rPr>
              <w:t>B.欧盟环评认证标志证书(ROHS)；</w:t>
            </w:r>
            <w:r>
              <w:rPr>
                <w:rFonts w:hint="eastAsia" w:ascii="宋体" w:hAnsi="宋体" w:cs="宋体"/>
                <w:kern w:val="0"/>
                <w:sz w:val="18"/>
                <w:szCs w:val="18"/>
              </w:rPr>
              <w:br w:type="textWrapping"/>
            </w:r>
            <w:r>
              <w:rPr>
                <w:rFonts w:hint="eastAsia" w:ascii="宋体" w:hAnsi="宋体" w:cs="宋体"/>
                <w:kern w:val="0"/>
                <w:sz w:val="18"/>
                <w:szCs w:val="18"/>
              </w:rPr>
              <w:t>C.EC-CertificateofConformity认证；</w:t>
            </w:r>
            <w:r>
              <w:rPr>
                <w:rFonts w:hint="eastAsia" w:ascii="宋体" w:hAnsi="宋体" w:cs="宋体"/>
                <w:kern w:val="0"/>
                <w:sz w:val="18"/>
                <w:szCs w:val="18"/>
              </w:rPr>
              <w:br w:type="textWrapping"/>
            </w:r>
            <w:r>
              <w:rPr>
                <w:rFonts w:hint="eastAsia" w:ascii="宋体" w:hAnsi="宋体" w:cs="宋体"/>
                <w:kern w:val="0"/>
                <w:sz w:val="18"/>
                <w:szCs w:val="18"/>
              </w:rPr>
              <w:t>D.通过FSC国际森林管理体系认证；</w:t>
            </w:r>
            <w:r>
              <w:rPr>
                <w:rFonts w:hint="eastAsia" w:ascii="宋体" w:hAnsi="宋体" w:cs="宋体"/>
                <w:kern w:val="0"/>
                <w:sz w:val="18"/>
                <w:szCs w:val="18"/>
              </w:rPr>
              <w:br w:type="textWrapping"/>
            </w:r>
            <w:r>
              <w:rPr>
                <w:rFonts w:hint="eastAsia" w:ascii="宋体" w:hAnsi="宋体" w:cs="宋体"/>
                <w:kern w:val="0"/>
                <w:sz w:val="18"/>
                <w:szCs w:val="18"/>
              </w:rPr>
              <w:t>E.要求台面板具备耐酸碱，耐腐蚀，整体防水之性能，板材背面需有不可磨灭的商标防伪商标（商标与板材须一体压制而成，任何后期处理如印刷、雕刻均视为无效产品）。</w:t>
            </w:r>
            <w:r>
              <w:rPr>
                <w:rFonts w:hint="eastAsia" w:ascii="宋体" w:hAnsi="宋体" w:cs="宋体"/>
                <w:kern w:val="0"/>
                <w:sz w:val="18"/>
                <w:szCs w:val="18"/>
              </w:rPr>
              <w:br w:type="textWrapping"/>
            </w:r>
            <w:r>
              <w:rPr>
                <w:rFonts w:hint="eastAsia" w:ascii="宋体" w:hAnsi="宋体" w:cs="宋体"/>
                <w:kern w:val="0"/>
                <w:sz w:val="18"/>
                <w:szCs w:val="18"/>
              </w:rPr>
              <w:t>检验报告部分：</w:t>
            </w:r>
            <w:r>
              <w:rPr>
                <w:rFonts w:hint="eastAsia" w:ascii="宋体" w:hAnsi="宋体" w:cs="宋体"/>
                <w:kern w:val="0"/>
                <w:sz w:val="18"/>
                <w:szCs w:val="18"/>
              </w:rPr>
              <w:br w:type="textWrapping"/>
            </w:r>
            <w:r>
              <w:rPr>
                <w:rFonts w:hint="eastAsia" w:ascii="宋体" w:hAnsi="宋体" w:cs="宋体"/>
                <w:kern w:val="0"/>
                <w:sz w:val="18"/>
                <w:szCs w:val="18"/>
              </w:rPr>
              <w:t>A.产品通过国家化学建筑材料测试中心权威检测，按照GB/T17657-2013“人造板及饰面人造板理化性能试验方法”检测标准：盐酸（37%）、硝酸（65%）、磷酸（85%）、氢氧化钠（40%）、硫酸（98%）、乙酸（99%）、氢氟酸（48%）、氨水（25%）、甲醛酸液（37%）、双氧水（3%）、苯酚、四氯化碳、硫化钠饱和液、正乙烷、石脑油、苯、甲苯、二甲苯、丙酮、硝酸银、氯甲苯、亚甲蓝指示剂、王水、硫酸铜、醋酸、重铬酸钾洗液、重铬酸钾饱和液、铬酸、乙酸乙酯、乙酯氯化镁、高锰酸钾（10%）、氯甲烷、次氯酸钠（13%），氯仿、品红、高氯酸、二氯甲烷、冰醋酸、碘酒、氢氧化氨等40项强酸强碱的腐蚀，测试结果为5级，参与投标的厂家所提供的台面材料需通过国家级检测机构的合格检测，并提供相应检测报告加盖生产厂家公章；</w:t>
            </w:r>
            <w:r>
              <w:rPr>
                <w:rFonts w:hint="eastAsia" w:ascii="宋体" w:hAnsi="宋体" w:cs="宋体"/>
                <w:kern w:val="0"/>
                <w:sz w:val="18"/>
                <w:szCs w:val="18"/>
              </w:rPr>
              <w:br w:type="textWrapping"/>
            </w:r>
            <w:r>
              <w:rPr>
                <w:rFonts w:hint="eastAsia" w:ascii="宋体" w:hAnsi="宋体" w:cs="宋体"/>
                <w:kern w:val="0"/>
                <w:sz w:val="18"/>
                <w:szCs w:val="18"/>
              </w:rPr>
              <w:t>B.甲醛释放量必须通过国家化学建筑材料测试中心权威检测机构检测，按GB18580-2001室内装饰装修材料检测标准，检验结果必须符合≤0.07mg/L，参与投标的厂家需提供权威检测机构出具的合格检验报告复印件并加盖生产厂家公章；</w:t>
            </w:r>
            <w:r>
              <w:rPr>
                <w:rFonts w:hint="eastAsia" w:ascii="宋体" w:hAnsi="宋体" w:cs="宋体"/>
                <w:kern w:val="0"/>
                <w:sz w:val="18"/>
                <w:szCs w:val="18"/>
              </w:rPr>
              <w:br w:type="textWrapping"/>
            </w:r>
            <w:r>
              <w:rPr>
                <w:rFonts w:hint="eastAsia" w:ascii="宋体" w:hAnsi="宋体" w:cs="宋体"/>
                <w:kern w:val="0"/>
                <w:sz w:val="18"/>
                <w:szCs w:val="18"/>
              </w:rPr>
              <w:t>C.通过国家化学建筑材料测试中心检测，、弯曲强度，Mpa、弯曲弹性模量，Gpa、耐干热性能、耐香烟灼烧,抗落球冲击性（224g，2m）、表面耐磨性（500g），转、耐沸水性、耐刮划性（金刚石划痕法）、洛氏硬度（M）、吸水率（2h，23℃），%、吸水率（24h，23℃），%、吸水率（72h，23℃），%；</w:t>
            </w:r>
            <w:r>
              <w:rPr>
                <w:rFonts w:hint="eastAsia" w:ascii="宋体" w:hAnsi="宋体" w:cs="宋体"/>
                <w:kern w:val="0"/>
                <w:sz w:val="18"/>
                <w:szCs w:val="18"/>
              </w:rPr>
              <w:br w:type="textWrapping"/>
            </w:r>
            <w:r>
              <w:rPr>
                <w:rFonts w:hint="eastAsia" w:ascii="宋体" w:hAnsi="宋体" w:cs="宋体"/>
                <w:kern w:val="0"/>
                <w:sz w:val="18"/>
                <w:szCs w:val="18"/>
              </w:rPr>
              <w:t>D、必须通过以下8种细菌的抗菌活度性能效果测试：肺炎克雷伯氏菌、鼠伤寒沙门氏菌、金黄色葡萄球菌、大肠杆菌、粪链球菌、耐氧甲西林金黄色葡萄球菌、白色念珠菌、猪霍乱沙门氏菌，测试方法为ISO22196:2011，参与投标的厂家需提供相应检测报告并加盖生产厂家公章；</w:t>
            </w:r>
            <w:r>
              <w:rPr>
                <w:rFonts w:hint="eastAsia" w:ascii="宋体" w:hAnsi="宋体" w:cs="宋体"/>
                <w:kern w:val="0"/>
                <w:sz w:val="18"/>
                <w:szCs w:val="18"/>
              </w:rPr>
              <w:br w:type="textWrapping"/>
            </w:r>
            <w:r>
              <w:rPr>
                <w:rFonts w:hint="eastAsia" w:ascii="宋体" w:hAnsi="宋体" w:cs="宋体"/>
                <w:kern w:val="0"/>
                <w:sz w:val="18"/>
                <w:szCs w:val="18"/>
              </w:rPr>
              <w:t>2、台身：立柱采用新型壁厚≥1.3mm、截面为50mm×52mm（长×宽）的专用铝合金制作。横梁采用壁厚≥1.3mm、截面为40mm×38mm（长×宽）铝合金制作，棱角椭圆形。连接件采用专用铸铝专业连接件组装，连接件表面经酸洗、磷化、环氧树脂喷涂，高温固化处理；耐腐蚀、耐酸碱；铝合金立柱和横梁与连接件配套使用。桌身材料采用18mm厚E1级双贴三聚氰胺板；板材所有截面均经全自动封边机封边处理，封边所用边条均为优质2mm厚PVC封边条,所用热熔胶为优质热熔胶王；一次成型，结合紧密，密封性好。3、结构：每张实验台分为4座，中间可装防堵、防臭内嵌式PP化验黑色水槽与全铜磁芯一体PPR白色水嘴(一高二低)1套，两座位之间设计成可装学生交直流电源盒。4、配件：采用40mmABS耐蚀注塑专用垫，可有效防止桌身受潮。</w:t>
            </w:r>
          </w:p>
          <w:p>
            <w:pPr>
              <w:widowControl/>
              <w:jc w:val="left"/>
              <w:rPr>
                <w:rFonts w:hint="eastAsia" w:ascii="宋体" w:hAnsi="宋体" w:cs="宋体"/>
                <w:kern w:val="0"/>
                <w:sz w:val="18"/>
                <w:szCs w:val="18"/>
              </w:rPr>
            </w:pPr>
            <w:r>
              <w:rPr>
                <w:rFonts w:hint="eastAsia" w:ascii="宋体" w:hAnsi="宋体" w:cs="宋体"/>
                <w:kern w:val="0"/>
                <w:sz w:val="18"/>
                <w:szCs w:val="18"/>
              </w:rPr>
              <w:t>备注：投标厂家需有理化板板材供应商出具的产品检测报告（要求：检测报告内页需注明本次招标采购项目名称及编号）；</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教师总控台交流电源传输装置</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套</w:t>
            </w:r>
          </w:p>
        </w:tc>
        <w:tc>
          <w:tcPr>
            <w:tcW w:w="645" w:type="dxa"/>
            <w:tcBorders>
              <w:top w:val="nil"/>
              <w:left w:val="nil"/>
              <w:bottom w:val="single" w:color="auto" w:sz="4" w:space="0"/>
              <w:right w:val="nil"/>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25" w:type="dxa"/>
            <w:tcBorders>
              <w:top w:val="nil"/>
              <w:left w:val="single" w:color="auto" w:sz="4" w:space="0"/>
              <w:bottom w:val="single" w:color="auto" w:sz="4" w:space="0"/>
              <w:right w:val="nil"/>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1、电源控制台（教师电源、主变压器控制箱）采用冷轧钢板喷塑制成，教师电源采用翻转式（使用时翻转45℃）。</w:t>
            </w:r>
            <w:r>
              <w:rPr>
                <w:rFonts w:hint="eastAsia" w:ascii="宋体" w:hAnsi="宋体" w:cs="宋体"/>
                <w:kern w:val="0"/>
                <w:sz w:val="18"/>
                <w:szCs w:val="18"/>
              </w:rPr>
              <w:br w:type="textWrapping"/>
            </w:r>
            <w:r>
              <w:rPr>
                <w:rFonts w:hint="eastAsia" w:ascii="宋体" w:hAnsi="宋体" w:cs="宋体"/>
                <w:kern w:val="0"/>
                <w:sz w:val="18"/>
                <w:szCs w:val="18"/>
              </w:rPr>
              <w:t>2、分四组向学生桌输出安全的220V交流电源，具有漏电及过载保护功能，并具备防雷功能。</w:t>
            </w:r>
            <w:r>
              <w:rPr>
                <w:rFonts w:hint="eastAsia" w:ascii="宋体" w:hAnsi="宋体" w:cs="宋体"/>
                <w:kern w:val="0"/>
                <w:sz w:val="18"/>
                <w:szCs w:val="18"/>
              </w:rPr>
              <w:br w:type="textWrapping"/>
            </w:r>
            <w:r>
              <w:rPr>
                <w:rFonts w:hint="eastAsia" w:ascii="宋体" w:hAnsi="宋体" w:cs="宋体"/>
                <w:kern w:val="0"/>
                <w:sz w:val="18"/>
                <w:szCs w:val="18"/>
              </w:rPr>
              <w:t>3、交流输入电压和四组输出电压分别由0~300V的数字电压表分别显示电压值。</w:t>
            </w:r>
            <w:r>
              <w:rPr>
                <w:rFonts w:hint="eastAsia" w:ascii="宋体" w:hAnsi="宋体" w:cs="宋体"/>
                <w:kern w:val="0"/>
                <w:sz w:val="18"/>
                <w:szCs w:val="18"/>
              </w:rPr>
              <w:br w:type="textWrapping"/>
            </w:r>
            <w:r>
              <w:rPr>
                <w:rFonts w:hint="eastAsia" w:ascii="宋体" w:hAnsi="宋体" w:cs="宋体"/>
                <w:kern w:val="0"/>
                <w:sz w:val="18"/>
                <w:szCs w:val="18"/>
              </w:rPr>
              <w:t>4、其他电性能应符合《JY0361—1999》或《JY0374—2004》中的相关要求。</w:t>
            </w:r>
            <w:r>
              <w:rPr>
                <w:rFonts w:hint="eastAsia" w:ascii="宋体" w:hAnsi="宋体" w:cs="宋体"/>
                <w:kern w:val="0"/>
                <w:sz w:val="18"/>
                <w:szCs w:val="18"/>
              </w:rPr>
              <w:br w:type="textWrapping"/>
            </w:r>
            <w:r>
              <w:rPr>
                <w:rFonts w:hint="eastAsia" w:ascii="宋体" w:hAnsi="宋体" w:cs="宋体"/>
                <w:kern w:val="0"/>
                <w:sz w:val="18"/>
                <w:szCs w:val="18"/>
              </w:rPr>
              <w:t>5.电源必须具有2017年以来的教育部教育装备研究与发展中心教学仪器产品质量检测中心的检测合格报告。</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学生电源</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个</w:t>
            </w:r>
          </w:p>
        </w:tc>
        <w:tc>
          <w:tcPr>
            <w:tcW w:w="645" w:type="dxa"/>
            <w:tcBorders>
              <w:top w:val="nil"/>
              <w:left w:val="nil"/>
              <w:bottom w:val="single" w:color="auto" w:sz="4" w:space="0"/>
              <w:right w:val="nil"/>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28</w:t>
            </w:r>
          </w:p>
        </w:tc>
        <w:tc>
          <w:tcPr>
            <w:tcW w:w="5625" w:type="dxa"/>
            <w:tcBorders>
              <w:top w:val="nil"/>
              <w:left w:val="single" w:color="auto" w:sz="4" w:space="0"/>
              <w:bottom w:val="single" w:color="auto" w:sz="4" w:space="0"/>
              <w:right w:val="nil"/>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1、学生电源采用翻转式操作形式，使用时向下翻转45℃。</w:t>
            </w:r>
            <w:r>
              <w:rPr>
                <w:rFonts w:hint="eastAsia" w:ascii="宋体" w:hAnsi="宋体" w:cs="宋体"/>
                <w:kern w:val="0"/>
                <w:sz w:val="18"/>
                <w:szCs w:val="18"/>
              </w:rPr>
              <w:br w:type="textWrapping"/>
            </w:r>
            <w:r>
              <w:rPr>
                <w:rFonts w:hint="eastAsia" w:ascii="宋体" w:hAnsi="宋体" w:cs="宋体"/>
                <w:kern w:val="0"/>
                <w:sz w:val="18"/>
                <w:szCs w:val="18"/>
              </w:rPr>
              <w:t>2、电源配置多功能安全插座，输出交流220V电压，有电源指示和过载保护功能。</w:t>
            </w:r>
            <w:r>
              <w:rPr>
                <w:rFonts w:hint="eastAsia" w:ascii="宋体" w:hAnsi="宋体" w:cs="宋体"/>
                <w:kern w:val="0"/>
                <w:sz w:val="18"/>
                <w:szCs w:val="18"/>
              </w:rPr>
              <w:br w:type="textWrapping"/>
            </w:r>
            <w:r>
              <w:rPr>
                <w:rFonts w:hint="eastAsia" w:ascii="宋体" w:hAnsi="宋体" w:cs="宋体"/>
                <w:kern w:val="0"/>
                <w:sz w:val="18"/>
                <w:szCs w:val="18"/>
              </w:rPr>
              <w:t>3、其他电性能应符合《JY0361—1999》或《JY0374—2004》中的相关要求。</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实验光源</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645"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29</w:t>
            </w:r>
          </w:p>
        </w:tc>
        <w:tc>
          <w:tcPr>
            <w:tcW w:w="5625" w:type="dxa"/>
            <w:tcBorders>
              <w:top w:val="nil"/>
              <w:left w:val="single" w:color="auto" w:sz="4" w:space="0"/>
              <w:bottom w:val="single" w:color="auto" w:sz="4" w:space="0"/>
              <w:right w:val="nil"/>
            </w:tcBorders>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规格：350*90MM，功率：30W。3、光源调节适合不同角度；</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教师转椅</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张</w:t>
            </w:r>
          </w:p>
        </w:tc>
        <w:tc>
          <w:tcPr>
            <w:tcW w:w="645"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5625" w:type="dxa"/>
            <w:tcBorders>
              <w:top w:val="nil"/>
              <w:left w:val="single" w:color="auto" w:sz="4" w:space="0"/>
              <w:bottom w:val="single" w:color="auto" w:sz="4" w:space="0"/>
              <w:right w:val="nil"/>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豪华五轮转椅。</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学生实验凳</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张</w:t>
            </w:r>
          </w:p>
        </w:tc>
        <w:tc>
          <w:tcPr>
            <w:tcW w:w="645"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56</w:t>
            </w:r>
          </w:p>
        </w:tc>
        <w:tc>
          <w:tcPr>
            <w:tcW w:w="5625" w:type="dxa"/>
            <w:tcBorders>
              <w:top w:val="nil"/>
              <w:left w:val="single" w:color="auto" w:sz="4" w:space="0"/>
              <w:bottom w:val="single" w:color="auto" w:sz="4" w:space="0"/>
              <w:right w:val="nil"/>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凳面采用高密度ABS材质，直径320mm，凳面表层有颗粒凸起（乳白色），起到按摩抗疲劳作用。凳面底部装有壁厚为1.5mm厚直径为160mm钢板托盘，使得凳子更加稳固。2、凳脚材质及形状：椭圆形无缝钢管，尺寸:20×40×1.2mm3、全圆满焊接完成，结构牢固，经高温粉体烤漆处理，长时间使用也不会产生表面烤漆剥落现象，4、脚垫材质：采用PP加耐磨纤维质材料，5、实验凳由螺旋螺杆带动升降，升降范围为450mm-500mm。</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三联水嘴</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套</w:t>
            </w:r>
          </w:p>
        </w:tc>
        <w:tc>
          <w:tcPr>
            <w:tcW w:w="645" w:type="dxa"/>
            <w:tcBorders>
              <w:top w:val="nil"/>
              <w:left w:val="nil"/>
              <w:bottom w:val="single" w:color="auto" w:sz="4" w:space="0"/>
              <w:right w:val="nil"/>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15</w:t>
            </w:r>
          </w:p>
        </w:tc>
        <w:tc>
          <w:tcPr>
            <w:tcW w:w="5625" w:type="dxa"/>
            <w:tcBorders>
              <w:top w:val="nil"/>
              <w:left w:val="single" w:color="auto" w:sz="4" w:space="0"/>
              <w:bottom w:val="single" w:color="auto" w:sz="4" w:space="0"/>
              <w:right w:val="nil"/>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铜质浸塑，一高两低，瓷芯快开节水龙头。</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实验水槽</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个</w:t>
            </w:r>
          </w:p>
        </w:tc>
        <w:tc>
          <w:tcPr>
            <w:tcW w:w="645" w:type="dxa"/>
            <w:tcBorders>
              <w:top w:val="nil"/>
              <w:left w:val="nil"/>
              <w:bottom w:val="single" w:color="auto" w:sz="4" w:space="0"/>
              <w:right w:val="nil"/>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15</w:t>
            </w:r>
          </w:p>
        </w:tc>
        <w:tc>
          <w:tcPr>
            <w:tcW w:w="5625" w:type="dxa"/>
            <w:tcBorders>
              <w:top w:val="nil"/>
              <w:left w:val="single" w:color="auto" w:sz="4" w:space="0"/>
              <w:bottom w:val="single" w:color="auto" w:sz="4" w:space="0"/>
              <w:right w:val="nil"/>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1、采用高密度黑色PPR一体化水槽，其内腔尺寸（长宽高）380mm×270mm×180mm，水槽厚度不小于5mm。2、水槽应具有弹性、耐酸碱、耐热、耐有机溶剂；排水口应有水封装置。3、水槽应采取</w:t>
            </w:r>
            <w:r>
              <w:rPr>
                <w:rFonts w:hint="eastAsia" w:ascii="宋体" w:hAnsi="宋体" w:cs="宋体"/>
                <w:kern w:val="0"/>
                <w:sz w:val="18"/>
                <w:szCs w:val="18"/>
              </w:rPr>
              <w:t>台下托底式安装（带支撑托架），</w:t>
            </w:r>
            <w:r>
              <w:rPr>
                <w:rFonts w:hint="eastAsia" w:ascii="宋体" w:hAnsi="宋体" w:cs="宋体"/>
                <w:color w:val="000000"/>
                <w:kern w:val="0"/>
                <w:sz w:val="18"/>
                <w:szCs w:val="18"/>
              </w:rPr>
              <w:t>四周应密封，无漏水现象。4、水槽的上水、下水均隐蔽在水池柜内。5、排水管必须连接可靠，避免因松动脱落造成漏水，引起电源短路，形成安全隐患。</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给水全室控制</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套</w:t>
            </w:r>
          </w:p>
        </w:tc>
        <w:tc>
          <w:tcPr>
            <w:tcW w:w="645" w:type="dxa"/>
            <w:tcBorders>
              <w:top w:val="nil"/>
              <w:left w:val="nil"/>
              <w:bottom w:val="single" w:color="auto" w:sz="4" w:space="0"/>
              <w:right w:val="nil"/>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25" w:type="dxa"/>
            <w:tcBorders>
              <w:top w:val="nil"/>
              <w:left w:val="single" w:color="auto" w:sz="4" w:space="0"/>
              <w:bottom w:val="single" w:color="auto" w:sz="4" w:space="0"/>
              <w:right w:val="nil"/>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采用电磁阀控制全室学生用水。</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全室给排水系统</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套</w:t>
            </w:r>
          </w:p>
        </w:tc>
        <w:tc>
          <w:tcPr>
            <w:tcW w:w="645" w:type="dxa"/>
            <w:tcBorders>
              <w:top w:val="nil"/>
              <w:left w:val="nil"/>
              <w:bottom w:val="single" w:color="auto" w:sz="4" w:space="0"/>
              <w:right w:val="nil"/>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25" w:type="dxa"/>
            <w:tcBorders>
              <w:top w:val="nil"/>
              <w:left w:val="single" w:color="auto" w:sz="4" w:space="0"/>
              <w:bottom w:val="single" w:color="auto" w:sz="4" w:space="0"/>
              <w:right w:val="nil"/>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每张实验台设置水阀开关一个。给水管采用优质PPR管，主管直径32mm、分管直径20mm；排水管采用优质</w:t>
            </w:r>
            <w:r>
              <w:rPr>
                <w:rFonts w:hint="eastAsia" w:ascii="宋体" w:hAnsi="宋体" w:cs="宋体"/>
                <w:kern w:val="0"/>
                <w:sz w:val="18"/>
                <w:szCs w:val="18"/>
              </w:rPr>
              <w:t>PVC耐蚀管，主管</w:t>
            </w:r>
            <w:r>
              <w:rPr>
                <w:rFonts w:hint="eastAsia" w:ascii="宋体" w:hAnsi="宋体" w:cs="宋体"/>
                <w:color w:val="000000"/>
                <w:kern w:val="0"/>
                <w:sz w:val="18"/>
                <w:szCs w:val="18"/>
              </w:rPr>
              <w:t>直径75mm、分管直径50mm。水槽下水管采用直径50mm优质PVC管，直接接入排水管道中，不能使用软管。</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实验室综合布线</w:t>
            </w:r>
          </w:p>
        </w:tc>
        <w:tc>
          <w:tcPr>
            <w:tcW w:w="615"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套</w:t>
            </w:r>
          </w:p>
        </w:tc>
        <w:tc>
          <w:tcPr>
            <w:tcW w:w="645" w:type="dxa"/>
            <w:tcBorders>
              <w:top w:val="nil"/>
              <w:left w:val="nil"/>
              <w:bottom w:val="single" w:color="auto" w:sz="4" w:space="0"/>
              <w:right w:val="nil"/>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25" w:type="dxa"/>
            <w:tcBorders>
              <w:top w:val="nil"/>
              <w:left w:val="single" w:color="auto" w:sz="4" w:space="0"/>
              <w:bottom w:val="single" w:color="auto" w:sz="4" w:space="0"/>
              <w:right w:val="nil"/>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设优质耐压PVC套管，主干电源线采用2.5mm²优质多芯铜质护套线，支干电源线采用1.5mm²优质多芯铜质护套线；所用电源线必须取得检测合格证，保证线路安全。此外，实验室电源布线系统应配备专用地线。</w:t>
            </w:r>
          </w:p>
        </w:tc>
        <w:tc>
          <w:tcPr>
            <w:tcW w:w="11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bl>
    <w:p>
      <w:pPr>
        <w:pStyle w:val="6"/>
        <w:tabs>
          <w:tab w:val="left" w:pos="1620"/>
        </w:tabs>
        <w:adjustRightInd w:val="0"/>
        <w:snapToGrid w:val="0"/>
        <w:spacing w:line="360" w:lineRule="auto"/>
        <w:ind w:firstLine="0"/>
        <w:jc w:val="center"/>
        <w:rPr>
          <w:rFonts w:hint="eastAsia" w:ascii="宋体" w:hAnsi="宋体"/>
          <w:b/>
          <w:bCs/>
          <w:color w:val="000000"/>
          <w:sz w:val="24"/>
          <w:szCs w:val="24"/>
        </w:rPr>
      </w:pPr>
      <w:r>
        <w:rPr>
          <w:rFonts w:hint="eastAsia" w:ascii="宋体" w:hAnsi="宋体"/>
          <w:b/>
          <w:bCs/>
          <w:color w:val="000000"/>
          <w:sz w:val="24"/>
          <w:szCs w:val="24"/>
        </w:rPr>
        <w:t>生物准备室（共2套，以下为1套的设备参数配置）</w:t>
      </w:r>
    </w:p>
    <w:tbl>
      <w:tblPr>
        <w:tblStyle w:val="63"/>
        <w:tblW w:w="9090" w:type="dxa"/>
        <w:tblInd w:w="91" w:type="dxa"/>
        <w:tblLayout w:type="fixed"/>
        <w:tblCellMar>
          <w:top w:w="0" w:type="dxa"/>
          <w:left w:w="108" w:type="dxa"/>
          <w:bottom w:w="0" w:type="dxa"/>
          <w:right w:w="108" w:type="dxa"/>
        </w:tblCellMar>
      </w:tblPr>
      <w:tblGrid>
        <w:gridCol w:w="1080"/>
        <w:gridCol w:w="636"/>
        <w:gridCol w:w="654"/>
        <w:gridCol w:w="5610"/>
        <w:gridCol w:w="1110"/>
      </w:tblGrid>
      <w:tr>
        <w:tblPrEx>
          <w:tblLayout w:type="fixed"/>
          <w:tblCellMar>
            <w:top w:w="0" w:type="dxa"/>
            <w:left w:w="108" w:type="dxa"/>
            <w:bottom w:w="0" w:type="dxa"/>
            <w:right w:w="108" w:type="dxa"/>
          </w:tblCellMar>
        </w:tblPrEx>
        <w:trPr>
          <w:trHeight w:val="23"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货物名称</w:t>
            </w:r>
          </w:p>
        </w:tc>
        <w:tc>
          <w:tcPr>
            <w:tcW w:w="63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单位</w:t>
            </w:r>
          </w:p>
        </w:tc>
        <w:tc>
          <w:tcPr>
            <w:tcW w:w="65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数量</w:t>
            </w:r>
          </w:p>
        </w:tc>
        <w:tc>
          <w:tcPr>
            <w:tcW w:w="5610" w:type="dxa"/>
            <w:tcBorders>
              <w:top w:val="single" w:color="auto" w:sz="4" w:space="0"/>
              <w:left w:val="nil"/>
              <w:bottom w:val="single" w:color="auto" w:sz="4" w:space="0"/>
              <w:right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技术参数及性能（配置）要求</w:t>
            </w:r>
          </w:p>
        </w:tc>
        <w:tc>
          <w:tcPr>
            <w:tcW w:w="111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b/>
                <w:bCs/>
                <w:kern w:val="0"/>
                <w:sz w:val="18"/>
                <w:szCs w:val="18"/>
              </w:rPr>
            </w:pPr>
            <w:r>
              <w:rPr>
                <w:rFonts w:hint="eastAsia" w:ascii="宋体" w:hAnsi="宋体" w:cs="宋体"/>
                <w:b/>
                <w:bCs/>
                <w:kern w:val="0"/>
                <w:sz w:val="18"/>
                <w:szCs w:val="18"/>
              </w:rPr>
              <w:t>推荐品牌</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eastAsia="黑体"/>
                <w:bCs/>
                <w:color w:val="000000"/>
              </w:rPr>
              <w:t>★</w:t>
            </w:r>
            <w:r>
              <w:rPr>
                <w:rFonts w:hint="eastAsia" w:ascii="宋体" w:hAnsi="宋体" w:cs="宋体"/>
                <w:kern w:val="0"/>
                <w:sz w:val="18"/>
                <w:szCs w:val="18"/>
              </w:rPr>
              <w:t>准备台</w:t>
            </w:r>
          </w:p>
        </w:tc>
        <w:tc>
          <w:tcPr>
            <w:tcW w:w="63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张</w:t>
            </w:r>
          </w:p>
        </w:tc>
        <w:tc>
          <w:tcPr>
            <w:tcW w:w="65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5610" w:type="dxa"/>
            <w:tcBorders>
              <w:top w:val="nil"/>
              <w:left w:val="nil"/>
              <w:bottom w:val="single" w:color="auto" w:sz="4" w:space="0"/>
              <w:right w:val="nil"/>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铝木结构，一体化台面4个抽屉、两组对开门，基本要求如下：1、台面尺寸（度宽高）2400mm×700mm×850mm。2、台面:台面规格要求同教师、学生实验台要求。3、台身：立柱采用新型壁厚≥1.3mm、截面为50mm×52mm（长×宽）的专用铝合金制作。横梁采用壁厚≥1.3mm、截面为40mm×38mm（长×宽）铝合金制作，棱角椭圆形。连接件采用专用铸铝专业连接件组装，连接件表面经酸洗、磷化、环氧树脂喷涂，高温固化处理；耐腐蚀、耐酸碱；铝合金立柱和横梁与连接件配套使用。4、台体衬板：用厚度为18mm彩色和灰白色双面三聚氰胺板（即双饰面板）作为台体衬板，外漏截面采用1.5mm厚塑制优质封边条机械封边；甲醛释放限量指标应符合GB18580的要求。5、桌脚：采用直径不小于10mm的不锈钢螺杆与ABS工程塑料一次注塑成型的脚垫，高度可调节，并可锁紧。6、柜门铰链：采用优质不锈钢定位铰链，铰链的壁厚不小于1.5mm，安全、牢固、防腐、耐用。7、抽屉滑道：采用优质消声三节滑轨，壁厚1.5mm优质合金钢板一次性成型加工，表面经环氧树脂静电喷涂。</w:t>
            </w:r>
          </w:p>
        </w:tc>
        <w:tc>
          <w:tcPr>
            <w:tcW w:w="11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水槽台</w:t>
            </w:r>
          </w:p>
        </w:tc>
        <w:tc>
          <w:tcPr>
            <w:tcW w:w="63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张</w:t>
            </w:r>
          </w:p>
        </w:tc>
        <w:tc>
          <w:tcPr>
            <w:tcW w:w="65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5610" w:type="dxa"/>
            <w:tcBorders>
              <w:top w:val="nil"/>
              <w:left w:val="nil"/>
              <w:bottom w:val="single" w:color="auto" w:sz="4" w:space="0"/>
              <w:right w:val="nil"/>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铝木结构，基本要求如下：（1）台面尺寸（长宽高）700mm×600mm×760mm。（2）台面材料：与准备台台面相同。（3）柜体框架：与准备台相同。（4）柜体衬板：与准备台相同，外侧为活动检修门。（5）柜脚：与准备台相同。配全铜水嘴及水龙头。</w:t>
            </w:r>
          </w:p>
        </w:tc>
        <w:tc>
          <w:tcPr>
            <w:tcW w:w="11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eastAsia="黑体"/>
                <w:bCs/>
                <w:color w:val="000000"/>
              </w:rPr>
              <w:t>★</w:t>
            </w:r>
            <w:r>
              <w:rPr>
                <w:rFonts w:hint="eastAsia" w:ascii="宋体" w:hAnsi="宋体" w:cs="宋体"/>
                <w:color w:val="000000"/>
                <w:kern w:val="0"/>
                <w:sz w:val="18"/>
                <w:szCs w:val="18"/>
              </w:rPr>
              <w:t>仪器柜</w:t>
            </w:r>
          </w:p>
        </w:tc>
        <w:tc>
          <w:tcPr>
            <w:tcW w:w="63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5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5610" w:type="dxa"/>
            <w:tcBorders>
              <w:top w:val="nil"/>
              <w:left w:val="nil"/>
              <w:bottom w:val="single" w:color="auto" w:sz="4" w:space="0"/>
              <w:right w:val="nil"/>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规格：2000*1000*500mm </w:t>
            </w:r>
          </w:p>
          <w:p>
            <w:pPr>
              <w:widowControl/>
              <w:jc w:val="left"/>
              <w:rPr>
                <w:rFonts w:ascii="宋体" w:hAnsi="宋体" w:cs="宋体"/>
                <w:kern w:val="0"/>
                <w:sz w:val="18"/>
                <w:szCs w:val="18"/>
              </w:rPr>
            </w:pPr>
            <w:r>
              <w:rPr>
                <w:rFonts w:hint="eastAsia" w:ascii="宋体" w:hAnsi="宋体" w:cs="宋体"/>
                <w:kern w:val="0"/>
                <w:sz w:val="18"/>
                <w:szCs w:val="18"/>
              </w:rPr>
              <w:t>1.产品结构：铝木框架结构。上部木框式镶装5mm厚玻璃对开门，内设二层活动式隔板。柜体内安装高度升降条，至少带8个活动支撑座。高度升降条和支撑座应采用高级尼龙材料，模具注塑而成，具有较高耐蚀性能、耐热、耐磨损、阻燃。下部储物柜，对开木门。所有隔板采用符合国家标准的E1级环保型18mm三聚氰胺双贴面刨花板，必须有加强筋。2.主要材料：①柜体框架：采用外径不小于32mm×38mm，厚度不小于1.2mm，并带凹槽的方形铝合金型材制作，共不少于12根/台。铝型材表面经酸洗、磷化、环氧树脂喷涂，高温固化处理；耐腐蚀、耐酸碱。②柜体：板材采用符合国家标准的E1级环保型18mm三聚氰胺双贴面刨花板，断面用PVC封边做防水处理。③连接扣件：采用ABS专用铝合金连接件，ABS板式家具专用连接件。④柜体脚垫：直径≥8mm的不锈钢螺杆与工程塑料一次注塑成型的脚垫，耐磨、防潮、耐腐蚀，高度可调，可锁紧。⑤柜门拉手：合金材质，桥型外形，机螺丝安装。。⑥封边：板材外露截面采用2mm厚优质PVC条、热熔方式封边。3.工艺要求：生产过程采用机器下料、钻孔、封边等工艺加工，专业人员安装。颜色：为湖绿，或浅灰白，或由用户自选。台体外形美观、结构牢固，经久耐用。</w:t>
            </w:r>
          </w:p>
        </w:tc>
        <w:tc>
          <w:tcPr>
            <w:tcW w:w="11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bl>
    <w:p>
      <w:pPr>
        <w:pStyle w:val="6"/>
        <w:tabs>
          <w:tab w:val="left" w:pos="1620"/>
        </w:tabs>
        <w:adjustRightInd w:val="0"/>
        <w:snapToGrid w:val="0"/>
        <w:spacing w:line="360" w:lineRule="auto"/>
        <w:ind w:firstLine="0"/>
        <w:jc w:val="center"/>
        <w:rPr>
          <w:rFonts w:hint="eastAsia" w:ascii="宋体" w:hAnsi="宋体"/>
          <w:b/>
          <w:bCs/>
          <w:color w:val="000000"/>
          <w:sz w:val="24"/>
          <w:szCs w:val="24"/>
        </w:rPr>
      </w:pPr>
      <w:r>
        <w:rPr>
          <w:rFonts w:hint="eastAsia" w:ascii="宋体" w:hAnsi="宋体"/>
          <w:b/>
          <w:bCs/>
          <w:color w:val="000000"/>
          <w:sz w:val="24"/>
          <w:szCs w:val="24"/>
        </w:rPr>
        <w:t>生物仪器室（共1套，以下为1套的设备参数配置）</w:t>
      </w:r>
    </w:p>
    <w:tbl>
      <w:tblPr>
        <w:tblStyle w:val="63"/>
        <w:tblW w:w="9090" w:type="dxa"/>
        <w:tblInd w:w="91" w:type="dxa"/>
        <w:tblLayout w:type="fixed"/>
        <w:tblCellMar>
          <w:top w:w="0" w:type="dxa"/>
          <w:left w:w="108" w:type="dxa"/>
          <w:bottom w:w="0" w:type="dxa"/>
          <w:right w:w="108" w:type="dxa"/>
        </w:tblCellMar>
      </w:tblPr>
      <w:tblGrid>
        <w:gridCol w:w="1080"/>
        <w:gridCol w:w="630"/>
        <w:gridCol w:w="660"/>
        <w:gridCol w:w="5640"/>
        <w:gridCol w:w="1080"/>
      </w:tblGrid>
      <w:tr>
        <w:tblPrEx>
          <w:tblLayout w:type="fixed"/>
          <w:tblCellMar>
            <w:top w:w="0" w:type="dxa"/>
            <w:left w:w="108" w:type="dxa"/>
            <w:bottom w:w="0" w:type="dxa"/>
            <w:right w:w="108" w:type="dxa"/>
          </w:tblCellMar>
        </w:tblPrEx>
        <w:trPr>
          <w:trHeight w:val="23"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货物名称</w:t>
            </w:r>
          </w:p>
        </w:tc>
        <w:tc>
          <w:tcPr>
            <w:tcW w:w="63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单位</w:t>
            </w:r>
          </w:p>
        </w:tc>
        <w:tc>
          <w:tcPr>
            <w:tcW w:w="6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数量</w:t>
            </w:r>
          </w:p>
        </w:tc>
        <w:tc>
          <w:tcPr>
            <w:tcW w:w="5640" w:type="dxa"/>
            <w:tcBorders>
              <w:top w:val="single" w:color="auto" w:sz="4" w:space="0"/>
              <w:left w:val="nil"/>
              <w:bottom w:val="single" w:color="auto" w:sz="4" w:space="0"/>
              <w:right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技术参数及性能（配置）要求</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kern w:val="0"/>
                <w:sz w:val="18"/>
                <w:szCs w:val="18"/>
              </w:rPr>
            </w:pPr>
            <w:r>
              <w:rPr>
                <w:rFonts w:hint="eastAsia" w:ascii="宋体" w:hAnsi="宋体" w:cs="宋体"/>
                <w:b/>
                <w:bCs/>
                <w:kern w:val="0"/>
                <w:sz w:val="18"/>
                <w:szCs w:val="18"/>
              </w:rPr>
              <w:t>推荐品牌</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eastAsia="黑体"/>
                <w:bCs/>
                <w:color w:val="000000"/>
              </w:rPr>
              <w:t>★</w:t>
            </w:r>
            <w:r>
              <w:rPr>
                <w:rFonts w:hint="eastAsia" w:ascii="宋体" w:hAnsi="宋体" w:cs="宋体"/>
                <w:kern w:val="0"/>
                <w:sz w:val="18"/>
                <w:szCs w:val="18"/>
              </w:rPr>
              <w:t>准备台</w:t>
            </w:r>
          </w:p>
        </w:tc>
        <w:tc>
          <w:tcPr>
            <w:tcW w:w="63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张</w:t>
            </w:r>
          </w:p>
        </w:tc>
        <w:tc>
          <w:tcPr>
            <w:tcW w:w="6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5640" w:type="dxa"/>
            <w:tcBorders>
              <w:top w:val="nil"/>
              <w:left w:val="nil"/>
              <w:bottom w:val="single" w:color="auto" w:sz="4" w:space="0"/>
              <w:right w:val="nil"/>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铝木结构，一体化台面4个抽屉、两组对开门，基本要求如下：1、台面尺寸（度宽高）2400mm×700mm×850mm。2、台面:台面规格要求同教师、学生实验台要求。3、台身：立柱采用新型壁厚≥1.3mm、截面为50mm×52mm（长×宽）的专用铝合金制作。横梁采用壁厚≥1.3mm、截面为40mm×38mm（长×宽）铝合金制作，棱角椭圆形。连接件采用专用铸铝专业连接件组装，连接件表面经酸洗、磷化、环氧树脂喷涂，高温固化处理；耐腐蚀、耐酸碱；铝合金立柱和横梁与连接件配套使用。4、台体衬板：用厚度为18mm彩色和灰白色双面三聚氰胺板（即双饰面板）作为台体衬板，外漏截面采用1.5mm厚塑制优质封边条机械封边；甲醛释放限量指标应符合GB18580的要求。5、桌脚：采用直径不小于10mm的不锈钢螺杆与ABS工程塑料一次注塑成型的脚垫，高度可调节，并可锁紧。6、柜门铰链：采用优质不锈钢定位铰链，铰链的壁厚不小于1.5mm，安全、牢固、防腐、耐用。7、抽屉滑道：采用优质消声三节滑轨，壁厚1.5mm优质合金钢板一次性成型加工，表面经环氧树脂静电喷涂。</w:t>
            </w:r>
          </w:p>
        </w:tc>
        <w:tc>
          <w:tcPr>
            <w:tcW w:w="108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水槽台</w:t>
            </w:r>
          </w:p>
        </w:tc>
        <w:tc>
          <w:tcPr>
            <w:tcW w:w="63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张</w:t>
            </w:r>
          </w:p>
        </w:tc>
        <w:tc>
          <w:tcPr>
            <w:tcW w:w="6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5640" w:type="dxa"/>
            <w:tcBorders>
              <w:top w:val="nil"/>
              <w:left w:val="nil"/>
              <w:bottom w:val="single" w:color="auto" w:sz="4" w:space="0"/>
              <w:right w:val="nil"/>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铝木结构，基本要求如下：（1）台面尺寸（长宽高）700mm×600mm×760mm。（2）台面材料：与准备台台面相同。（3）柜体框架：与准备台相同。（4）柜体衬板：与准备台相同，外侧为活动检修门。（5）柜脚：与准备台相同。配全铜水嘴及水龙头。</w:t>
            </w:r>
          </w:p>
        </w:tc>
        <w:tc>
          <w:tcPr>
            <w:tcW w:w="108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eastAsia="黑体"/>
                <w:bCs/>
                <w:color w:val="000000"/>
              </w:rPr>
              <w:t>★</w:t>
            </w:r>
            <w:r>
              <w:rPr>
                <w:rFonts w:hint="eastAsia" w:ascii="宋体" w:hAnsi="宋体" w:cs="宋体"/>
                <w:color w:val="000000"/>
                <w:kern w:val="0"/>
                <w:sz w:val="18"/>
                <w:szCs w:val="18"/>
              </w:rPr>
              <w:t>仪器柜</w:t>
            </w:r>
          </w:p>
        </w:tc>
        <w:tc>
          <w:tcPr>
            <w:tcW w:w="63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30</w:t>
            </w:r>
          </w:p>
        </w:tc>
        <w:tc>
          <w:tcPr>
            <w:tcW w:w="5640" w:type="dxa"/>
            <w:tcBorders>
              <w:top w:val="nil"/>
              <w:left w:val="nil"/>
              <w:bottom w:val="single" w:color="auto" w:sz="4" w:space="0"/>
              <w:right w:val="nil"/>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规格：2000*1000*500mm</w:t>
            </w:r>
          </w:p>
          <w:p>
            <w:pPr>
              <w:widowControl/>
              <w:jc w:val="left"/>
              <w:rPr>
                <w:rFonts w:ascii="宋体" w:hAnsi="宋体" w:cs="宋体"/>
                <w:kern w:val="0"/>
                <w:sz w:val="18"/>
                <w:szCs w:val="18"/>
              </w:rPr>
            </w:pPr>
            <w:r>
              <w:rPr>
                <w:rFonts w:hint="eastAsia" w:ascii="宋体" w:hAnsi="宋体" w:cs="宋体"/>
                <w:kern w:val="0"/>
                <w:sz w:val="18"/>
                <w:szCs w:val="18"/>
              </w:rPr>
              <w:t>1.产品结构：铝木框架结构。上部木框式镶装5mm厚玻璃对开门，内设二层活动式隔板。柜体内安装高度升降条，至少带8个活动支撑座。高度升降条和支撑座应采用高级尼龙材料，模具注塑而成，具有较高耐蚀性能、耐热、耐磨损、阻燃。下部储物柜，对开木门。所有隔板采用符合国家标准的E1级环保型18mm三聚氰胺双贴面刨花板，必须有加强筋。2.主要材料：①柜体框架：采用外径不小于32mm×38mm，厚度不小于1.2mm，并带凹槽的方形铝合金型材制作，共不少于12根/台。铝型材表面经酸洗、磷化、环氧树脂喷涂，高温固化处理；耐腐蚀、耐酸碱。②柜体：板材采用符合国家标准的E1级环保型18mm三聚氰胺双贴面刨花板，断面用PVC封边做防水处理。③连接扣件：采用ABS专用铝合金连接件，ABS板式家具专用连接件。④柜体脚垫：直径≥8mm的不锈钢螺杆与工程塑料一次注塑成型的脚垫，耐磨、防潮、耐腐蚀，高度可调，可锁紧。⑤柜门拉手：合金材质，桥型外形，机螺丝安装。。⑥封边：板材外露截面采用2mm厚优质PVC条、热熔方式封边。3.工艺要求：生产过程采用机器下料、钻孔、封边等工艺加工，专业人员安装。颜色：为湖绿，或浅灰白，或由用户自选。台体外形美观、结构牢固，经久耐用。</w:t>
            </w:r>
          </w:p>
        </w:tc>
        <w:tc>
          <w:tcPr>
            <w:tcW w:w="108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bl>
    <w:p>
      <w:pPr>
        <w:pStyle w:val="6"/>
        <w:tabs>
          <w:tab w:val="left" w:pos="1620"/>
        </w:tabs>
        <w:adjustRightInd w:val="0"/>
        <w:snapToGrid w:val="0"/>
        <w:spacing w:line="360" w:lineRule="auto"/>
        <w:ind w:firstLine="0"/>
        <w:jc w:val="center"/>
        <w:rPr>
          <w:rFonts w:hint="eastAsia" w:ascii="宋体" w:hAnsi="宋体"/>
          <w:b/>
          <w:bCs/>
          <w:color w:val="000000"/>
          <w:sz w:val="24"/>
          <w:szCs w:val="24"/>
        </w:rPr>
      </w:pPr>
      <w:r>
        <w:rPr>
          <w:rFonts w:hint="eastAsia" w:ascii="宋体" w:hAnsi="宋体"/>
          <w:b/>
          <w:bCs/>
          <w:color w:val="000000"/>
          <w:sz w:val="24"/>
          <w:szCs w:val="24"/>
        </w:rPr>
        <w:t>生物标本室（共1套，以下为1套的设备参数配置）</w:t>
      </w:r>
    </w:p>
    <w:tbl>
      <w:tblPr>
        <w:tblStyle w:val="63"/>
        <w:tblW w:w="9090" w:type="dxa"/>
        <w:tblInd w:w="91" w:type="dxa"/>
        <w:tblLayout w:type="fixed"/>
        <w:tblCellMar>
          <w:top w:w="0" w:type="dxa"/>
          <w:left w:w="108" w:type="dxa"/>
          <w:bottom w:w="0" w:type="dxa"/>
          <w:right w:w="108" w:type="dxa"/>
        </w:tblCellMar>
      </w:tblPr>
      <w:tblGrid>
        <w:gridCol w:w="1080"/>
        <w:gridCol w:w="630"/>
        <w:gridCol w:w="660"/>
        <w:gridCol w:w="5655"/>
        <w:gridCol w:w="1065"/>
      </w:tblGrid>
      <w:tr>
        <w:tblPrEx>
          <w:tblLayout w:type="fixed"/>
          <w:tblCellMar>
            <w:top w:w="0" w:type="dxa"/>
            <w:left w:w="108" w:type="dxa"/>
            <w:bottom w:w="0" w:type="dxa"/>
            <w:right w:w="108" w:type="dxa"/>
          </w:tblCellMar>
        </w:tblPrEx>
        <w:trPr>
          <w:trHeight w:val="23"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kern w:val="0"/>
                <w:sz w:val="18"/>
                <w:szCs w:val="18"/>
              </w:rPr>
            </w:pPr>
            <w:r>
              <w:rPr>
                <w:rFonts w:hint="eastAsia" w:ascii="宋体" w:hAnsi="宋体" w:cs="宋体"/>
                <w:b/>
                <w:bCs/>
                <w:kern w:val="0"/>
                <w:sz w:val="18"/>
                <w:szCs w:val="18"/>
              </w:rPr>
              <w:t>货物名称</w:t>
            </w:r>
          </w:p>
        </w:tc>
        <w:tc>
          <w:tcPr>
            <w:tcW w:w="63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kern w:val="0"/>
                <w:sz w:val="18"/>
                <w:szCs w:val="18"/>
              </w:rPr>
            </w:pPr>
            <w:r>
              <w:rPr>
                <w:rFonts w:hint="eastAsia" w:ascii="宋体" w:hAnsi="宋体" w:cs="宋体"/>
                <w:b/>
                <w:bCs/>
                <w:kern w:val="0"/>
                <w:sz w:val="18"/>
                <w:szCs w:val="18"/>
              </w:rPr>
              <w:t>单位</w:t>
            </w:r>
          </w:p>
        </w:tc>
        <w:tc>
          <w:tcPr>
            <w:tcW w:w="66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kern w:val="0"/>
                <w:sz w:val="18"/>
                <w:szCs w:val="18"/>
              </w:rPr>
            </w:pPr>
            <w:r>
              <w:rPr>
                <w:rFonts w:hint="eastAsia" w:ascii="宋体" w:hAnsi="宋体" w:cs="宋体"/>
                <w:b/>
                <w:bCs/>
                <w:kern w:val="0"/>
                <w:sz w:val="18"/>
                <w:szCs w:val="18"/>
              </w:rPr>
              <w:t>数量</w:t>
            </w:r>
          </w:p>
        </w:tc>
        <w:tc>
          <w:tcPr>
            <w:tcW w:w="5655" w:type="dxa"/>
            <w:tcBorders>
              <w:top w:val="single" w:color="auto" w:sz="4" w:space="0"/>
              <w:left w:val="nil"/>
              <w:bottom w:val="single" w:color="auto" w:sz="4" w:space="0"/>
              <w:right w:val="nil"/>
            </w:tcBorders>
            <w:vAlign w:val="center"/>
          </w:tcPr>
          <w:p>
            <w:pPr>
              <w:widowControl/>
              <w:jc w:val="center"/>
              <w:rPr>
                <w:rFonts w:hint="eastAsia" w:ascii="宋体" w:hAnsi="宋体" w:cs="宋体"/>
                <w:b/>
                <w:bCs/>
                <w:kern w:val="0"/>
                <w:sz w:val="18"/>
                <w:szCs w:val="18"/>
              </w:rPr>
            </w:pPr>
            <w:r>
              <w:rPr>
                <w:rFonts w:hint="eastAsia" w:ascii="宋体" w:hAnsi="宋体" w:cs="宋体"/>
                <w:b/>
                <w:bCs/>
                <w:kern w:val="0"/>
                <w:sz w:val="18"/>
                <w:szCs w:val="18"/>
              </w:rPr>
              <w:t>技术参数及性能（配置）要求</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kern w:val="0"/>
                <w:sz w:val="18"/>
                <w:szCs w:val="18"/>
              </w:rPr>
            </w:pPr>
            <w:r>
              <w:rPr>
                <w:rFonts w:hint="eastAsia" w:ascii="宋体" w:hAnsi="宋体" w:cs="宋体"/>
                <w:b/>
                <w:bCs/>
                <w:kern w:val="0"/>
                <w:sz w:val="18"/>
                <w:szCs w:val="18"/>
              </w:rPr>
              <w:t>推荐品牌</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eastAsia="黑体"/>
                <w:bCs/>
                <w:color w:val="000000"/>
              </w:rPr>
              <w:t>★</w:t>
            </w:r>
            <w:r>
              <w:rPr>
                <w:rFonts w:hint="eastAsia" w:ascii="宋体" w:hAnsi="宋体" w:cs="宋体"/>
                <w:color w:val="000000"/>
                <w:kern w:val="0"/>
                <w:sz w:val="18"/>
                <w:szCs w:val="18"/>
              </w:rPr>
              <w:t>标本柜</w:t>
            </w:r>
          </w:p>
        </w:tc>
        <w:tc>
          <w:tcPr>
            <w:tcW w:w="63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个</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20</w:t>
            </w:r>
          </w:p>
        </w:tc>
        <w:tc>
          <w:tcPr>
            <w:tcW w:w="5655" w:type="dxa"/>
            <w:tcBorders>
              <w:top w:val="nil"/>
              <w:left w:val="nil"/>
              <w:bottom w:val="single" w:color="auto" w:sz="4" w:space="0"/>
              <w:right w:val="nil"/>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规格：1000*500*2000柜身：“新型铝木框架结构”立柱：模具成型专用铝镁合金立柱为31*31mm、表面20-30条波纹加固波纹，槽间距5mm；采用环氧树脂粉末喷涂；镶板槽深50mm、宽16-18mm，板槽与立柱连接面设计成90度，采用特殊定制ABS连接件固定厚度为2.5mm以上；配合16mm厚优质高强度三聚氰胺脂板，板材强度参数必须达到或超过有静曲强度平均值14.1MPa、内结合强度平均值0.39MPa、表面结合强度平均值1.27MPa等检测项目检验报告，外露截面由PVC封边经机器一次性高温热熔胶封边，粘力强、密封性好、整体外形美观、牢固，经久耐用。</w:t>
            </w:r>
            <w:r>
              <w:rPr>
                <w:rFonts w:hint="eastAsia" w:ascii="宋体" w:hAnsi="宋体" w:cs="宋体"/>
                <w:kern w:val="0"/>
                <w:sz w:val="18"/>
                <w:szCs w:val="18"/>
              </w:rPr>
              <w:br w:type="textWrapping"/>
            </w:r>
            <w:r>
              <w:rPr>
                <w:rFonts w:hint="eastAsia" w:ascii="宋体" w:hAnsi="宋体" w:cs="宋体"/>
                <w:kern w:val="0"/>
                <w:sz w:val="18"/>
                <w:szCs w:val="18"/>
              </w:rPr>
              <w:t>结构：柜上部份为钢化玻璃5㎜</w:t>
            </w:r>
            <w:r>
              <w:rPr>
                <w:rFonts w:hint="eastAsia" w:ascii="宋体" w:hAnsi="宋体" w:cs="宋体"/>
                <w:kern w:val="0"/>
                <w:sz w:val="18"/>
                <w:szCs w:val="18"/>
              </w:rPr>
              <w:br w:type="textWrapping"/>
            </w:r>
            <w:r>
              <w:rPr>
                <w:rFonts w:hint="eastAsia" w:ascii="宋体" w:hAnsi="宋体" w:cs="宋体"/>
                <w:kern w:val="0"/>
                <w:sz w:val="18"/>
                <w:szCs w:val="18"/>
              </w:rPr>
              <w:t>脚垫：配套钻石型ABS模具注塑脚垫；高度为10-40㎜可微调，稳固、美观，可有效防止桌身受潮保证桌面平衡。</w:t>
            </w:r>
          </w:p>
        </w:tc>
        <w:tc>
          <w:tcPr>
            <w:tcW w:w="106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eastAsia="黑体"/>
                <w:bCs/>
                <w:color w:val="000000"/>
              </w:rPr>
              <w:t>★</w:t>
            </w:r>
            <w:r>
              <w:rPr>
                <w:rFonts w:hint="eastAsia" w:ascii="宋体" w:hAnsi="宋体" w:cs="宋体"/>
                <w:color w:val="000000"/>
                <w:kern w:val="0"/>
                <w:sz w:val="18"/>
                <w:szCs w:val="18"/>
              </w:rPr>
              <w:t>标本柜</w:t>
            </w:r>
          </w:p>
        </w:tc>
        <w:tc>
          <w:tcPr>
            <w:tcW w:w="63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个</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w:t>
            </w:r>
          </w:p>
        </w:tc>
        <w:tc>
          <w:tcPr>
            <w:tcW w:w="5655" w:type="dxa"/>
            <w:tcBorders>
              <w:top w:val="nil"/>
              <w:left w:val="nil"/>
              <w:bottom w:val="single" w:color="auto" w:sz="4" w:space="0"/>
              <w:right w:val="nil"/>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规格：1000*1000*2000柜身：“新型铝木框架结构”立柱：模具成型专用铝镁合金立柱为31*31mm、表面20-30条波纹加固波纹，槽间距5mm；采用环氧树脂粉末喷涂；镶板槽深50mm、宽16-18mm，板槽与立柱连接面设计成90度，采用特殊定制ABS连接件固定厚度为2.5mm以上；配合16mm厚优质高强度三聚氰胺脂板，板材强度参数必须达到或超过有静曲强度平均值14.1MPa、内结合强度平均值0.39MPa、表面结合强度平均值1.27MPa等检测项目检验报告，外露截面由PVC封边经机器一次性高温热熔胶封边，粘力强、密封性好、整体外形美观、牢固，经久耐用。</w:t>
            </w:r>
            <w:r>
              <w:rPr>
                <w:rFonts w:hint="eastAsia" w:ascii="宋体" w:hAnsi="宋体" w:cs="宋体"/>
                <w:kern w:val="0"/>
                <w:sz w:val="18"/>
                <w:szCs w:val="18"/>
              </w:rPr>
              <w:br w:type="textWrapping"/>
            </w:r>
            <w:r>
              <w:rPr>
                <w:rFonts w:hint="eastAsia" w:ascii="宋体" w:hAnsi="宋体" w:cs="宋体"/>
                <w:kern w:val="0"/>
                <w:sz w:val="18"/>
                <w:szCs w:val="18"/>
              </w:rPr>
              <w:t>结构：柜上部份为钢化玻璃5㎜</w:t>
            </w:r>
            <w:r>
              <w:rPr>
                <w:rFonts w:hint="eastAsia" w:ascii="宋体" w:hAnsi="宋体" w:cs="宋体"/>
                <w:kern w:val="0"/>
                <w:sz w:val="18"/>
                <w:szCs w:val="18"/>
              </w:rPr>
              <w:br w:type="textWrapping"/>
            </w:r>
            <w:r>
              <w:rPr>
                <w:rFonts w:hint="eastAsia" w:ascii="宋体" w:hAnsi="宋体" w:cs="宋体"/>
                <w:kern w:val="0"/>
                <w:sz w:val="18"/>
                <w:szCs w:val="18"/>
              </w:rPr>
              <w:t>脚垫：配套钻石型ABS模具注塑脚垫；高度为10-40㎜可微调，稳固、美观，可有效防止桌身受潮保证桌面平衡。</w:t>
            </w:r>
          </w:p>
        </w:tc>
        <w:tc>
          <w:tcPr>
            <w:tcW w:w="106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猴子</w:t>
            </w:r>
          </w:p>
        </w:tc>
        <w:tc>
          <w:tcPr>
            <w:tcW w:w="63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只</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tcBorders>
              <w:top w:val="nil"/>
              <w:left w:val="nil"/>
              <w:bottom w:val="single" w:color="auto" w:sz="4" w:space="0"/>
              <w:right w:val="nil"/>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剥制</w:t>
            </w:r>
          </w:p>
        </w:tc>
        <w:tc>
          <w:tcPr>
            <w:tcW w:w="106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老虎</w:t>
            </w:r>
          </w:p>
        </w:tc>
        <w:tc>
          <w:tcPr>
            <w:tcW w:w="63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只</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tcBorders>
              <w:top w:val="nil"/>
              <w:left w:val="nil"/>
              <w:bottom w:val="single" w:color="auto" w:sz="4" w:space="0"/>
              <w:right w:val="nil"/>
            </w:tcBorders>
            <w:vAlign w:val="center"/>
          </w:tcPr>
          <w:p>
            <w:pPr>
              <w:widowControl/>
              <w:jc w:val="center"/>
              <w:rPr>
                <w:rFonts w:hint="eastAsia" w:ascii="宋体" w:hAnsi="宋体" w:eastAsia="宋体" w:cs="宋体"/>
                <w:kern w:val="0"/>
                <w:sz w:val="18"/>
                <w:szCs w:val="18"/>
                <w:lang w:eastAsia="zh-CN"/>
              </w:rPr>
            </w:pPr>
            <w:r>
              <w:rPr>
                <w:rFonts w:hint="eastAsia" w:ascii="宋体" w:hAnsi="宋体" w:cs="宋体"/>
                <w:b/>
                <w:bCs/>
                <w:color w:val="FF0000"/>
                <w:kern w:val="0"/>
                <w:sz w:val="18"/>
                <w:szCs w:val="18"/>
                <w:lang w:eastAsia="zh-CN"/>
              </w:rPr>
              <w:t>仿真</w:t>
            </w:r>
          </w:p>
        </w:tc>
        <w:tc>
          <w:tcPr>
            <w:tcW w:w="106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大熊猫</w:t>
            </w:r>
          </w:p>
        </w:tc>
        <w:tc>
          <w:tcPr>
            <w:tcW w:w="63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只</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tcBorders>
              <w:top w:val="nil"/>
              <w:left w:val="nil"/>
              <w:bottom w:val="single" w:color="auto" w:sz="4" w:space="0"/>
              <w:right w:val="nil"/>
            </w:tcBorders>
            <w:vAlign w:val="center"/>
          </w:tcPr>
          <w:p>
            <w:pPr>
              <w:widowControl/>
              <w:jc w:val="center"/>
              <w:rPr>
                <w:rFonts w:hint="eastAsia" w:ascii="宋体" w:hAnsi="宋体" w:cs="宋体"/>
                <w:kern w:val="0"/>
                <w:sz w:val="18"/>
                <w:szCs w:val="18"/>
              </w:rPr>
            </w:pPr>
            <w:r>
              <w:rPr>
                <w:rFonts w:hint="eastAsia" w:ascii="宋体" w:hAnsi="宋体" w:cs="宋体"/>
                <w:b/>
                <w:bCs/>
                <w:color w:val="FF0000"/>
                <w:kern w:val="0"/>
                <w:sz w:val="18"/>
                <w:szCs w:val="18"/>
                <w:lang w:eastAsia="zh-CN"/>
              </w:rPr>
              <w:t>仿真</w:t>
            </w:r>
          </w:p>
        </w:tc>
        <w:tc>
          <w:tcPr>
            <w:tcW w:w="106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孔雀</w:t>
            </w:r>
          </w:p>
        </w:tc>
        <w:tc>
          <w:tcPr>
            <w:tcW w:w="63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只</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tcBorders>
              <w:top w:val="nil"/>
              <w:left w:val="nil"/>
              <w:bottom w:val="single" w:color="auto" w:sz="4" w:space="0"/>
              <w:right w:val="nil"/>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剥制</w:t>
            </w:r>
          </w:p>
        </w:tc>
        <w:tc>
          <w:tcPr>
            <w:tcW w:w="106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野猪</w:t>
            </w:r>
          </w:p>
        </w:tc>
        <w:tc>
          <w:tcPr>
            <w:tcW w:w="63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只</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tcBorders>
              <w:top w:val="nil"/>
              <w:left w:val="nil"/>
              <w:bottom w:val="single" w:color="auto" w:sz="4" w:space="0"/>
              <w:right w:val="nil"/>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剥制</w:t>
            </w:r>
          </w:p>
        </w:tc>
        <w:tc>
          <w:tcPr>
            <w:tcW w:w="106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狼</w:t>
            </w:r>
          </w:p>
        </w:tc>
        <w:tc>
          <w:tcPr>
            <w:tcW w:w="63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只</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tcBorders>
              <w:top w:val="nil"/>
              <w:left w:val="nil"/>
              <w:bottom w:val="single" w:color="auto" w:sz="4" w:space="0"/>
              <w:right w:val="nil"/>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剥制</w:t>
            </w:r>
          </w:p>
        </w:tc>
        <w:tc>
          <w:tcPr>
            <w:tcW w:w="106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狐狸</w:t>
            </w:r>
          </w:p>
        </w:tc>
        <w:tc>
          <w:tcPr>
            <w:tcW w:w="63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只</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tcBorders>
              <w:top w:val="nil"/>
              <w:left w:val="nil"/>
              <w:bottom w:val="single" w:color="auto" w:sz="4" w:space="0"/>
              <w:right w:val="nil"/>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剥制</w:t>
            </w:r>
          </w:p>
        </w:tc>
        <w:tc>
          <w:tcPr>
            <w:tcW w:w="106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梅花鹿</w:t>
            </w:r>
          </w:p>
        </w:tc>
        <w:tc>
          <w:tcPr>
            <w:tcW w:w="63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只</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tcBorders>
              <w:top w:val="nil"/>
              <w:left w:val="nil"/>
              <w:bottom w:val="single" w:color="auto" w:sz="4" w:space="0"/>
              <w:right w:val="nil"/>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剥制</w:t>
            </w:r>
          </w:p>
        </w:tc>
        <w:tc>
          <w:tcPr>
            <w:tcW w:w="106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黄麂</w:t>
            </w:r>
          </w:p>
        </w:tc>
        <w:tc>
          <w:tcPr>
            <w:tcW w:w="63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只</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tcBorders>
              <w:top w:val="nil"/>
              <w:left w:val="nil"/>
              <w:bottom w:val="single" w:color="auto" w:sz="4" w:space="0"/>
              <w:right w:val="nil"/>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剥制</w:t>
            </w:r>
          </w:p>
        </w:tc>
        <w:tc>
          <w:tcPr>
            <w:tcW w:w="106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松鼠</w:t>
            </w:r>
          </w:p>
        </w:tc>
        <w:tc>
          <w:tcPr>
            <w:tcW w:w="63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只</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tcBorders>
              <w:top w:val="nil"/>
              <w:left w:val="nil"/>
              <w:bottom w:val="single" w:color="auto" w:sz="4" w:space="0"/>
              <w:right w:val="nil"/>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剥制</w:t>
            </w:r>
          </w:p>
        </w:tc>
        <w:tc>
          <w:tcPr>
            <w:tcW w:w="106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小熊猫</w:t>
            </w:r>
          </w:p>
        </w:tc>
        <w:tc>
          <w:tcPr>
            <w:tcW w:w="63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只</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tcBorders>
              <w:top w:val="nil"/>
              <w:left w:val="nil"/>
              <w:bottom w:val="single" w:color="auto" w:sz="4" w:space="0"/>
              <w:right w:val="nil"/>
            </w:tcBorders>
            <w:vAlign w:val="center"/>
          </w:tcPr>
          <w:p>
            <w:pPr>
              <w:widowControl/>
              <w:jc w:val="center"/>
              <w:rPr>
                <w:rFonts w:hint="eastAsia" w:ascii="宋体" w:hAnsi="宋体" w:cs="宋体"/>
                <w:kern w:val="0"/>
                <w:sz w:val="18"/>
                <w:szCs w:val="18"/>
              </w:rPr>
            </w:pPr>
            <w:r>
              <w:rPr>
                <w:rFonts w:hint="eastAsia" w:ascii="宋体" w:hAnsi="宋体" w:cs="宋体"/>
                <w:b/>
                <w:bCs/>
                <w:color w:val="FF0000"/>
                <w:kern w:val="0"/>
                <w:sz w:val="18"/>
                <w:szCs w:val="18"/>
                <w:lang w:eastAsia="zh-CN"/>
              </w:rPr>
              <w:t>仿真</w:t>
            </w:r>
          </w:p>
        </w:tc>
        <w:tc>
          <w:tcPr>
            <w:tcW w:w="106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扬子鳄</w:t>
            </w:r>
          </w:p>
        </w:tc>
        <w:tc>
          <w:tcPr>
            <w:tcW w:w="63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只</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tcBorders>
              <w:top w:val="nil"/>
              <w:left w:val="nil"/>
              <w:bottom w:val="single" w:color="auto" w:sz="4" w:space="0"/>
              <w:right w:val="nil"/>
            </w:tcBorders>
            <w:vAlign w:val="center"/>
          </w:tcPr>
          <w:p>
            <w:pPr>
              <w:widowControl/>
              <w:jc w:val="center"/>
              <w:rPr>
                <w:rFonts w:hint="eastAsia" w:ascii="宋体" w:hAnsi="宋体" w:cs="宋体"/>
                <w:kern w:val="0"/>
                <w:sz w:val="18"/>
                <w:szCs w:val="18"/>
              </w:rPr>
            </w:pPr>
            <w:r>
              <w:rPr>
                <w:rFonts w:hint="eastAsia" w:ascii="宋体" w:hAnsi="宋体" w:cs="宋体"/>
                <w:b/>
                <w:bCs/>
                <w:color w:val="FF0000"/>
                <w:kern w:val="0"/>
                <w:sz w:val="18"/>
                <w:szCs w:val="18"/>
                <w:lang w:eastAsia="zh-CN"/>
              </w:rPr>
              <w:t>仿真</w:t>
            </w:r>
          </w:p>
        </w:tc>
        <w:tc>
          <w:tcPr>
            <w:tcW w:w="106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吾鼠</w:t>
            </w:r>
          </w:p>
        </w:tc>
        <w:tc>
          <w:tcPr>
            <w:tcW w:w="63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只</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tcBorders>
              <w:top w:val="nil"/>
              <w:left w:val="nil"/>
              <w:bottom w:val="single" w:color="auto" w:sz="4" w:space="0"/>
              <w:right w:val="nil"/>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剥制</w:t>
            </w:r>
          </w:p>
        </w:tc>
        <w:tc>
          <w:tcPr>
            <w:tcW w:w="106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野兔</w:t>
            </w:r>
          </w:p>
        </w:tc>
        <w:tc>
          <w:tcPr>
            <w:tcW w:w="63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只</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tcBorders>
              <w:top w:val="nil"/>
              <w:left w:val="nil"/>
              <w:bottom w:val="single" w:color="auto" w:sz="4" w:space="0"/>
              <w:right w:val="nil"/>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剥制</w:t>
            </w:r>
          </w:p>
        </w:tc>
        <w:tc>
          <w:tcPr>
            <w:tcW w:w="106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无毒蛇</w:t>
            </w:r>
          </w:p>
        </w:tc>
        <w:tc>
          <w:tcPr>
            <w:tcW w:w="63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只</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tcBorders>
              <w:top w:val="nil"/>
              <w:left w:val="nil"/>
              <w:bottom w:val="single" w:color="auto" w:sz="4" w:space="0"/>
              <w:right w:val="nil"/>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剥制</w:t>
            </w:r>
          </w:p>
        </w:tc>
        <w:tc>
          <w:tcPr>
            <w:tcW w:w="106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眼睛蛇</w:t>
            </w:r>
          </w:p>
        </w:tc>
        <w:tc>
          <w:tcPr>
            <w:tcW w:w="63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只</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tcBorders>
              <w:top w:val="nil"/>
              <w:left w:val="nil"/>
              <w:bottom w:val="single" w:color="auto" w:sz="4" w:space="0"/>
              <w:right w:val="nil"/>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剥制</w:t>
            </w:r>
          </w:p>
        </w:tc>
        <w:tc>
          <w:tcPr>
            <w:tcW w:w="106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巨蜥</w:t>
            </w:r>
          </w:p>
        </w:tc>
        <w:tc>
          <w:tcPr>
            <w:tcW w:w="63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只</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tcBorders>
              <w:top w:val="nil"/>
              <w:left w:val="nil"/>
              <w:bottom w:val="single" w:color="auto" w:sz="4" w:space="0"/>
              <w:right w:val="nil"/>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剥制</w:t>
            </w:r>
          </w:p>
        </w:tc>
        <w:tc>
          <w:tcPr>
            <w:tcW w:w="106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鸳鸯</w:t>
            </w:r>
          </w:p>
        </w:tc>
        <w:tc>
          <w:tcPr>
            <w:tcW w:w="63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对</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tcBorders>
              <w:top w:val="nil"/>
              <w:left w:val="nil"/>
              <w:bottom w:val="single" w:color="auto" w:sz="4" w:space="0"/>
              <w:right w:val="nil"/>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剥制</w:t>
            </w:r>
          </w:p>
        </w:tc>
        <w:tc>
          <w:tcPr>
            <w:tcW w:w="106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大白鹭</w:t>
            </w:r>
          </w:p>
        </w:tc>
        <w:tc>
          <w:tcPr>
            <w:tcW w:w="63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只</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w:t>
            </w:r>
          </w:p>
        </w:tc>
        <w:tc>
          <w:tcPr>
            <w:tcW w:w="5655" w:type="dxa"/>
            <w:tcBorders>
              <w:top w:val="nil"/>
              <w:left w:val="nil"/>
              <w:bottom w:val="single" w:color="auto" w:sz="4" w:space="0"/>
              <w:right w:val="nil"/>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剥制</w:t>
            </w:r>
          </w:p>
        </w:tc>
        <w:tc>
          <w:tcPr>
            <w:tcW w:w="106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苍鹭</w:t>
            </w:r>
          </w:p>
        </w:tc>
        <w:tc>
          <w:tcPr>
            <w:tcW w:w="63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只</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w:t>
            </w:r>
          </w:p>
        </w:tc>
        <w:tc>
          <w:tcPr>
            <w:tcW w:w="5655" w:type="dxa"/>
            <w:tcBorders>
              <w:top w:val="nil"/>
              <w:left w:val="nil"/>
              <w:bottom w:val="single" w:color="auto" w:sz="4" w:space="0"/>
              <w:right w:val="nil"/>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剥制</w:t>
            </w:r>
          </w:p>
        </w:tc>
        <w:tc>
          <w:tcPr>
            <w:tcW w:w="106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绿鹭</w:t>
            </w:r>
          </w:p>
        </w:tc>
        <w:tc>
          <w:tcPr>
            <w:tcW w:w="63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只</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tcBorders>
              <w:top w:val="nil"/>
              <w:left w:val="nil"/>
              <w:bottom w:val="single" w:color="auto" w:sz="4" w:space="0"/>
              <w:right w:val="nil"/>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剥制</w:t>
            </w:r>
          </w:p>
        </w:tc>
        <w:tc>
          <w:tcPr>
            <w:tcW w:w="106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夜鹭</w:t>
            </w:r>
          </w:p>
        </w:tc>
        <w:tc>
          <w:tcPr>
            <w:tcW w:w="63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只</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tcBorders>
              <w:top w:val="nil"/>
              <w:left w:val="nil"/>
              <w:bottom w:val="single" w:color="auto" w:sz="4" w:space="0"/>
              <w:right w:val="nil"/>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剥制</w:t>
            </w:r>
          </w:p>
        </w:tc>
        <w:tc>
          <w:tcPr>
            <w:tcW w:w="106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喜鹊</w:t>
            </w:r>
          </w:p>
        </w:tc>
        <w:tc>
          <w:tcPr>
            <w:tcW w:w="63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只</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tcBorders>
              <w:top w:val="nil"/>
              <w:left w:val="nil"/>
              <w:bottom w:val="single" w:color="auto" w:sz="4" w:space="0"/>
              <w:right w:val="nil"/>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剥制</w:t>
            </w:r>
          </w:p>
        </w:tc>
        <w:tc>
          <w:tcPr>
            <w:tcW w:w="106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鸬鹚</w:t>
            </w:r>
          </w:p>
        </w:tc>
        <w:tc>
          <w:tcPr>
            <w:tcW w:w="63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只</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tcBorders>
              <w:top w:val="nil"/>
              <w:left w:val="nil"/>
              <w:bottom w:val="single" w:color="auto" w:sz="4" w:space="0"/>
              <w:right w:val="nil"/>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剥制</w:t>
            </w:r>
          </w:p>
        </w:tc>
        <w:tc>
          <w:tcPr>
            <w:tcW w:w="106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秋沙鸭</w:t>
            </w:r>
          </w:p>
        </w:tc>
        <w:tc>
          <w:tcPr>
            <w:tcW w:w="63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只</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tcBorders>
              <w:top w:val="nil"/>
              <w:left w:val="nil"/>
              <w:bottom w:val="single" w:color="auto" w:sz="4" w:space="0"/>
              <w:right w:val="nil"/>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剥制</w:t>
            </w:r>
          </w:p>
        </w:tc>
        <w:tc>
          <w:tcPr>
            <w:tcW w:w="106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大雁</w:t>
            </w:r>
          </w:p>
        </w:tc>
        <w:tc>
          <w:tcPr>
            <w:tcW w:w="63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只</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tcBorders>
              <w:top w:val="nil"/>
              <w:left w:val="nil"/>
              <w:bottom w:val="single" w:color="auto" w:sz="4" w:space="0"/>
              <w:right w:val="nil"/>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剥制</w:t>
            </w:r>
          </w:p>
        </w:tc>
        <w:tc>
          <w:tcPr>
            <w:tcW w:w="106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野鸡</w:t>
            </w:r>
          </w:p>
        </w:tc>
        <w:tc>
          <w:tcPr>
            <w:tcW w:w="63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只</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tcBorders>
              <w:top w:val="nil"/>
              <w:left w:val="nil"/>
              <w:bottom w:val="single" w:color="auto" w:sz="4" w:space="0"/>
              <w:right w:val="nil"/>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剥制</w:t>
            </w:r>
          </w:p>
        </w:tc>
        <w:tc>
          <w:tcPr>
            <w:tcW w:w="106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绿头鸭</w:t>
            </w:r>
          </w:p>
        </w:tc>
        <w:tc>
          <w:tcPr>
            <w:tcW w:w="63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只</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tcBorders>
              <w:top w:val="nil"/>
              <w:left w:val="nil"/>
              <w:bottom w:val="single" w:color="auto" w:sz="4" w:space="0"/>
              <w:right w:val="nil"/>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剥制</w:t>
            </w:r>
          </w:p>
        </w:tc>
        <w:tc>
          <w:tcPr>
            <w:tcW w:w="106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白鹇</w:t>
            </w:r>
          </w:p>
        </w:tc>
        <w:tc>
          <w:tcPr>
            <w:tcW w:w="63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只</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tcBorders>
              <w:top w:val="nil"/>
              <w:left w:val="nil"/>
              <w:bottom w:val="single" w:color="auto" w:sz="4" w:space="0"/>
              <w:right w:val="nil"/>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剥制</w:t>
            </w:r>
          </w:p>
        </w:tc>
        <w:tc>
          <w:tcPr>
            <w:tcW w:w="106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红腹锦鸡</w:t>
            </w:r>
          </w:p>
        </w:tc>
        <w:tc>
          <w:tcPr>
            <w:tcW w:w="63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只</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tcBorders>
              <w:top w:val="nil"/>
              <w:left w:val="nil"/>
              <w:bottom w:val="single" w:color="auto" w:sz="4" w:space="0"/>
              <w:right w:val="nil"/>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剥制</w:t>
            </w:r>
          </w:p>
        </w:tc>
        <w:tc>
          <w:tcPr>
            <w:tcW w:w="106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黄鹂</w:t>
            </w:r>
          </w:p>
        </w:tc>
        <w:tc>
          <w:tcPr>
            <w:tcW w:w="63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对</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tcBorders>
              <w:top w:val="nil"/>
              <w:left w:val="nil"/>
              <w:bottom w:val="single" w:color="auto" w:sz="4" w:space="0"/>
              <w:right w:val="nil"/>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剥制</w:t>
            </w:r>
          </w:p>
        </w:tc>
        <w:tc>
          <w:tcPr>
            <w:tcW w:w="106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老鹰</w:t>
            </w:r>
          </w:p>
        </w:tc>
        <w:tc>
          <w:tcPr>
            <w:tcW w:w="63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只</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tcBorders>
              <w:top w:val="nil"/>
              <w:left w:val="nil"/>
              <w:bottom w:val="single" w:color="auto" w:sz="4" w:space="0"/>
              <w:right w:val="nil"/>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剥制</w:t>
            </w:r>
          </w:p>
        </w:tc>
        <w:tc>
          <w:tcPr>
            <w:tcW w:w="106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猫头鹰</w:t>
            </w:r>
          </w:p>
        </w:tc>
        <w:tc>
          <w:tcPr>
            <w:tcW w:w="63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只</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tcBorders>
              <w:top w:val="nil"/>
              <w:left w:val="nil"/>
              <w:bottom w:val="single" w:color="auto" w:sz="4" w:space="0"/>
              <w:right w:val="nil"/>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剥制</w:t>
            </w:r>
          </w:p>
        </w:tc>
        <w:tc>
          <w:tcPr>
            <w:tcW w:w="106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戴胜</w:t>
            </w:r>
          </w:p>
        </w:tc>
        <w:tc>
          <w:tcPr>
            <w:tcW w:w="63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只</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tcBorders>
              <w:top w:val="nil"/>
              <w:left w:val="nil"/>
              <w:bottom w:val="single" w:color="auto" w:sz="4" w:space="0"/>
              <w:right w:val="nil"/>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剥制</w:t>
            </w:r>
          </w:p>
        </w:tc>
        <w:tc>
          <w:tcPr>
            <w:tcW w:w="106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苍鹰</w:t>
            </w:r>
          </w:p>
        </w:tc>
        <w:tc>
          <w:tcPr>
            <w:tcW w:w="63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只</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tcBorders>
              <w:top w:val="nil"/>
              <w:left w:val="nil"/>
              <w:bottom w:val="single" w:color="auto" w:sz="4" w:space="0"/>
              <w:right w:val="nil"/>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剥制</w:t>
            </w:r>
          </w:p>
        </w:tc>
        <w:tc>
          <w:tcPr>
            <w:tcW w:w="106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蓝翡翠</w:t>
            </w:r>
          </w:p>
        </w:tc>
        <w:tc>
          <w:tcPr>
            <w:tcW w:w="63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只</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tcBorders>
              <w:top w:val="nil"/>
              <w:left w:val="nil"/>
              <w:bottom w:val="single" w:color="auto" w:sz="4" w:space="0"/>
              <w:right w:val="nil"/>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剥制</w:t>
            </w:r>
          </w:p>
        </w:tc>
        <w:tc>
          <w:tcPr>
            <w:tcW w:w="106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花脸鸭</w:t>
            </w:r>
          </w:p>
        </w:tc>
        <w:tc>
          <w:tcPr>
            <w:tcW w:w="63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只</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tcBorders>
              <w:top w:val="nil"/>
              <w:left w:val="nil"/>
              <w:bottom w:val="single" w:color="auto" w:sz="4" w:space="0"/>
              <w:right w:val="nil"/>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剥制</w:t>
            </w:r>
          </w:p>
        </w:tc>
        <w:tc>
          <w:tcPr>
            <w:tcW w:w="106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银鸥</w:t>
            </w:r>
          </w:p>
        </w:tc>
        <w:tc>
          <w:tcPr>
            <w:tcW w:w="63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只</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tcBorders>
              <w:top w:val="nil"/>
              <w:left w:val="nil"/>
              <w:bottom w:val="single" w:color="auto" w:sz="4" w:space="0"/>
              <w:right w:val="nil"/>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剥制</w:t>
            </w:r>
          </w:p>
        </w:tc>
        <w:tc>
          <w:tcPr>
            <w:tcW w:w="106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海鸥（大）</w:t>
            </w:r>
          </w:p>
        </w:tc>
        <w:tc>
          <w:tcPr>
            <w:tcW w:w="63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只</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tcBorders>
              <w:top w:val="nil"/>
              <w:left w:val="nil"/>
              <w:bottom w:val="single" w:color="auto" w:sz="4" w:space="0"/>
              <w:right w:val="nil"/>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剥制</w:t>
            </w:r>
          </w:p>
        </w:tc>
        <w:tc>
          <w:tcPr>
            <w:tcW w:w="106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红骨顶</w:t>
            </w:r>
          </w:p>
        </w:tc>
        <w:tc>
          <w:tcPr>
            <w:tcW w:w="63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只</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tcBorders>
              <w:top w:val="nil"/>
              <w:left w:val="nil"/>
              <w:bottom w:val="single" w:color="auto" w:sz="4" w:space="0"/>
              <w:right w:val="nil"/>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剥制</w:t>
            </w:r>
          </w:p>
        </w:tc>
        <w:tc>
          <w:tcPr>
            <w:tcW w:w="106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苦恶鸟</w:t>
            </w:r>
          </w:p>
        </w:tc>
        <w:tc>
          <w:tcPr>
            <w:tcW w:w="63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只</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tcBorders>
              <w:top w:val="nil"/>
              <w:left w:val="nil"/>
              <w:bottom w:val="single" w:color="auto" w:sz="4" w:space="0"/>
              <w:right w:val="nil"/>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剥制</w:t>
            </w:r>
          </w:p>
        </w:tc>
        <w:tc>
          <w:tcPr>
            <w:tcW w:w="106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风头麦鸡</w:t>
            </w:r>
          </w:p>
        </w:tc>
        <w:tc>
          <w:tcPr>
            <w:tcW w:w="63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只</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tcBorders>
              <w:top w:val="nil"/>
              <w:left w:val="nil"/>
              <w:bottom w:val="single" w:color="auto" w:sz="4" w:space="0"/>
              <w:right w:val="nil"/>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剥制</w:t>
            </w:r>
          </w:p>
        </w:tc>
        <w:tc>
          <w:tcPr>
            <w:tcW w:w="106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珠颈斑鸠</w:t>
            </w:r>
          </w:p>
        </w:tc>
        <w:tc>
          <w:tcPr>
            <w:tcW w:w="63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只</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tcBorders>
              <w:top w:val="nil"/>
              <w:left w:val="nil"/>
              <w:bottom w:val="single" w:color="auto" w:sz="4" w:space="0"/>
              <w:right w:val="nil"/>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剥制</w:t>
            </w:r>
          </w:p>
        </w:tc>
        <w:tc>
          <w:tcPr>
            <w:tcW w:w="106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家鸽</w:t>
            </w:r>
          </w:p>
        </w:tc>
        <w:tc>
          <w:tcPr>
            <w:tcW w:w="63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只</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tcBorders>
              <w:top w:val="nil"/>
              <w:left w:val="nil"/>
              <w:bottom w:val="single" w:color="auto" w:sz="4" w:space="0"/>
              <w:right w:val="nil"/>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剥制</w:t>
            </w:r>
          </w:p>
        </w:tc>
        <w:tc>
          <w:tcPr>
            <w:tcW w:w="106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虎皮鹦鹉</w:t>
            </w:r>
          </w:p>
        </w:tc>
        <w:tc>
          <w:tcPr>
            <w:tcW w:w="63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只</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tcBorders>
              <w:top w:val="nil"/>
              <w:left w:val="nil"/>
              <w:bottom w:val="single" w:color="auto" w:sz="4" w:space="0"/>
              <w:right w:val="nil"/>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剥制</w:t>
            </w:r>
          </w:p>
        </w:tc>
        <w:tc>
          <w:tcPr>
            <w:tcW w:w="106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鹦鹉</w:t>
            </w:r>
          </w:p>
        </w:tc>
        <w:tc>
          <w:tcPr>
            <w:tcW w:w="63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只</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tcBorders>
              <w:top w:val="nil"/>
              <w:left w:val="nil"/>
              <w:bottom w:val="single" w:color="auto" w:sz="4" w:space="0"/>
              <w:right w:val="nil"/>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剥制</w:t>
            </w:r>
          </w:p>
        </w:tc>
        <w:tc>
          <w:tcPr>
            <w:tcW w:w="106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杜鹃</w:t>
            </w:r>
          </w:p>
        </w:tc>
        <w:tc>
          <w:tcPr>
            <w:tcW w:w="63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只</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tcBorders>
              <w:top w:val="nil"/>
              <w:left w:val="nil"/>
              <w:bottom w:val="single" w:color="auto" w:sz="4" w:space="0"/>
              <w:right w:val="nil"/>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剥制</w:t>
            </w:r>
          </w:p>
        </w:tc>
        <w:tc>
          <w:tcPr>
            <w:tcW w:w="106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草鸡</w:t>
            </w:r>
          </w:p>
        </w:tc>
        <w:tc>
          <w:tcPr>
            <w:tcW w:w="63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只</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tcBorders>
              <w:top w:val="nil"/>
              <w:left w:val="nil"/>
              <w:bottom w:val="single" w:color="auto" w:sz="4" w:space="0"/>
              <w:right w:val="nil"/>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剥制</w:t>
            </w:r>
          </w:p>
        </w:tc>
        <w:tc>
          <w:tcPr>
            <w:tcW w:w="106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家燕</w:t>
            </w:r>
          </w:p>
        </w:tc>
        <w:tc>
          <w:tcPr>
            <w:tcW w:w="63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只</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tcBorders>
              <w:top w:val="nil"/>
              <w:left w:val="nil"/>
              <w:bottom w:val="single" w:color="auto" w:sz="4" w:space="0"/>
              <w:right w:val="nil"/>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剥制</w:t>
            </w:r>
          </w:p>
        </w:tc>
        <w:tc>
          <w:tcPr>
            <w:tcW w:w="106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三宝鸟</w:t>
            </w:r>
          </w:p>
        </w:tc>
        <w:tc>
          <w:tcPr>
            <w:tcW w:w="63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只</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tcBorders>
              <w:top w:val="nil"/>
              <w:left w:val="nil"/>
              <w:bottom w:val="single" w:color="auto" w:sz="4" w:space="0"/>
              <w:right w:val="nil"/>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剥制</w:t>
            </w:r>
          </w:p>
        </w:tc>
        <w:tc>
          <w:tcPr>
            <w:tcW w:w="106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石鸡</w:t>
            </w:r>
          </w:p>
        </w:tc>
        <w:tc>
          <w:tcPr>
            <w:tcW w:w="63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只</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tcBorders>
              <w:top w:val="nil"/>
              <w:left w:val="nil"/>
              <w:bottom w:val="single" w:color="auto" w:sz="4" w:space="0"/>
              <w:right w:val="nil"/>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剥制</w:t>
            </w:r>
          </w:p>
        </w:tc>
        <w:tc>
          <w:tcPr>
            <w:tcW w:w="106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雉鸡♂</w:t>
            </w:r>
          </w:p>
        </w:tc>
        <w:tc>
          <w:tcPr>
            <w:tcW w:w="63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只</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tcBorders>
              <w:top w:val="nil"/>
              <w:left w:val="nil"/>
              <w:bottom w:val="single" w:color="auto" w:sz="4" w:space="0"/>
              <w:right w:val="nil"/>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剥制</w:t>
            </w:r>
          </w:p>
        </w:tc>
        <w:tc>
          <w:tcPr>
            <w:tcW w:w="106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雉鸡♀</w:t>
            </w:r>
          </w:p>
        </w:tc>
        <w:tc>
          <w:tcPr>
            <w:tcW w:w="63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只</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tcBorders>
              <w:top w:val="nil"/>
              <w:left w:val="nil"/>
              <w:bottom w:val="single" w:color="auto" w:sz="4" w:space="0"/>
              <w:right w:val="nil"/>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剥制</w:t>
            </w:r>
          </w:p>
        </w:tc>
        <w:tc>
          <w:tcPr>
            <w:tcW w:w="106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黄鹡鸰</w:t>
            </w:r>
          </w:p>
        </w:tc>
        <w:tc>
          <w:tcPr>
            <w:tcW w:w="63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只</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tcBorders>
              <w:top w:val="nil"/>
              <w:left w:val="nil"/>
              <w:bottom w:val="single" w:color="auto" w:sz="4" w:space="0"/>
              <w:right w:val="nil"/>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剥制</w:t>
            </w:r>
          </w:p>
        </w:tc>
        <w:tc>
          <w:tcPr>
            <w:tcW w:w="106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白鹡鸰</w:t>
            </w:r>
          </w:p>
        </w:tc>
        <w:tc>
          <w:tcPr>
            <w:tcW w:w="63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只</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tcBorders>
              <w:top w:val="nil"/>
              <w:left w:val="nil"/>
              <w:bottom w:val="single" w:color="auto" w:sz="4" w:space="0"/>
              <w:right w:val="nil"/>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剥制</w:t>
            </w:r>
          </w:p>
        </w:tc>
        <w:tc>
          <w:tcPr>
            <w:tcW w:w="106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白头翁</w:t>
            </w:r>
          </w:p>
        </w:tc>
        <w:tc>
          <w:tcPr>
            <w:tcW w:w="63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只</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tcBorders>
              <w:top w:val="nil"/>
              <w:left w:val="nil"/>
              <w:bottom w:val="single" w:color="auto" w:sz="4" w:space="0"/>
              <w:right w:val="nil"/>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剥制</w:t>
            </w:r>
          </w:p>
        </w:tc>
        <w:tc>
          <w:tcPr>
            <w:tcW w:w="106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伯劳</w:t>
            </w:r>
          </w:p>
        </w:tc>
        <w:tc>
          <w:tcPr>
            <w:tcW w:w="63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只</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tcBorders>
              <w:top w:val="nil"/>
              <w:left w:val="nil"/>
              <w:bottom w:val="single" w:color="auto" w:sz="4" w:space="0"/>
              <w:right w:val="nil"/>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剥制</w:t>
            </w:r>
          </w:p>
        </w:tc>
        <w:tc>
          <w:tcPr>
            <w:tcW w:w="106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灰椋鸟</w:t>
            </w:r>
          </w:p>
        </w:tc>
        <w:tc>
          <w:tcPr>
            <w:tcW w:w="63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只</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tcBorders>
              <w:top w:val="nil"/>
              <w:left w:val="nil"/>
              <w:bottom w:val="single" w:color="auto" w:sz="4" w:space="0"/>
              <w:right w:val="nil"/>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剥制</w:t>
            </w:r>
          </w:p>
        </w:tc>
        <w:tc>
          <w:tcPr>
            <w:tcW w:w="106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黑领椋鸟</w:t>
            </w:r>
          </w:p>
        </w:tc>
        <w:tc>
          <w:tcPr>
            <w:tcW w:w="63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只</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tcBorders>
              <w:top w:val="nil"/>
              <w:left w:val="nil"/>
              <w:bottom w:val="single" w:color="auto" w:sz="4" w:space="0"/>
              <w:right w:val="nil"/>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剥制</w:t>
            </w:r>
          </w:p>
        </w:tc>
        <w:tc>
          <w:tcPr>
            <w:tcW w:w="106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八哥</w:t>
            </w:r>
          </w:p>
        </w:tc>
        <w:tc>
          <w:tcPr>
            <w:tcW w:w="63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只</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tcBorders>
              <w:top w:val="nil"/>
              <w:left w:val="nil"/>
              <w:bottom w:val="single" w:color="auto" w:sz="4" w:space="0"/>
              <w:right w:val="nil"/>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剥制</w:t>
            </w:r>
          </w:p>
        </w:tc>
        <w:tc>
          <w:tcPr>
            <w:tcW w:w="106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红嘴蓝鹊</w:t>
            </w:r>
          </w:p>
        </w:tc>
        <w:tc>
          <w:tcPr>
            <w:tcW w:w="63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只</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tcBorders>
              <w:top w:val="nil"/>
              <w:left w:val="nil"/>
              <w:bottom w:val="single" w:color="auto" w:sz="4" w:space="0"/>
              <w:right w:val="nil"/>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剥制</w:t>
            </w:r>
          </w:p>
        </w:tc>
        <w:tc>
          <w:tcPr>
            <w:tcW w:w="106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乌鸦</w:t>
            </w:r>
          </w:p>
        </w:tc>
        <w:tc>
          <w:tcPr>
            <w:tcW w:w="63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只</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tcBorders>
              <w:top w:val="nil"/>
              <w:left w:val="nil"/>
              <w:bottom w:val="single" w:color="auto" w:sz="4" w:space="0"/>
              <w:right w:val="nil"/>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剥制</w:t>
            </w:r>
          </w:p>
        </w:tc>
        <w:tc>
          <w:tcPr>
            <w:tcW w:w="106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斑鸫</w:t>
            </w:r>
          </w:p>
        </w:tc>
        <w:tc>
          <w:tcPr>
            <w:tcW w:w="63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只</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tcBorders>
              <w:top w:val="nil"/>
              <w:left w:val="nil"/>
              <w:bottom w:val="single" w:color="auto" w:sz="4" w:space="0"/>
              <w:right w:val="nil"/>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剥制</w:t>
            </w:r>
          </w:p>
        </w:tc>
        <w:tc>
          <w:tcPr>
            <w:tcW w:w="106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画眉</w:t>
            </w:r>
          </w:p>
        </w:tc>
        <w:tc>
          <w:tcPr>
            <w:tcW w:w="63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只</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tcBorders>
              <w:top w:val="nil"/>
              <w:left w:val="nil"/>
              <w:bottom w:val="single" w:color="auto" w:sz="4" w:space="0"/>
              <w:right w:val="nil"/>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剥制</w:t>
            </w:r>
          </w:p>
        </w:tc>
        <w:tc>
          <w:tcPr>
            <w:tcW w:w="106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相思鸟</w:t>
            </w:r>
          </w:p>
        </w:tc>
        <w:tc>
          <w:tcPr>
            <w:tcW w:w="63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只</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tcBorders>
              <w:top w:val="nil"/>
              <w:left w:val="nil"/>
              <w:bottom w:val="single" w:color="auto" w:sz="4" w:space="0"/>
              <w:right w:val="nil"/>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剥制</w:t>
            </w:r>
          </w:p>
        </w:tc>
        <w:tc>
          <w:tcPr>
            <w:tcW w:w="106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大山雀</w:t>
            </w:r>
          </w:p>
        </w:tc>
        <w:tc>
          <w:tcPr>
            <w:tcW w:w="63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只</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tcBorders>
              <w:top w:val="nil"/>
              <w:left w:val="nil"/>
              <w:bottom w:val="single" w:color="auto" w:sz="4" w:space="0"/>
              <w:right w:val="nil"/>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剥制</w:t>
            </w:r>
          </w:p>
        </w:tc>
        <w:tc>
          <w:tcPr>
            <w:tcW w:w="106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燕雀</w:t>
            </w:r>
          </w:p>
        </w:tc>
        <w:tc>
          <w:tcPr>
            <w:tcW w:w="63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只</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tcBorders>
              <w:top w:val="nil"/>
              <w:left w:val="nil"/>
              <w:bottom w:val="single" w:color="auto" w:sz="4" w:space="0"/>
              <w:right w:val="nil"/>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剥制</w:t>
            </w:r>
          </w:p>
        </w:tc>
        <w:tc>
          <w:tcPr>
            <w:tcW w:w="106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腊嘴雀</w:t>
            </w:r>
          </w:p>
        </w:tc>
        <w:tc>
          <w:tcPr>
            <w:tcW w:w="63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只</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tcBorders>
              <w:top w:val="nil"/>
              <w:left w:val="nil"/>
              <w:bottom w:val="single" w:color="auto" w:sz="4" w:space="0"/>
              <w:right w:val="nil"/>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剥制</w:t>
            </w:r>
          </w:p>
        </w:tc>
        <w:tc>
          <w:tcPr>
            <w:tcW w:w="106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云雀</w:t>
            </w:r>
          </w:p>
        </w:tc>
        <w:tc>
          <w:tcPr>
            <w:tcW w:w="63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只</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tcBorders>
              <w:top w:val="nil"/>
              <w:left w:val="nil"/>
              <w:bottom w:val="single" w:color="auto" w:sz="4" w:space="0"/>
              <w:right w:val="nil"/>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剥制</w:t>
            </w:r>
          </w:p>
        </w:tc>
        <w:tc>
          <w:tcPr>
            <w:tcW w:w="106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紫矶鸫</w:t>
            </w:r>
          </w:p>
        </w:tc>
        <w:tc>
          <w:tcPr>
            <w:tcW w:w="63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只</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tcBorders>
              <w:top w:val="nil"/>
              <w:left w:val="nil"/>
              <w:bottom w:val="single" w:color="auto" w:sz="4" w:space="0"/>
              <w:right w:val="nil"/>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剥制</w:t>
            </w:r>
          </w:p>
        </w:tc>
        <w:tc>
          <w:tcPr>
            <w:tcW w:w="106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bl>
    <w:p>
      <w:pPr>
        <w:pStyle w:val="6"/>
        <w:tabs>
          <w:tab w:val="left" w:pos="1620"/>
        </w:tabs>
        <w:adjustRightInd w:val="0"/>
        <w:snapToGrid w:val="0"/>
        <w:spacing w:line="360" w:lineRule="auto"/>
        <w:ind w:firstLine="0"/>
        <w:jc w:val="center"/>
        <w:rPr>
          <w:rFonts w:hint="eastAsia" w:ascii="宋体" w:hAnsi="宋体"/>
          <w:b/>
          <w:bCs/>
          <w:color w:val="000000"/>
          <w:sz w:val="24"/>
          <w:szCs w:val="24"/>
        </w:rPr>
      </w:pPr>
      <w:r>
        <w:rPr>
          <w:rFonts w:hint="eastAsia" w:ascii="宋体" w:hAnsi="宋体"/>
          <w:b/>
          <w:bCs/>
          <w:color w:val="000000"/>
          <w:sz w:val="24"/>
          <w:szCs w:val="24"/>
        </w:rPr>
        <w:t>生物实验室仪器目录</w:t>
      </w:r>
    </w:p>
    <w:tbl>
      <w:tblPr>
        <w:tblStyle w:val="63"/>
        <w:tblW w:w="9105"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630"/>
        <w:gridCol w:w="645"/>
        <w:gridCol w:w="5655"/>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b/>
                <w:bCs/>
                <w:kern w:val="0"/>
                <w:sz w:val="18"/>
                <w:szCs w:val="18"/>
              </w:rPr>
            </w:pPr>
            <w:r>
              <w:rPr>
                <w:rFonts w:hint="eastAsia" w:ascii="宋体" w:hAnsi="宋体" w:cs="宋体"/>
                <w:b/>
                <w:bCs/>
                <w:kern w:val="0"/>
                <w:sz w:val="18"/>
                <w:szCs w:val="18"/>
              </w:rPr>
              <w:t>名称</w:t>
            </w:r>
          </w:p>
        </w:tc>
        <w:tc>
          <w:tcPr>
            <w:tcW w:w="630" w:type="dxa"/>
            <w:vAlign w:val="center"/>
          </w:tcPr>
          <w:p>
            <w:pPr>
              <w:widowControl/>
              <w:jc w:val="center"/>
              <w:rPr>
                <w:rFonts w:hint="eastAsia" w:ascii="宋体" w:hAnsi="宋体" w:cs="宋体"/>
                <w:b/>
                <w:bCs/>
                <w:kern w:val="0"/>
                <w:sz w:val="18"/>
                <w:szCs w:val="18"/>
              </w:rPr>
            </w:pPr>
            <w:r>
              <w:rPr>
                <w:rFonts w:hint="eastAsia" w:ascii="宋体" w:hAnsi="宋体" w:cs="宋体"/>
                <w:b/>
                <w:bCs/>
                <w:kern w:val="0"/>
                <w:sz w:val="18"/>
                <w:szCs w:val="18"/>
              </w:rPr>
              <w:t>单位</w:t>
            </w:r>
          </w:p>
        </w:tc>
        <w:tc>
          <w:tcPr>
            <w:tcW w:w="645" w:type="dxa"/>
            <w:vAlign w:val="center"/>
          </w:tcPr>
          <w:p>
            <w:pPr>
              <w:widowControl/>
              <w:jc w:val="center"/>
              <w:rPr>
                <w:rFonts w:hint="eastAsia" w:ascii="宋体" w:hAnsi="宋体" w:cs="宋体"/>
                <w:b/>
                <w:bCs/>
                <w:kern w:val="0"/>
                <w:sz w:val="18"/>
                <w:szCs w:val="18"/>
              </w:rPr>
            </w:pPr>
            <w:r>
              <w:rPr>
                <w:rFonts w:hint="eastAsia" w:ascii="宋体" w:hAnsi="宋体" w:cs="宋体"/>
                <w:b/>
                <w:bCs/>
                <w:kern w:val="0"/>
                <w:sz w:val="18"/>
                <w:szCs w:val="18"/>
              </w:rPr>
              <w:t>数量</w:t>
            </w:r>
          </w:p>
        </w:tc>
        <w:tc>
          <w:tcPr>
            <w:tcW w:w="5655" w:type="dxa"/>
            <w:vAlign w:val="center"/>
          </w:tcPr>
          <w:p>
            <w:pPr>
              <w:widowControl/>
              <w:jc w:val="center"/>
              <w:rPr>
                <w:rFonts w:hint="eastAsia" w:ascii="宋体" w:hAnsi="宋体" w:cs="宋体"/>
                <w:b/>
                <w:bCs/>
                <w:kern w:val="0"/>
                <w:sz w:val="18"/>
                <w:szCs w:val="18"/>
              </w:rPr>
            </w:pPr>
            <w:r>
              <w:rPr>
                <w:rFonts w:hint="eastAsia" w:ascii="宋体" w:hAnsi="宋体" w:cs="宋体"/>
                <w:b/>
                <w:bCs/>
                <w:kern w:val="0"/>
                <w:sz w:val="18"/>
                <w:szCs w:val="18"/>
              </w:rPr>
              <w:t>规格</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打孔器</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套</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4</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四件</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仪器车</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辆</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采用优质不锈钢材质。1、产品由搁盘2个，车架2个组成；2、支架底部用万向轮组装，规格Ф25mm（扶架）×360mm（地面离下层托盘上沿）×660mm（地面离上层托盘上沿）；3、组装后的规格800mm×500mm×1100mm，搁盘表面覆膜；4、脚杆表面油漆涂复；5、附件由M6×30螺杆8个，M6螺帽8个，弹簧垫圈8个，Ф6平垫8个构成；6、整套产品组装后有足够的平稳度和牢固度，其结构为货车式；7、其它符合JY0001—2003《教学仪器设备产品一般质量要求》有关规定。</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生物显微镜</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台</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1．显微镜总放大倍率100X-1000X，机械筒长160mm.机身总质量不低于2150克</w:t>
            </w:r>
            <w:r>
              <w:rPr>
                <w:rFonts w:hint="eastAsia" w:ascii="宋体" w:hAnsi="宋体" w:cs="宋体"/>
                <w:kern w:val="0"/>
                <w:sz w:val="18"/>
                <w:szCs w:val="18"/>
              </w:rPr>
              <w:br w:type="textWrapping"/>
            </w:r>
            <w:r>
              <w:rPr>
                <w:rFonts w:hint="eastAsia" w:ascii="宋体" w:hAnsi="宋体" w:cs="宋体"/>
                <w:kern w:val="0"/>
                <w:sz w:val="18"/>
                <w:szCs w:val="18"/>
              </w:rPr>
              <w:t>2．目镜：惠更斯目镜10X、16X各一只，外壳材质为铝合金，镜片为纯光学镜片。</w:t>
            </w:r>
            <w:r>
              <w:rPr>
                <w:rFonts w:hint="eastAsia" w:ascii="宋体" w:hAnsi="宋体" w:cs="宋体"/>
                <w:kern w:val="0"/>
                <w:sz w:val="18"/>
                <w:szCs w:val="18"/>
              </w:rPr>
              <w:br w:type="textWrapping"/>
            </w:r>
            <w:r>
              <w:rPr>
                <w:rFonts w:hint="eastAsia" w:ascii="宋体" w:hAnsi="宋体" w:cs="宋体"/>
                <w:kern w:val="0"/>
                <w:sz w:val="18"/>
                <w:szCs w:val="18"/>
              </w:rPr>
              <w:t>3．目镜筒材质为铝合金制造。</w:t>
            </w:r>
            <w:r>
              <w:rPr>
                <w:rFonts w:hint="eastAsia" w:ascii="宋体" w:hAnsi="宋体" w:cs="宋体"/>
                <w:kern w:val="0"/>
                <w:sz w:val="18"/>
                <w:szCs w:val="18"/>
              </w:rPr>
              <w:br w:type="textWrapping"/>
            </w:r>
            <w:r>
              <w:rPr>
                <w:rFonts w:hint="eastAsia" w:ascii="宋体" w:hAnsi="宋体" w:cs="宋体"/>
                <w:kern w:val="0"/>
                <w:sz w:val="18"/>
                <w:szCs w:val="18"/>
              </w:rPr>
              <w:t>4．三孔转换器，定位准确，无位移现象。</w:t>
            </w:r>
            <w:r>
              <w:rPr>
                <w:rFonts w:hint="eastAsia" w:ascii="宋体" w:hAnsi="宋体" w:cs="宋体"/>
                <w:kern w:val="0"/>
                <w:sz w:val="18"/>
                <w:szCs w:val="18"/>
              </w:rPr>
              <w:br w:type="textWrapping"/>
            </w:r>
            <w:r>
              <w:rPr>
                <w:rFonts w:hint="eastAsia" w:ascii="宋体" w:hAnsi="宋体" w:cs="宋体"/>
                <w:kern w:val="0"/>
                <w:sz w:val="18"/>
                <w:szCs w:val="18"/>
              </w:rPr>
              <w:t>5．物镜为消色差10X、40X、100X各一只，外壳材质为铜制镀锌，镜片为纯光学镜片，外壳附橡皮（防滑落）。</w:t>
            </w:r>
            <w:r>
              <w:rPr>
                <w:rFonts w:hint="eastAsia" w:ascii="宋体" w:hAnsi="宋体" w:cs="宋体"/>
                <w:kern w:val="0"/>
                <w:sz w:val="18"/>
                <w:szCs w:val="18"/>
              </w:rPr>
              <w:br w:type="textWrapping"/>
            </w:r>
            <w:r>
              <w:rPr>
                <w:rFonts w:hint="eastAsia" w:ascii="宋体" w:hAnsi="宋体" w:cs="宋体"/>
                <w:kern w:val="0"/>
                <w:sz w:val="18"/>
                <w:szCs w:val="18"/>
              </w:rPr>
              <w:t>6．齿条为铜制，具有良好的传动性能。</w:t>
            </w:r>
            <w:r>
              <w:rPr>
                <w:rFonts w:hint="eastAsia" w:ascii="宋体" w:hAnsi="宋体" w:cs="宋体"/>
                <w:kern w:val="0"/>
                <w:sz w:val="18"/>
                <w:szCs w:val="18"/>
              </w:rPr>
              <w:br w:type="textWrapping"/>
            </w:r>
            <w:r>
              <w:rPr>
                <w:rFonts w:hint="eastAsia" w:ascii="宋体" w:hAnsi="宋体" w:cs="宋体"/>
                <w:kern w:val="0"/>
                <w:sz w:val="18"/>
                <w:szCs w:val="18"/>
              </w:rPr>
              <w:t>7．有随机可调上下限位功能，防止物镜碰坏切片。</w:t>
            </w:r>
            <w:r>
              <w:rPr>
                <w:rFonts w:hint="eastAsia" w:ascii="宋体" w:hAnsi="宋体" w:cs="宋体"/>
                <w:kern w:val="0"/>
                <w:sz w:val="18"/>
                <w:szCs w:val="18"/>
              </w:rPr>
              <w:br w:type="textWrapping"/>
            </w:r>
            <w:r>
              <w:rPr>
                <w:rFonts w:hint="eastAsia" w:ascii="宋体" w:hAnsi="宋体" w:cs="宋体"/>
                <w:kern w:val="0"/>
                <w:sz w:val="18"/>
                <w:szCs w:val="18"/>
              </w:rPr>
              <w:t>8．平台为铝合金铸造，面积120mmX120mm。</w:t>
            </w:r>
            <w:r>
              <w:rPr>
                <w:rFonts w:hint="eastAsia" w:ascii="宋体" w:hAnsi="宋体" w:cs="宋体"/>
                <w:kern w:val="0"/>
                <w:sz w:val="18"/>
                <w:szCs w:val="18"/>
              </w:rPr>
              <w:br w:type="textWrapping"/>
            </w:r>
            <w:r>
              <w:rPr>
                <w:rFonts w:hint="eastAsia" w:ascii="宋体" w:hAnsi="宋体" w:cs="宋体"/>
                <w:kern w:val="0"/>
                <w:sz w:val="18"/>
                <w:szCs w:val="18"/>
              </w:rPr>
              <w:t>9．弯背为实心铸铝制造。</w:t>
            </w:r>
            <w:r>
              <w:rPr>
                <w:rFonts w:hint="eastAsia" w:ascii="宋体" w:hAnsi="宋体" w:cs="宋体"/>
                <w:kern w:val="0"/>
                <w:sz w:val="18"/>
                <w:szCs w:val="18"/>
              </w:rPr>
              <w:br w:type="textWrapping"/>
            </w:r>
            <w:r>
              <w:rPr>
                <w:rFonts w:hint="eastAsia" w:ascii="宋体" w:hAnsi="宋体" w:cs="宋体"/>
                <w:kern w:val="0"/>
                <w:sz w:val="18"/>
                <w:szCs w:val="18"/>
              </w:rPr>
              <w:t>10．底座为实心铸铁制造，以增加观察的稳定性。</w:t>
            </w:r>
            <w:r>
              <w:rPr>
                <w:rFonts w:hint="eastAsia" w:ascii="宋体" w:hAnsi="宋体" w:cs="宋体"/>
                <w:kern w:val="0"/>
                <w:sz w:val="18"/>
                <w:szCs w:val="18"/>
              </w:rPr>
              <w:br w:type="textWrapping"/>
            </w:r>
            <w:r>
              <w:rPr>
                <w:rFonts w:hint="eastAsia" w:ascii="宋体" w:hAnsi="宋体" w:cs="宋体"/>
                <w:kern w:val="0"/>
                <w:sz w:val="18"/>
                <w:szCs w:val="18"/>
              </w:rPr>
              <w:t>11．反光镜直径50mm，一面为平面，一面为凹面，反光镜支架为全金属制造。</w:t>
            </w:r>
            <w:r>
              <w:rPr>
                <w:rFonts w:hint="eastAsia" w:ascii="宋体" w:hAnsi="宋体" w:cs="宋体"/>
                <w:kern w:val="0"/>
                <w:sz w:val="18"/>
                <w:szCs w:val="18"/>
              </w:rPr>
              <w:br w:type="textWrapping"/>
            </w:r>
            <w:r>
              <w:rPr>
                <w:rFonts w:hint="eastAsia" w:ascii="宋体" w:hAnsi="宋体" w:cs="宋体"/>
                <w:kern w:val="0"/>
                <w:sz w:val="18"/>
                <w:szCs w:val="18"/>
              </w:rPr>
              <w:t>12．粗调范围≥50mm。</w:t>
            </w:r>
            <w:r>
              <w:rPr>
                <w:rFonts w:hint="eastAsia" w:ascii="宋体" w:hAnsi="宋体" w:cs="宋体"/>
                <w:kern w:val="0"/>
                <w:sz w:val="18"/>
                <w:szCs w:val="18"/>
              </w:rPr>
              <w:br w:type="textWrapping"/>
            </w:r>
            <w:r>
              <w:rPr>
                <w:rFonts w:hint="eastAsia" w:ascii="宋体" w:hAnsi="宋体" w:cs="宋体"/>
                <w:kern w:val="0"/>
                <w:sz w:val="18"/>
                <w:szCs w:val="18"/>
              </w:rPr>
              <w:t>13．微调范围1.8—2.2mm。</w:t>
            </w:r>
            <w:r>
              <w:rPr>
                <w:rFonts w:hint="eastAsia" w:ascii="宋体" w:hAnsi="宋体" w:cs="宋体"/>
                <w:kern w:val="0"/>
                <w:sz w:val="18"/>
                <w:szCs w:val="18"/>
              </w:rPr>
              <w:br w:type="textWrapping"/>
            </w:r>
            <w:r>
              <w:rPr>
                <w:rFonts w:hint="eastAsia" w:ascii="宋体" w:hAnsi="宋体" w:cs="宋体"/>
                <w:kern w:val="0"/>
                <w:sz w:val="18"/>
                <w:szCs w:val="18"/>
              </w:rPr>
              <w:t>14．微调格值0.002mm。</w:t>
            </w:r>
            <w:r>
              <w:rPr>
                <w:rFonts w:hint="eastAsia" w:ascii="宋体" w:hAnsi="宋体" w:cs="宋体"/>
                <w:kern w:val="0"/>
                <w:sz w:val="18"/>
                <w:szCs w:val="18"/>
              </w:rPr>
              <w:br w:type="textWrapping"/>
            </w:r>
            <w:r>
              <w:rPr>
                <w:rFonts w:hint="eastAsia" w:ascii="宋体" w:hAnsi="宋体" w:cs="宋体"/>
                <w:kern w:val="0"/>
                <w:sz w:val="18"/>
                <w:szCs w:val="18"/>
              </w:rPr>
              <w:t>15．环保防震塑料箱包装,显微镜定为于塑料箱内。</w:t>
            </w:r>
            <w:r>
              <w:rPr>
                <w:rFonts w:hint="eastAsia" w:ascii="宋体" w:hAnsi="宋体" w:cs="宋体"/>
                <w:kern w:val="0"/>
                <w:sz w:val="18"/>
                <w:szCs w:val="18"/>
              </w:rPr>
              <w:br w:type="textWrapping"/>
            </w:r>
            <w:r>
              <w:rPr>
                <w:rFonts w:hint="eastAsia" w:ascii="宋体" w:hAnsi="宋体" w:cs="宋体"/>
                <w:kern w:val="0"/>
                <w:sz w:val="18"/>
                <w:szCs w:val="18"/>
              </w:rPr>
              <w:t>16.其它应符合GB/T2985-2008标准，</w:t>
            </w:r>
            <w:r>
              <w:rPr>
                <w:rFonts w:hint="eastAsia" w:ascii="宋体" w:hAnsi="宋体" w:cs="宋体"/>
                <w:kern w:val="0"/>
                <w:sz w:val="18"/>
                <w:szCs w:val="18"/>
              </w:rPr>
              <w:br w:type="textWrapping"/>
            </w:r>
            <w:r>
              <w:rPr>
                <w:rFonts w:hint="eastAsia" w:ascii="宋体" w:hAnsi="宋体" w:cs="宋体"/>
                <w:b/>
                <w:bCs/>
                <w:kern w:val="0"/>
                <w:sz w:val="18"/>
                <w:szCs w:val="18"/>
              </w:rPr>
              <w:t>提供国家光学仪器质量监督检验中心2015年检测报告（复印件加盖所投产品制造商公章）</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生物显微镜</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台</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50</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1．显微镜总放大倍率40X-500X，机械筒长160mm.机身总质量不低于2150克</w:t>
            </w:r>
            <w:r>
              <w:rPr>
                <w:rFonts w:hint="eastAsia" w:ascii="宋体" w:hAnsi="宋体" w:cs="宋体"/>
                <w:kern w:val="0"/>
                <w:sz w:val="18"/>
                <w:szCs w:val="18"/>
              </w:rPr>
              <w:br w:type="textWrapping"/>
            </w:r>
            <w:r>
              <w:rPr>
                <w:rFonts w:hint="eastAsia" w:ascii="宋体" w:hAnsi="宋体" w:cs="宋体"/>
                <w:kern w:val="0"/>
                <w:sz w:val="18"/>
                <w:szCs w:val="18"/>
              </w:rPr>
              <w:t>2．目镜：惠更斯目镜10X、16X各一只，外壳材质为铝合金，镜片为纯光学镜片。</w:t>
            </w:r>
            <w:r>
              <w:rPr>
                <w:rFonts w:hint="eastAsia" w:ascii="宋体" w:hAnsi="宋体" w:cs="宋体"/>
                <w:kern w:val="0"/>
                <w:sz w:val="18"/>
                <w:szCs w:val="18"/>
              </w:rPr>
              <w:br w:type="textWrapping"/>
            </w:r>
            <w:r>
              <w:rPr>
                <w:rFonts w:hint="eastAsia" w:ascii="宋体" w:hAnsi="宋体" w:cs="宋体"/>
                <w:kern w:val="0"/>
                <w:sz w:val="18"/>
                <w:szCs w:val="18"/>
              </w:rPr>
              <w:t>3．目镜筒材质为铝合金制造。</w:t>
            </w:r>
            <w:r>
              <w:rPr>
                <w:rFonts w:hint="eastAsia" w:ascii="宋体" w:hAnsi="宋体" w:cs="宋体"/>
                <w:kern w:val="0"/>
                <w:sz w:val="18"/>
                <w:szCs w:val="18"/>
              </w:rPr>
              <w:br w:type="textWrapping"/>
            </w:r>
            <w:r>
              <w:rPr>
                <w:rFonts w:hint="eastAsia" w:ascii="宋体" w:hAnsi="宋体" w:cs="宋体"/>
                <w:kern w:val="0"/>
                <w:sz w:val="18"/>
                <w:szCs w:val="18"/>
              </w:rPr>
              <w:t>4．三孔转换器，定位准确，无位移现象。</w:t>
            </w:r>
            <w:r>
              <w:rPr>
                <w:rFonts w:hint="eastAsia" w:ascii="宋体" w:hAnsi="宋体" w:cs="宋体"/>
                <w:kern w:val="0"/>
                <w:sz w:val="18"/>
                <w:szCs w:val="18"/>
              </w:rPr>
              <w:br w:type="textWrapping"/>
            </w:r>
            <w:r>
              <w:rPr>
                <w:rFonts w:hint="eastAsia" w:ascii="宋体" w:hAnsi="宋体" w:cs="宋体"/>
                <w:kern w:val="0"/>
                <w:sz w:val="18"/>
                <w:szCs w:val="18"/>
              </w:rPr>
              <w:t>5．物镜为消色差4X、10X、40X、各一只，外壳材质为铜制镀锌，镜片为纯光学镜片，外壳附橡皮（防滑落）。</w:t>
            </w:r>
            <w:r>
              <w:rPr>
                <w:rFonts w:hint="eastAsia" w:ascii="宋体" w:hAnsi="宋体" w:cs="宋体"/>
                <w:kern w:val="0"/>
                <w:sz w:val="18"/>
                <w:szCs w:val="18"/>
              </w:rPr>
              <w:br w:type="textWrapping"/>
            </w:r>
            <w:r>
              <w:rPr>
                <w:rFonts w:hint="eastAsia" w:ascii="宋体" w:hAnsi="宋体" w:cs="宋体"/>
                <w:kern w:val="0"/>
                <w:sz w:val="18"/>
                <w:szCs w:val="18"/>
              </w:rPr>
              <w:t>6．齿条为铜制，具有良好的传动性能。</w:t>
            </w:r>
            <w:r>
              <w:rPr>
                <w:rFonts w:hint="eastAsia" w:ascii="宋体" w:hAnsi="宋体" w:cs="宋体"/>
                <w:kern w:val="0"/>
                <w:sz w:val="18"/>
                <w:szCs w:val="18"/>
              </w:rPr>
              <w:br w:type="textWrapping"/>
            </w:r>
            <w:r>
              <w:rPr>
                <w:rFonts w:hint="eastAsia" w:ascii="宋体" w:hAnsi="宋体" w:cs="宋体"/>
                <w:kern w:val="0"/>
                <w:sz w:val="18"/>
                <w:szCs w:val="18"/>
              </w:rPr>
              <w:t>7．有随机可调上下限位功能，防止物镜碰坏切片。</w:t>
            </w:r>
            <w:r>
              <w:rPr>
                <w:rFonts w:hint="eastAsia" w:ascii="宋体" w:hAnsi="宋体" w:cs="宋体"/>
                <w:kern w:val="0"/>
                <w:sz w:val="18"/>
                <w:szCs w:val="18"/>
              </w:rPr>
              <w:br w:type="textWrapping"/>
            </w:r>
            <w:r>
              <w:rPr>
                <w:rFonts w:hint="eastAsia" w:ascii="宋体" w:hAnsi="宋体" w:cs="宋体"/>
                <w:kern w:val="0"/>
                <w:sz w:val="18"/>
                <w:szCs w:val="18"/>
              </w:rPr>
              <w:t>8．平台为铝合金铸造，面积120mmX120mm。</w:t>
            </w:r>
            <w:r>
              <w:rPr>
                <w:rFonts w:hint="eastAsia" w:ascii="宋体" w:hAnsi="宋体" w:cs="宋体"/>
                <w:kern w:val="0"/>
                <w:sz w:val="18"/>
                <w:szCs w:val="18"/>
              </w:rPr>
              <w:br w:type="textWrapping"/>
            </w:r>
            <w:r>
              <w:rPr>
                <w:rFonts w:hint="eastAsia" w:ascii="宋体" w:hAnsi="宋体" w:cs="宋体"/>
                <w:kern w:val="0"/>
                <w:sz w:val="18"/>
                <w:szCs w:val="18"/>
              </w:rPr>
              <w:t>9．弯背为实心铸铝制造。</w:t>
            </w:r>
            <w:r>
              <w:rPr>
                <w:rFonts w:hint="eastAsia" w:ascii="宋体" w:hAnsi="宋体" w:cs="宋体"/>
                <w:kern w:val="0"/>
                <w:sz w:val="18"/>
                <w:szCs w:val="18"/>
              </w:rPr>
              <w:br w:type="textWrapping"/>
            </w:r>
            <w:r>
              <w:rPr>
                <w:rFonts w:hint="eastAsia" w:ascii="宋体" w:hAnsi="宋体" w:cs="宋体"/>
                <w:kern w:val="0"/>
                <w:sz w:val="18"/>
                <w:szCs w:val="18"/>
              </w:rPr>
              <w:t>10．底座为实心铸铁制造，以增加观察的稳定性。</w:t>
            </w:r>
            <w:r>
              <w:rPr>
                <w:rFonts w:hint="eastAsia" w:ascii="宋体" w:hAnsi="宋体" w:cs="宋体"/>
                <w:kern w:val="0"/>
                <w:sz w:val="18"/>
                <w:szCs w:val="18"/>
              </w:rPr>
              <w:br w:type="textWrapping"/>
            </w:r>
            <w:r>
              <w:rPr>
                <w:rFonts w:hint="eastAsia" w:ascii="宋体" w:hAnsi="宋体" w:cs="宋体"/>
                <w:kern w:val="0"/>
                <w:sz w:val="18"/>
                <w:szCs w:val="18"/>
              </w:rPr>
              <w:t>11．反光镜直径50mm，一面为平面，一面为凹面，反光镜支架为全金属制造。</w:t>
            </w:r>
            <w:r>
              <w:rPr>
                <w:rFonts w:hint="eastAsia" w:ascii="宋体" w:hAnsi="宋体" w:cs="宋体"/>
                <w:kern w:val="0"/>
                <w:sz w:val="18"/>
                <w:szCs w:val="18"/>
              </w:rPr>
              <w:br w:type="textWrapping"/>
            </w:r>
            <w:r>
              <w:rPr>
                <w:rFonts w:hint="eastAsia" w:ascii="宋体" w:hAnsi="宋体" w:cs="宋体"/>
                <w:kern w:val="0"/>
                <w:sz w:val="18"/>
                <w:szCs w:val="18"/>
              </w:rPr>
              <w:t>12．粗调范围≥50mm。</w:t>
            </w:r>
            <w:r>
              <w:rPr>
                <w:rFonts w:hint="eastAsia" w:ascii="宋体" w:hAnsi="宋体" w:cs="宋体"/>
                <w:kern w:val="0"/>
                <w:sz w:val="18"/>
                <w:szCs w:val="18"/>
              </w:rPr>
              <w:br w:type="textWrapping"/>
            </w:r>
            <w:r>
              <w:rPr>
                <w:rFonts w:hint="eastAsia" w:ascii="宋体" w:hAnsi="宋体" w:cs="宋体"/>
                <w:kern w:val="0"/>
                <w:sz w:val="18"/>
                <w:szCs w:val="18"/>
              </w:rPr>
              <w:t>13．微调范围1.8—2.2mm。</w:t>
            </w:r>
            <w:r>
              <w:rPr>
                <w:rFonts w:hint="eastAsia" w:ascii="宋体" w:hAnsi="宋体" w:cs="宋体"/>
                <w:kern w:val="0"/>
                <w:sz w:val="18"/>
                <w:szCs w:val="18"/>
              </w:rPr>
              <w:br w:type="textWrapping"/>
            </w:r>
            <w:r>
              <w:rPr>
                <w:rFonts w:hint="eastAsia" w:ascii="宋体" w:hAnsi="宋体" w:cs="宋体"/>
                <w:kern w:val="0"/>
                <w:sz w:val="18"/>
                <w:szCs w:val="18"/>
              </w:rPr>
              <w:t>14．微调格值0.002mm。</w:t>
            </w:r>
            <w:r>
              <w:rPr>
                <w:rFonts w:hint="eastAsia" w:ascii="宋体" w:hAnsi="宋体" w:cs="宋体"/>
                <w:kern w:val="0"/>
                <w:sz w:val="18"/>
                <w:szCs w:val="18"/>
              </w:rPr>
              <w:br w:type="textWrapping"/>
            </w:r>
            <w:r>
              <w:rPr>
                <w:rFonts w:hint="eastAsia" w:ascii="宋体" w:hAnsi="宋体" w:cs="宋体"/>
                <w:kern w:val="0"/>
                <w:sz w:val="18"/>
                <w:szCs w:val="18"/>
              </w:rPr>
              <w:t>15．环保防震塑料箱包装,显微镜定为于塑料箱内。</w:t>
            </w:r>
            <w:r>
              <w:rPr>
                <w:rFonts w:hint="eastAsia" w:ascii="宋体" w:hAnsi="宋体" w:cs="宋体"/>
                <w:kern w:val="0"/>
                <w:sz w:val="18"/>
                <w:szCs w:val="18"/>
              </w:rPr>
              <w:br w:type="textWrapping"/>
            </w:r>
            <w:r>
              <w:rPr>
                <w:rFonts w:hint="eastAsia" w:ascii="宋体" w:hAnsi="宋体" w:cs="宋体"/>
                <w:kern w:val="0"/>
                <w:sz w:val="18"/>
                <w:szCs w:val="18"/>
              </w:rPr>
              <w:t>16.其它应符合GB/T2985-2008标准，</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数码显微镜</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台</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≥80万像素，USB接口，相关图像处理软件</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生物显微演示装置</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台</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彩色，分辨率450TV线以上，放大倍数40</w:t>
            </w:r>
            <w:r>
              <w:rPr>
                <w:rFonts w:hint="eastAsia" w:ascii="宋体" w:hAnsi="宋体" w:cs="宋体"/>
                <w:kern w:val="0"/>
                <w:sz w:val="18"/>
                <w:szCs w:val="18"/>
                <w:vertAlign w:val="superscript"/>
              </w:rPr>
              <w:t>×</w:t>
            </w:r>
            <w:r>
              <w:rPr>
                <w:rFonts w:hint="eastAsia" w:ascii="宋体" w:hAnsi="宋体" w:cs="宋体"/>
                <w:kern w:val="0"/>
                <w:sz w:val="18"/>
                <w:szCs w:val="18"/>
              </w:rPr>
              <w:t>～1500</w:t>
            </w:r>
            <w:r>
              <w:rPr>
                <w:rFonts w:hint="eastAsia" w:ascii="宋体" w:hAnsi="宋体" w:cs="宋体"/>
                <w:kern w:val="0"/>
                <w:sz w:val="18"/>
                <w:szCs w:val="18"/>
                <w:vertAlign w:val="superscript"/>
              </w:rPr>
              <w:t>×</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双目立体显微镜</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台</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13</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1、生物仪器，供生物、医学、矿物标本、精密零件装配及检验用。</w:t>
            </w:r>
            <w:r>
              <w:rPr>
                <w:rFonts w:hint="eastAsia" w:ascii="宋体" w:hAnsi="宋体" w:cs="宋体"/>
                <w:kern w:val="0"/>
                <w:sz w:val="18"/>
                <w:szCs w:val="18"/>
              </w:rPr>
              <w:br w:type="textWrapping"/>
            </w:r>
            <w:r>
              <w:rPr>
                <w:rFonts w:hint="eastAsia" w:ascii="宋体" w:hAnsi="宋体" w:cs="宋体"/>
                <w:kern w:val="0"/>
                <w:sz w:val="18"/>
                <w:szCs w:val="18"/>
              </w:rPr>
              <w:t>2、放大倍率40×,机身总质量不低于1300克。</w:t>
            </w:r>
            <w:r>
              <w:rPr>
                <w:rFonts w:hint="eastAsia" w:ascii="宋体" w:hAnsi="宋体" w:cs="宋体"/>
                <w:kern w:val="0"/>
                <w:sz w:val="18"/>
                <w:szCs w:val="18"/>
              </w:rPr>
              <w:br w:type="textWrapping"/>
            </w:r>
            <w:r>
              <w:rPr>
                <w:rFonts w:hint="eastAsia" w:ascii="宋体" w:hAnsi="宋体" w:cs="宋体"/>
                <w:kern w:val="0"/>
                <w:sz w:val="18"/>
                <w:szCs w:val="18"/>
              </w:rPr>
              <w:t>3、观察镜筒：铰链双目直筒，瞳间距离55-75mm，便于观察。</w:t>
            </w:r>
            <w:r>
              <w:rPr>
                <w:rFonts w:hint="eastAsia" w:ascii="宋体" w:hAnsi="宋体" w:cs="宋体"/>
                <w:kern w:val="0"/>
                <w:sz w:val="18"/>
                <w:szCs w:val="18"/>
              </w:rPr>
              <w:br w:type="textWrapping"/>
            </w:r>
            <w:r>
              <w:rPr>
                <w:rFonts w:hint="eastAsia" w:ascii="宋体" w:hAnsi="宋体" w:cs="宋体"/>
                <w:kern w:val="0"/>
                <w:sz w:val="18"/>
                <w:szCs w:val="18"/>
              </w:rPr>
              <w:t>4、目镜，广角WF10X/18mm。</w:t>
            </w:r>
            <w:r>
              <w:rPr>
                <w:rFonts w:hint="eastAsia" w:ascii="宋体" w:hAnsi="宋体" w:cs="宋体"/>
                <w:kern w:val="0"/>
                <w:sz w:val="18"/>
                <w:szCs w:val="18"/>
              </w:rPr>
              <w:br w:type="textWrapping"/>
            </w:r>
            <w:r>
              <w:rPr>
                <w:rFonts w:hint="eastAsia" w:ascii="宋体" w:hAnsi="宋体" w:cs="宋体"/>
                <w:kern w:val="0"/>
                <w:sz w:val="18"/>
                <w:szCs w:val="18"/>
              </w:rPr>
              <w:t>5、物镜4X。</w:t>
            </w:r>
            <w:r>
              <w:rPr>
                <w:rFonts w:hint="eastAsia" w:ascii="宋体" w:hAnsi="宋体" w:cs="宋体"/>
                <w:kern w:val="0"/>
                <w:sz w:val="18"/>
                <w:szCs w:val="18"/>
              </w:rPr>
              <w:br w:type="textWrapping"/>
            </w:r>
            <w:r>
              <w:rPr>
                <w:rFonts w:hint="eastAsia" w:ascii="宋体" w:hAnsi="宋体" w:cs="宋体"/>
                <w:kern w:val="0"/>
                <w:sz w:val="18"/>
                <w:szCs w:val="18"/>
              </w:rPr>
              <w:t>6、支架，调焦机构，粗调行程45mm.</w:t>
            </w:r>
            <w:r>
              <w:rPr>
                <w:rFonts w:hint="eastAsia" w:ascii="宋体" w:hAnsi="宋体" w:cs="宋体"/>
                <w:kern w:val="0"/>
                <w:sz w:val="18"/>
                <w:szCs w:val="18"/>
              </w:rPr>
              <w:br w:type="textWrapping"/>
            </w:r>
            <w:r>
              <w:rPr>
                <w:rFonts w:hint="eastAsia" w:ascii="宋体" w:hAnsi="宋体" w:cs="宋体"/>
                <w:kern w:val="0"/>
                <w:sz w:val="18"/>
                <w:szCs w:val="18"/>
              </w:rPr>
              <w:t>7、载物台：立柱式底座。</w:t>
            </w:r>
            <w:r>
              <w:rPr>
                <w:rFonts w:hint="eastAsia" w:ascii="宋体" w:hAnsi="宋体" w:cs="宋体"/>
                <w:kern w:val="0"/>
                <w:sz w:val="18"/>
                <w:szCs w:val="18"/>
              </w:rPr>
              <w:br w:type="textWrapping"/>
            </w:r>
            <w:r>
              <w:rPr>
                <w:rFonts w:hint="eastAsia" w:ascii="宋体" w:hAnsi="宋体" w:cs="宋体"/>
                <w:kern w:val="0"/>
                <w:sz w:val="18"/>
                <w:szCs w:val="18"/>
              </w:rPr>
              <w:t>8、全金属制，木箱包装，显微镜定位于木箱内，箱体内表面涂油漆。</w:t>
            </w:r>
            <w:r>
              <w:rPr>
                <w:rFonts w:hint="eastAsia" w:ascii="宋体" w:hAnsi="宋体" w:cs="宋体"/>
                <w:kern w:val="0"/>
                <w:sz w:val="18"/>
                <w:szCs w:val="18"/>
              </w:rPr>
              <w:br w:type="textWrapping"/>
            </w:r>
            <w:r>
              <w:rPr>
                <w:rFonts w:hint="eastAsia" w:ascii="宋体" w:hAnsi="宋体" w:cs="宋体"/>
                <w:kern w:val="0"/>
                <w:sz w:val="18"/>
                <w:szCs w:val="18"/>
              </w:rPr>
              <w:t>9、左右两目镜系统放大率差不大于1.5%。</w:t>
            </w:r>
            <w:r>
              <w:rPr>
                <w:rFonts w:hint="eastAsia" w:ascii="宋体" w:hAnsi="宋体" w:cs="宋体"/>
                <w:kern w:val="0"/>
                <w:sz w:val="18"/>
                <w:szCs w:val="18"/>
              </w:rPr>
              <w:br w:type="textWrapping"/>
            </w:r>
            <w:r>
              <w:rPr>
                <w:rFonts w:hint="eastAsia" w:ascii="宋体" w:hAnsi="宋体" w:cs="宋体"/>
                <w:kern w:val="0"/>
                <w:sz w:val="18"/>
                <w:szCs w:val="18"/>
              </w:rPr>
              <w:t>10、其它应符合GB/T2985-2008标准，</w:t>
            </w:r>
            <w:r>
              <w:rPr>
                <w:rFonts w:hint="eastAsia" w:ascii="宋体" w:hAnsi="宋体" w:cs="宋体"/>
                <w:kern w:val="0"/>
                <w:sz w:val="18"/>
                <w:szCs w:val="18"/>
              </w:rPr>
              <w:br w:type="textWrapping"/>
            </w:r>
            <w:r>
              <w:rPr>
                <w:rFonts w:hint="eastAsia" w:ascii="宋体" w:hAnsi="宋体" w:cs="宋体"/>
                <w:b/>
                <w:bCs/>
                <w:kern w:val="0"/>
                <w:sz w:val="18"/>
                <w:szCs w:val="18"/>
              </w:rPr>
              <w:t>提供国家光学仪器质量监督检验中心2015年检测报告（复印件加盖所投产品制造商公章）</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放大镜</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个</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56</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手持，有效通光孔径不小于30mm,5倍</w:t>
            </w:r>
            <w:r>
              <w:rPr>
                <w:rFonts w:hint="eastAsia" w:ascii="宋体" w:hAnsi="宋体" w:cs="宋体"/>
                <w:kern w:val="0"/>
                <w:sz w:val="18"/>
                <w:szCs w:val="18"/>
              </w:rPr>
              <w:br w:type="textWrapping"/>
            </w:r>
            <w:r>
              <w:rPr>
                <w:rFonts w:hint="eastAsia" w:ascii="宋体" w:hAnsi="宋体" w:cs="宋体"/>
                <w:b/>
                <w:bCs/>
                <w:kern w:val="0"/>
                <w:sz w:val="18"/>
                <w:szCs w:val="18"/>
              </w:rPr>
              <w:t>提供2016年以来</w:t>
            </w:r>
            <w:r>
              <w:rPr>
                <w:rFonts w:hint="eastAsia" w:ascii="宋体" w:hAnsi="宋体" w:cs="宋体"/>
                <w:b/>
                <w:bCs/>
                <w:color w:val="FF0000"/>
                <w:kern w:val="0"/>
                <w:sz w:val="18"/>
                <w:szCs w:val="18"/>
                <w:lang w:eastAsia="zh-CN"/>
              </w:rPr>
              <w:t>国家认可的检测机构</w:t>
            </w:r>
            <w:r>
              <w:rPr>
                <w:rFonts w:hint="eastAsia" w:ascii="宋体" w:hAnsi="宋体" w:cs="宋体"/>
                <w:b/>
                <w:bCs/>
                <w:kern w:val="0"/>
                <w:sz w:val="18"/>
                <w:szCs w:val="18"/>
              </w:rPr>
              <w:t>出具的检测报告（复印件加盖所投产品制造商公章）</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望远镜</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个</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8</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双筒,7×35</w:t>
            </w:r>
            <w:r>
              <w:rPr>
                <w:rFonts w:hint="eastAsia" w:ascii="宋体" w:hAnsi="宋体" w:cs="宋体"/>
                <w:kern w:val="0"/>
                <w:sz w:val="18"/>
                <w:szCs w:val="18"/>
              </w:rPr>
              <w:br w:type="textWrapping"/>
            </w:r>
            <w:r>
              <w:rPr>
                <w:rFonts w:hint="eastAsia" w:ascii="宋体" w:hAnsi="宋体" w:cs="宋体"/>
                <w:b/>
                <w:bCs/>
                <w:kern w:val="0"/>
                <w:sz w:val="18"/>
                <w:szCs w:val="18"/>
              </w:rPr>
              <w:t>提供2016年以来</w:t>
            </w:r>
            <w:r>
              <w:rPr>
                <w:rFonts w:hint="eastAsia" w:ascii="宋体" w:hAnsi="宋体" w:cs="宋体"/>
                <w:b/>
                <w:bCs/>
                <w:color w:val="FF0000"/>
                <w:kern w:val="0"/>
                <w:sz w:val="18"/>
                <w:szCs w:val="18"/>
                <w:lang w:eastAsia="zh-CN"/>
              </w:rPr>
              <w:t>国家认可的检测机构</w:t>
            </w:r>
            <w:r>
              <w:rPr>
                <w:rFonts w:hint="eastAsia" w:ascii="宋体" w:hAnsi="宋体" w:cs="宋体"/>
                <w:b/>
                <w:bCs/>
                <w:kern w:val="0"/>
                <w:sz w:val="18"/>
                <w:szCs w:val="18"/>
              </w:rPr>
              <w:t>出具的检测报告（复印件加盖所投产品制造商公章）</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离心沉淀器</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台</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手摇式</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酒精喷灯</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个</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3</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坐式</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电炉</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个</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4</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密封式</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高压灭菌锅</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个</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灭菌器的型式、基本参数和尺寸符合WS2—84—83的规定。2.灭菌器在额定工作压力下的温度为125℃。3.安全阀符合WS2—149—83的规定，放气阀符合WS2—148—83的规定。4.灭菌器外形成型规范、无明显机械损伤和缺陷，放置平稳、可靠。灭菌桶无渗漏。5.其余符合JY0001-2003中6.1～6.12的规定。</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蒸馏水器</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台</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实验室设备，整体采用全不锈钢金属材质，用于生产蒸馏水，制出的蒸馏水应符合《中国药典》二部的要求；2、整体结构由蒸发锅、冷凝器、加热部分等组成，蒸发锅采用优质不锈钢薄板，经过滚动，延伸与先进的焊接方法加工而成，冷凝器采用不锈钢薄板和薄管制成，加热部分由侵入式电热管组成，用Tx紫铜作护套，经表面处理；3、出水量：每小时2L，消耗功率4.5千瓦，输入电压220V；</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恒温水浴锅</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台</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容器孔数：1孔。2、工作电压：AC220V•50Hz。3、工作功率：4A.300W4、温控范围：室温-100℃5、温控精度：≦1.5℃6、升温速度：由室温升到沸点≦70分钟。7、环境温度：5℃～40℃8、相对湿度：≦80%9、恒温水浴锅主要用于干燥、深缩、蔬馏、浸渍试剂、药品和生物制品。也可用于水浴恒温箱加热及其它温度实验。10、恒温水浴锅外壳用金属制作，外形尺寸275×165×135mm.正面安装电源开关和设置家人、恒温开关及指示灯。11、背面安装电源插座。12、内胆、锅盖用不锈钢制作，内胆尺寸Φ140×90mm.13、外壳用高温烘漆防锈处理。</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烘干箱</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台</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200×200×250，200℃</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电冰箱</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台</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＞150L</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恒温培养箱</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台</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室温～60℃，±1℃，200×200×250</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光照培养箱</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台</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工作电源：220V±22V，50HZ±0.5HZ。2．容积：150L～250L。3．控温范围：0～50℃。4．温度波动度：±0.5℃。5．温度均匀度：±1℃。6．光照度：0～3500～5000LX。7．光照培养箱两面光照、中空观察窗。有超温保护系统。8．有断电保护功能。</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超净工作台</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台</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洁净等级100级@≥0.5µm。2．平均风速0.2～0.5m/s可调。3．噪音≤60dBA。4．电源AC单相220v/50HZ。5．最大功耗0.08Kw。6．规格尺寸：工作区宽：662mm。工作区高：500mm。装置外形宽：680mm。装置外形深：540mm。装置外形高：1790mm。钢板厚度：1.5mm。</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移液器</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枝</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13</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0.5～5mL，快速可调</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听诊器</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个</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医用</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整理箱</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个</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10</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矮型,储存及分发药品用</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保温桶</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个</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2L</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★方座支架</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套</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产品由底座、立杆及附件组成。方座支架的底座尺寸210×135mm，立杆φ11mm；立杆长610mm，表面镀铬，立杆与方座组装后垂直。附件由大、小铁圈各一只，平行夹一只，十字夹二只，试管夹一只构成。整套产品有足够的平稳度，底座耐碱。采用优质钢材，防锈处理及表面环保油漆涂层精制而成。产品符合JY167-84《方座支架》的要求。符合JY0001－2003《教学仪器设备产品一般质量要求》的有关规定。</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三脚架</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个</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10</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内径：74mm，外径：90mm，脚高：150mm</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试管架</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个</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20</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6孔</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b/>
                <w:bCs/>
                <w:kern w:val="0"/>
                <w:sz w:val="18"/>
                <w:szCs w:val="18"/>
              </w:rPr>
            </w:pPr>
            <w:r>
              <w:rPr>
                <w:rFonts w:hint="eastAsia" w:ascii="宋体" w:hAnsi="宋体" w:cs="宋体"/>
                <w:b/>
                <w:bCs/>
                <w:kern w:val="0"/>
                <w:sz w:val="18"/>
                <w:szCs w:val="18"/>
              </w:rPr>
              <w:t>测量</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　</w:t>
            </w:r>
          </w:p>
        </w:tc>
        <w:tc>
          <w:tcPr>
            <w:tcW w:w="645" w:type="dxa"/>
            <w:vAlign w:val="center"/>
          </w:tcPr>
          <w:p>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软尺</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把</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10</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1500mm</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测微尺</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个</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8</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显微镜用,台式</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托盘天平</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台</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8</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200g，0.2g</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电子天平</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台</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200g，0.001g</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电子停表</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块</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10</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0.1s</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温度计</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支</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30</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红液，0～100℃</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温度计</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支</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水银，0～200℃</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干湿球温度计</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付</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10</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-36℃～+46℃</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血压计</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个</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汞柱式</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肺活量计</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台</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1．本仪器为浮筒式装置，不锈钢制。2．仪器容积5.5L，容积精度≤3%，包括线性误差。</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b/>
                <w:bCs/>
                <w:kern w:val="0"/>
                <w:sz w:val="18"/>
                <w:szCs w:val="18"/>
              </w:rPr>
            </w:pPr>
            <w:r>
              <w:rPr>
                <w:rFonts w:hint="eastAsia" w:ascii="宋体" w:hAnsi="宋体" w:cs="宋体"/>
                <w:b/>
                <w:bCs/>
                <w:kern w:val="0"/>
                <w:sz w:val="18"/>
                <w:szCs w:val="18"/>
              </w:rPr>
              <w:t>专用仪器</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　</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　</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解剖器</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套</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不锈钢材料,7件(大、小剪刀，大、小镊子,解剖刀,解剖针,弯头镊)</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解剖器</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套</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28</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不锈钢材料,4件(大剪刀，解剖刀,解剖针,弯头镊)</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解剖盘</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个</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28</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蜡盘，140mm×250mm</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瓷方盘</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个</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25</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140mm×250mm</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骨剪</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把</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130mm，不锈钢</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接种箱</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台</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带紫外灯</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接种环</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把</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28</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产品由镍铬丝和金属棒杆、塑料柄等组成。金属棒杆Φ4mm，一端开口配有透孔紧固螺母，另一端有塑料手柄，配有Φ0.5镍铬丝10条。</w:t>
            </w:r>
            <w:r>
              <w:rPr>
                <w:rFonts w:hint="eastAsia" w:ascii="宋体" w:hAnsi="宋体" w:cs="宋体"/>
                <w:kern w:val="0"/>
                <w:sz w:val="18"/>
                <w:szCs w:val="18"/>
              </w:rPr>
              <w:br w:type="textWrapping"/>
            </w:r>
            <w:r>
              <w:rPr>
                <w:rFonts w:hint="eastAsia" w:ascii="宋体" w:hAnsi="宋体" w:cs="宋体"/>
                <w:b/>
                <w:bCs/>
                <w:kern w:val="0"/>
                <w:sz w:val="18"/>
                <w:szCs w:val="18"/>
              </w:rPr>
              <w:t>提供2016年以来</w:t>
            </w:r>
            <w:r>
              <w:rPr>
                <w:rFonts w:hint="eastAsia" w:ascii="宋体" w:hAnsi="宋体" w:cs="宋体"/>
                <w:b/>
                <w:bCs/>
                <w:color w:val="FF0000"/>
                <w:kern w:val="0"/>
                <w:sz w:val="18"/>
                <w:szCs w:val="18"/>
                <w:lang w:eastAsia="zh-CN"/>
              </w:rPr>
              <w:t>国家认可的检测机构</w:t>
            </w:r>
            <w:r>
              <w:rPr>
                <w:rFonts w:hint="eastAsia" w:ascii="宋体" w:hAnsi="宋体" w:cs="宋体"/>
                <w:b/>
                <w:bCs/>
                <w:kern w:val="0"/>
                <w:sz w:val="18"/>
                <w:szCs w:val="18"/>
              </w:rPr>
              <w:t>出具的检测报告（复印件加盖所投产品制造商公章）</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植物光合作用、呼吸作用、蒸腾作用演示器</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套</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植物光和、呼吸、沸腾作用演示器套2723其它6供应植物光合、呼吸、蒸腾作用演示器用途：本仪器具备演示植物光合、呼吸、沸腾作用三个实验功能，结构简易，操作方便，采用特制出口透明ABS溶液漏斗，上盖试管；与试管架等组成。结构1透明的塑料容器，其容积大约为10000ML2集气盖{四棱锥漏斗}3试管4漏斗5盖板6试管架</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徒手切片器</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个</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8</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规格及主要指标：分度值0.02mm，升降范围0～10mm，精度0.01～0.10mm，外形尺寸73～80mm。2.夹持部分可靠，推进机构灵活、稳定，无跳动现象，刻度准确。3.平台平整、光滑，无明显机械缺陷。4.金属件作镀铬处理，无漏底及镀层剥落现象。5.产品符合JY0001-2003中6.1～6.12各项要求。</w:t>
            </w:r>
            <w:r>
              <w:rPr>
                <w:rFonts w:hint="eastAsia" w:ascii="宋体" w:hAnsi="宋体" w:cs="宋体"/>
                <w:kern w:val="0"/>
                <w:sz w:val="18"/>
                <w:szCs w:val="18"/>
              </w:rPr>
              <w:br w:type="textWrapping"/>
            </w:r>
            <w:r>
              <w:rPr>
                <w:rFonts w:hint="eastAsia" w:ascii="宋体" w:hAnsi="宋体" w:cs="宋体"/>
                <w:b/>
                <w:bCs/>
                <w:kern w:val="0"/>
                <w:sz w:val="18"/>
                <w:szCs w:val="18"/>
              </w:rPr>
              <w:t>提供2016年以来</w:t>
            </w:r>
            <w:r>
              <w:rPr>
                <w:rFonts w:hint="eastAsia" w:ascii="宋体" w:hAnsi="宋体" w:cs="宋体"/>
                <w:b/>
                <w:bCs/>
                <w:color w:val="FF0000"/>
                <w:kern w:val="0"/>
                <w:sz w:val="18"/>
                <w:szCs w:val="18"/>
                <w:lang w:eastAsia="zh-CN"/>
              </w:rPr>
              <w:t>国家认可的检测机构</w:t>
            </w:r>
            <w:r>
              <w:rPr>
                <w:rFonts w:hint="eastAsia" w:ascii="宋体" w:hAnsi="宋体" w:cs="宋体"/>
                <w:b/>
                <w:bCs/>
                <w:kern w:val="0"/>
                <w:sz w:val="18"/>
                <w:szCs w:val="18"/>
              </w:rPr>
              <w:t>出具的检测报告（复印件加盖所投产品制造商公章）</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孵化器</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个</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4～6个蛋</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研磨过滤器</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个</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容量20mL</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光照培养架</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套</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三基色自然光，全光谱，模拟自然光；二级梯度光照；可选配定时器，进行光照时间自动控制。参数：高180CM；宽135CM；4层；每层面积40CM*135CM=5400CM每层配二支三基色自然光灯管，每支灯管配有独立开关，可根据需要选择不同强度的光进行组织培养。</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b/>
                <w:bCs/>
                <w:kern w:val="0"/>
                <w:sz w:val="18"/>
                <w:szCs w:val="18"/>
              </w:rPr>
            </w:pPr>
            <w:r>
              <w:rPr>
                <w:rFonts w:hint="eastAsia" w:ascii="宋体" w:hAnsi="宋体" w:cs="宋体"/>
                <w:b/>
                <w:bCs/>
                <w:kern w:val="0"/>
                <w:sz w:val="18"/>
                <w:szCs w:val="18"/>
              </w:rPr>
              <w:t>模型</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　</w:t>
            </w:r>
          </w:p>
        </w:tc>
        <w:tc>
          <w:tcPr>
            <w:tcW w:w="645" w:type="dxa"/>
            <w:vAlign w:val="center"/>
          </w:tcPr>
          <w:p>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植物细胞模型</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件</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模型为洋葱表皮细胞显微结构的立体模型。长约33cm，宽为18～25cm，厚为5cm。2.模型应采用无毒硬质塑料制作，细胞壁、细胞膜和液泡应为透明，细胞质应为半透明状。细胞核应呈半球状，直径5～7cm，厚2～3cm，能明显显示核膜、核质、核仁部位。液泡1～2个，呈不规则的囊状。3.各部分结构从不同角度观察应正确，着色应协调、自然。4.缝口、内部元件的粘合应牢固，无明显错缝的痕迹。</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根纵剖模型</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件</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模型取材于单子叶植物玉米根尖，做纵、横剖面，置于支架上，可水平转动。2、根尖中部做不同向的纵剖面，突出维管柱，示根冠、分生区、伸长区、成熟区和原形成层等。3、成熟区做不同层次的横剖，示表皮、皮层和维管柱。4、皮层示厚壁细胞、薄壁细胞和内皮层细胞，维管柱地木质部和韧皮部呈辐射状相同排列的顺序。5、成熟区的部分根毛做剖面，示根毛的发育顺序和各个发育顺序的细胞排列位置。</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导管、筛管结构模型</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件</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产品为显微结构的立体放大模型。包括环纹导管、螺纹导管、网纹导管、孔纹导管及筛管。各种导管及筛管的外直径依次不小于40mm、40mm、50mm、60mm、40mm。长度不小于250mm，两端开口。2．环、螺、网纹导管模型须显示至少一个分子间界，筛管及孔纹导管至少显示一个分子，筛管一侧还应示伴胞。3．各种导管及筛管的形态结构应正确、自然。4．各部位粘接应牢固，且内部纹路应相互吻合。5．符合JY296—87《导管、筛管结构模型技术条件》的规定。符合JY0001－2003《教学仪器设备产品一般质量要求》的有关规定。</w:t>
            </w:r>
            <w:r>
              <w:rPr>
                <w:rFonts w:hint="eastAsia" w:ascii="宋体" w:hAnsi="宋体" w:cs="宋体"/>
                <w:kern w:val="0"/>
                <w:sz w:val="18"/>
                <w:szCs w:val="18"/>
              </w:rPr>
              <w:br w:type="textWrapping"/>
            </w:r>
            <w:r>
              <w:rPr>
                <w:rFonts w:hint="eastAsia" w:ascii="宋体" w:hAnsi="宋体" w:cs="宋体"/>
                <w:b/>
                <w:bCs/>
                <w:kern w:val="0"/>
                <w:sz w:val="18"/>
                <w:szCs w:val="18"/>
              </w:rPr>
              <w:t>提供2016年以来</w:t>
            </w:r>
            <w:r>
              <w:rPr>
                <w:rFonts w:hint="eastAsia" w:ascii="宋体" w:hAnsi="宋体" w:cs="宋体"/>
                <w:b/>
                <w:bCs/>
                <w:color w:val="FF0000"/>
                <w:kern w:val="0"/>
                <w:sz w:val="18"/>
                <w:szCs w:val="18"/>
                <w:lang w:eastAsia="zh-CN"/>
              </w:rPr>
              <w:t>国家认可的检测机构</w:t>
            </w:r>
            <w:r>
              <w:rPr>
                <w:rFonts w:hint="eastAsia" w:ascii="宋体" w:hAnsi="宋体" w:cs="宋体"/>
                <w:b/>
                <w:bCs/>
                <w:kern w:val="0"/>
                <w:sz w:val="18"/>
                <w:szCs w:val="18"/>
              </w:rPr>
              <w:t>出具的检测报告（复印件加盖所投产品制造商公章）</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单子叶植物茎模型</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件</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1.产品应重点突出、轮廓正确、比例适当、自然逼真、结构简明、有利于对实物的理解；2.产品示单子叶植物茎纵、横切面的模型；3.为茎横切面的1/10（去掉中央部分）；4.高不小于12cm；5.长约40cm；6.跨径约40cm；</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双子叶草本植物茎模型</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件</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1.产品示双子叶草本植物纵、横切面的模型；2.横切面约为茎的2/3；；3.高15cm~18cm；4.直径32cm~35cm；</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叶构造模型</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件</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产品整体长45cm，宽15cm；2.叶主脉处高18cm~20cm；3.通过主脉做部分叶片的横切，在模型的一边示主脉、细脉、上下表皮、栅栏组织、海绵组织。4.在模型的另一边示主脉与侧买的连接关系，主、侧脉纵切和细脉横切；</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桃花模型</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件</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产品为桃花放大模型，示盛开形态；2.产品直径约35cm；3.花瓣、子房可拆装；4.子房纵剖面示胚珠；5.桃花的结构示：花柄、花托、花萼（花萼5片）、花冠（花瓣5片）、雄蕊（25或30个）、雌蕊；6、产品性能：雄蕊的花丝长约100mm；</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★小麦花模型</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件</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产品为放大之小麦花模型，高约30cm，附以小穗为单位至少八个的复穗状花序模型，放于支架上。2.大部小穗可拆下，个别小穗去掉频片和外稃。3.小穗示两片频片和3～5朵小花。4.放大小麦花的结构示：外稃、内稃、雄蕊3个、雌蕊一个和两个浆片。5.各部的形态结构及颜色应正确自然、富有真实感。6.各部的接插件应安装牢固，松紧适度，便于拆装。7.应显示每个小穗着生在穗轴上的正确位置。8.小麦花的外稃和内稃的形态应正确。外稃应示中脉和芒的一般。9.雄蕊应示花丝，花丝顶端与花药背面中部相连。10.花药其中应有一个呈纵裂状态，示花粉粒。一个做横剖示四个花粉囊和药隔。11.雌蕊的柱头二裂，应呈羽毛状。12.浆片应供于外稃和子房之间，呈膨大状</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蝗虫解剖模型</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件</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产品为无毒硬质塑料制作，以飞蝗、棉蝗为主要参考资料，长约60cm的雌性体，沿中线偏左纵剖，去左侧体壁的模型。2.产品应示右侧外形的头、脑、腹结构及内部结构的消化系统、循环系统、呼吸系统、排泄系统、神经系统、生殖系统和体壁上的肌肉。3.各部形态结构、位置、比例应正确，外形着色逼真，内部结构应清晰协调,缝口衔接处应严密。</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蛙胚胎发育模型</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件</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产品为八个放大之蛙胚胎发育模型组成，前六个的直径不小于10cm，后两个按比例延长，每个模型均置于支架上。符合JY199—85《蛙胚胎发育模型技术条件》的规定，符合JY0001－2003《教学仪器设备产品一般质量要求》的有关规定。</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草履虫模型</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件</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产品应选用无毒硬质塑料制作，长约370mm,中部宽约80mm的草履虫解剖模型,用支架固定于底板上。2.产品应示表面六角形小区及纤毛，纤毛长约10mm，口沟及后端部分稍长，应在剖面周围显示数圈，纤毛方向与表膜垂直。3.纵剖面上显示：表膜、口沟、胞口、胞咽、波动膜、食物泡、肛点；两个伸缩泡及其集管；大、小核；外质及其中的刺丝泡，颗料状的内质。4.各部着色应协调，能相互区分。</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蚯蚓解剖模型</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件</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产品采用无毒硬质塑料或复合材料制作，为环毛蚯蚓前34节的解剖放大模型，长不小于600mm，沿背中线自32节处部开体壁，并向两侧展开，宽不小于230mm，在第34节中部作横切，横断面直径不小于100mm。2.模型置于底座上，消化道可拆卸，纵、横断面上的体壁结构应互相对应。1.产品采用无毒硬质塑料或复合材料制作，为环毛蚯蚓前34节的解剖放大模型，长不小于600mm，沿背中线自32节处部开体壁，并向两侧展开，宽不小于230mm，在第34节中部作横切，横断面直径不小于100mm。2.模型置于底座上，消化道可拆卸，纵、横断面上的体壁结构应互相对应。</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血吸虫模型</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件</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模型应选用无毒的硬质塑料及其他合成材料制成。2.模型外形尺寸为：雌虫不小于100cm，雄虫不小于80cm，雌雄合抱，也可分离。3.模型应做局部纵剖面，显示内部结构。4.模型应显示：雄虫口吸盘、腹吸盘、食管、食管腺、分叉的肠、支精索7个、腹部中央示抱雌沟；雌虫口吸盘、腹吸盘、肠支、卵巢、子宫、生殖孔、卵黄泉。5.模型比例协调，着色鲜明，所示部位的名称应贴签注明。</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头、颈、躯干模型</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件</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850mm</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人体骨骼模型</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件</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850mm</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眼球解剖模型</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件</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13</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6倍自然大</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心脏解剖模型</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件</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3倍自然大</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心脏解剖模型</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件</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13</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自然大</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喉解剖模型</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件</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材质为PVC无毒且环保。供中学生物教学实验用。生物模型，用于观察喉形态结构的教学与实验。产品应符合JY160－84《喉解剖放大模型技术要求》的规定。</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肺泡模型</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件</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一、产品外观：1.产品高约40cm；2.产品固定于底板上；3.产品示细末支气管分支为呼吸性细支气管、肺泡管、肺泡囊和肺泡的立体结构；4.肺泡管做纵断面，肺泡囊做横断面，示其部分壁的结构；5.示肺动脉、肺静脉的逐级分支及形成毛细血管网包饶于肺泡壁；6.示支气管动、静脉；</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脑解剖模型</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件</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自然大</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耳解剖模型</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件</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6倍自然大</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男性泌尿生殖系统模型</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件</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自然大</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女性泌尿生殖系统模型</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件</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自然大</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★皮肤结构模型</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件</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人体皮肤结构模型外形不小于180mm×100mm×330mm，置于底座上。模型应采用硬塑料或复合材料制作，不应采用软塑料。2.模型从五个不同的面显示皮肤的模式结构，正面做纵切面，背面做浮雕面。3.示皮肤的表皮、真皮、皮下组织和皮肤的附属器。4.示表皮的角质层、透明层、颗粒层和生发层内分布有黑色素细胞，每层剥离面积不小于表皮总面积的1/5。5.真皮由乳头层和网状层组成，乳头层示嵌入表皮的真皮乳头，网状层内示交织成网状的纤维，并示分布于真皮的毛细血管网、神经丛和感觉末梢。6.皮下组织由疏松结缔组织构成，与真皮无明显界限，显示大量的脂肪细胞和分布于其中的血管和神经。7.演示毛发，皮脂腺，汗腺等皮肤附属器的主要结构。7.1毛发斜立于皮肤中，纵切面上应不少于3条，其中一条示毛干、毛根、毛乳头和毛囊。7.2立毛肌呈薄板状，起始于毛囊的结缔组织鞘，向上斜行终于真皮的乳头层。7.3皮脂腺位于毛囊与立毛肌之间，呈分枝的泡状腺，导管开口于毛囊。7.4汗腺为单管状腺，分泼部盘曲成团，位于真皮深部或皮下组织中，导管部狭长，在真皮乳头间进入表皮开口于汗孔。8.环层小体呈圆形或椭圆形，2～3个，位于真皮深部或皮下组织。9.皮肤的表面应示皮嵴、上沟、汗孔以及毛干的横断面。10.除执行JY0001第9章的规定外，模型上各部位或器官均应贴名签或号签，如贴号签时必须有与号签相对应的号签注解，贴在底座上。11.本模型下列部位贴名签或号签：皮嵴、皮沟、汗孔、角质层、生发层、真皮乳头、纤维、动脉、静脉、神经、感觉神经末梢、脂肪细胞、毛根、毛乳头、毛囊、立毛肌、皮脂腺、汗腺、环层小体。12.产品应能适应气温在－25℃和40℃的环境条件下运输和贮存。</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肝、十二指肠、胰脏模型</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件</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自然大</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★肾单位、肾小体模型</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件</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产品由放大的肾、肾单位及肾小体组成。产品应采用硬塑料或复合材料制作，不应采用软塑料制作。分别置于支架或底座上。2.肾模型作额状剖面，不小于210mm×100mm。示肾门、肾动脉、肾静脉、肾皮质、肾髂质、肾乳头、肾小盏、肾大盏、肾盂。2.1肾皮质应占肾实质的三分之一，肾锥体不少于7个。2.2肾小盏5～7个，肾大盏2～3个，其中两个肾小盏不作剖面。肾盂出肾门后移行为输尿管。2.3肾蒂处从前向后依次为肾静脉、肾动脉和肾盂；由上而下依次为肾动脉、肾静脉和肾盂。肾静脉、肾盂出肾门作横断。3.肾单位模型不小于400mm×240mm。示一肾小体和连接肾小体的肾小管，一段集合管以及包绕在肾小管周围的小叶间动、静脉及毛细血管网。肾小管示近端小管的曲部、直部；远端小管的直部、曲部。4.肾小体模型，直径不小于100mm。作半剖，示肾小囊、肾小囊腔、入球小动脉、肾小球、出球小动脉、血管极和尿极。4.1肾小球示由数十条毛细血管曲折盘绕而形成的毛细血管球，入球动脉较出球动脉粗。4.2肾小囊的脏层和壁层移行应清楚，相距不大于15mm，肾小囊壁层示由单层扁平上皮细胞构面，在尿极处移行为单层立方上皮细胞构成的近端小管壁，近端小管不短于20mm。5.除执行JY0001第9章的规定外，模型上各部位或器官均应贴名签或号签。如贴号签时必须有与号签相对应的号签注解，贴在底座上。6.本模型下列部位贴名签或号签：6.1肾：肾门、肾动脉、肾静脉、肾皮质、肾髓质、肾锥体、肾乳头、肾小盏、肾大盏、肾盂、输尿管；6.2肾单位：肾小体、近端小管的曲部、近端小管的直部、远端小管的直部、集合管；6.3肾、肾单位和肾小体的名签分别贴在各模型正面的明显部位或底座上。7.产品应能适应气温在－25℃和40℃的环境条件下运输和贮存。</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心搏与血液循环模型</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件</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示心动周期及大小循环，心壁可收缩及瓣膜可启闭</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人体肌肉模型</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件</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850mm全身，示浅层肌及部分深层肌</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肘关节活动模型</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件</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附肩胛骨</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牙列及磨牙解剖模型</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件</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胃解剖模型</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件</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自然大</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尿的形成动态模型</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件</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电动式</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人体呼吸运动模型</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件</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电动式</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膈肌运动模拟器</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件</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产品由透明瓶体（代表胸廓）、塑料管（代表气管）、橡胶气囊（代表肺）、瓶底橡胶膜（代表膈肌）、拉手、支架等部分组成。</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护理人模型</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件</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1700mm</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始祖鸟化石及复原模型</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件</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材料结构：本模型采用玻璃纤维增强塑料制作，具有轻便、牢固、不变形的特点。2、模型结构：模型由化石模型和复原模型二部分组成；模型显示被羽、头骨、上下颌、齿、前肢、后肢、跗骨、四趾、爪和尾的形态及构造。</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b/>
                <w:bCs/>
                <w:kern w:val="0"/>
                <w:sz w:val="18"/>
                <w:szCs w:val="18"/>
              </w:rPr>
            </w:pPr>
            <w:r>
              <w:rPr>
                <w:rFonts w:hint="eastAsia" w:ascii="宋体" w:hAnsi="宋体" w:cs="宋体"/>
                <w:b/>
                <w:bCs/>
                <w:kern w:val="0"/>
                <w:sz w:val="18"/>
                <w:szCs w:val="18"/>
              </w:rPr>
              <w:t>标本</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　</w:t>
            </w:r>
          </w:p>
        </w:tc>
        <w:tc>
          <w:tcPr>
            <w:tcW w:w="645" w:type="dxa"/>
            <w:vAlign w:val="center"/>
          </w:tcPr>
          <w:p>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鱼解剖浸制标本</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瓶</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应选用体长不小于150mm的鯽鱼或鲤鱼制作在产品标签中注明所用动物的名称。2.标本右侧向衬板，并展开背鰭和尾鰭，显示其外形。3.血管内分注红、蓝两种色剂。4.切掉左侧鳃盖、体壁、脑鰭、腹鰭及头肾、余肾和前部的生殖腺以显示消化系统，呼吸系统，循环系统，排泄系统，生殖系统和神经系统。</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蛙解剖浸制标本</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瓶</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标本应选用大型青蛙或蟾蜍制作，血管内分注红兰两种色剂，标本的背面面向衬板。2.将躯干背面的皮向上翻开，以显示皮下动静脉之分布。3.切掉背、腹面体壁和肝左叶的边缘，从背腹两面显示消化系统、呼吸系统、循环系统、排泄系统、生殖系统和脂肪体。</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蜥蜴解剖浸制标本</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瓶</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标本由石龙子科、蜥蜴科中较大型的个体制作，体长不小于100mm。标本沿腹中线切开，体壁翻向两侧，前、后肢自然伸展，肩带和腰带的腹面切掉。血管内分注红、蓝两种色剂。标本背面向衬板。标本应完整显示动物的消化系、呼吸系、循环系、排泄系、生殖系等。标本应完整无缺、并保持自然色。整体浸制在密封包装的标本瓶内，保存液须将标本完全浸没。标本瓶不得有漏液现象。</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鸽解剖浸制标本</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瓶</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标本背面向衬板，血管内分注红、蓝两色剂。保留头部羽毛，颈和前、后肢伸展，显示外部形态。左侧的胸肌翻向外侧，显示胸动、静脉在胸肌中的分布。标本应完整显示动物的消化系、呼吸系、循环系、排泄系、生殖系等。标本应完整无缺、并保持自然色。整体浸制在密封包装的标本瓶内，保存液须将标本完全浸没。标本瓶不得有漏液现象。</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兔解剖浸制标本</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瓶</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标本背面向衬板，四肢伸展，显示外部形态，血管内分注红、蓝两色剂。标本沿腹中线切开，将皮翻向两侧，标本应完整显示动物的消化系、呼吸系、循环系、排泄系、生殖系等。标本应完整无缺、并保持自然色。整体浸制在密封包装的标本瓶内，保存液须将标本完全浸没。标本瓶不得有漏液现象。</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蛙发育顺序标本</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瓶</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标本应由蛙的八个发育期组成。2.①--②期中的每一个标本应具有透明、清晰和膨胀的卵胶膜。3.①--③期的标本应不少于5个，在容器中不定位。4.③期的标本应有能目见不少于一对的鳃。5.④期的标本一个腹面向上，一个腹面向下，互相平行。6.⑥--⑦期的尾长应有明显区分。7.⑦--⑧期所显示的色泽和斑纹应基本相似。</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蛔虫标本</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瓶</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雌、雄各一条</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寄生绦虫囊尾蚴猪肉浸制标本</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瓶</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1.标本应选用检出囊尾蚴的部分猪肉，切成不小于50mm×50mm的小块，进行浸制。2.所取材料上可看到米粒大小的白色小点，用放大镜可看到外面包被的膜。3.浸制液应澄清、无色、透明，无浑浊，无沉淀。</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蝗虫生活史标本</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盒</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标本应选用东亚飞蝗、亚洲飞蝗或棉蝗制作，展示昆虫的不完全变态。2.标本由卵、一至五龄的跳蝻、雄性成虫、雌性成虫和被害物组成。卵和虫体浸制，分装于小容器内，虫体以腹面向下定位。3.卵不少于四粒并排列成行。4.一至五龄的跳蝻应显示虫翅、前胸背板和触角等在生长过程中的形态特征。5.雌性成虫左侧的前、后翅应从翅基处剪掉，留翅迹，显示腹部的气孔、听器、产卵器和尾须。6.各期蝗虫姿态应保持一致，雌性成虫应大于雄性成虫。</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蜜蜂生活史标本</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盒</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标本应选用意蜂或中蜂制作在产品标签中括注昆虫名称，显示昆虫的完全变态、社会性昆虫不同及类型个体和经济意义。2.标本由卵、中熟幼虫、蛹、工蜂、雄峰和蜂王组成，附蜂巢、巢基、蜂蜡和蜂蜜。3.卵、幼虫、蛹、成虫采取浸制，分封或部分和封于小容器中。4.卵呈乳白色，香蕉状；幼虫呈“C”形，白色；蛹呈白色。5.母蜂应是成虫中体型最大的，腹部最长，并保持丰满；雄峰腹部应粗壮，腹末圆；工蜂应是成虫中体型最小的，应显示其口器的端部。各成虫的姿态应一致。6.巢基和蜂巢应不小于30×50mm。</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家蚕生活史标本</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盒</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1.标本应由卵、幼虫四龄、蛹、雌雄成虫及茧组成，附蚕丝、丝织品、桑叶。2.卵、蚁蚕浸制，幼虫，蛹浸制或干制，成虫干制，茧两个。3.标本采用分封或部分合封于小容器中。4.应有防腐措施。</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菜粉蝶生活史标本</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盒</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标本应选用菜粉蝶制作，显示其完全变态。2.标本由卵、幼虫、蛹、雌雄成虫及被害物组成，按生活史顺序排列。3.卵、幼虫浸制，蛹浸制或干制，浸制标本定位于衬托上，分别安装在小瓶内。4.成虫针插、展翅，雌、雄体的特征应明显。5.蛹纺锤形，长不小于18㎜，定位于被害植物上，蛹与被害植物色泽相近。</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兔骨骼标本</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盒</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标本应显示中轴骨骼的头骨、舌器骨、七块颈椎骨、十二或十三块胸椎骨、六或七块腰椎骨、荐骨、十五或十八块尾椎骨、十二或十三对肋骨、六块胸骨。2.标本还应显示附肢骨骼的肩胛骨、锁骨、肱骨、尺骨、桡骨、腕骨九块、掌骨五块、指骨五个、盆骨、股骨、膝盖骨、胫骨、腓骨、跗骨六块、骨四块、趾骨四个三节。3.舌器骨应连于原来位置上，锁骨串连于原位或粘在前肢骨之间的底板上。</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鱼骨骼标本</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盒</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标本应选用鳍条完整、骨骼形态正常的鲫鱼或鲤鱼制作，体长前者不小于220mm，后者不小于290mm。2.标本左侧的鳃盖骨和下鳃盖骨应卸下，显示头部的舌弓、腮弓、肩带与头骨之连接方式和围耳骨等形态结构。另附尾椎一节。3.标本以自然状态安装定位，从左右两侧显示中轴骨骼的头骨、脊柱、肋骨、附肢骨骼的肩带和胸鳍骨、腰带和腹鳍的鳍条、背鳍骨、尾鳍骨。4.骨骼以原位安装。</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蛙骨骼标本</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盒</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标本应选用体长不小于80mm的蟾蜍或不小于70mm的青蛙制作在产品标签中括注所用动物的名称。2.标本显示中轴骨骼的头骨、舌器骨、脊柱、附肢骨骼的肩带、肱骨、尺骨、腕骨、掌骨、指骨、腰带、股骨、胫骨、腓骨、跗骨、趾骨、距骨等。3.标本各部位均按原位组装，在头骨后两侧应保留耳柱骨一对。4.标本以自然蹲伏姿态固定在底座上。</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鸽骨骼标本</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盒</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标本应选用成熟家鸽制作。2.标本以自然站立姿态固定在底座上，多附颈椎骨一块。3.标本应显示中轴骨骼的头骨、舌器骨、13—14块颈椎骨、5—6块胸椎骨、愈合荐椎、6块尾椎骨、尾综骨、5对胸椎的肋骨、胸骨和龙骨突起。4.标本还应显示附肢骨骼的肩带肱骨、桡骨、尺骨、腕骨、掌骨、三个指骨、腰带、股骨、膝盖骨、胫跗骨、腓骨、跗蟅骨、一块第一蟅骨和四个趾骨。</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褐藻类植物原色覆膜标本</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套</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海带等4种</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红藻类植物原色覆膜标本</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套</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紫菜等4种</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节肢动物标本</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盒</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常见6种以上</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昆虫标本</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盒</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常见6种以上</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b/>
                <w:bCs/>
                <w:kern w:val="0"/>
                <w:sz w:val="18"/>
                <w:szCs w:val="18"/>
              </w:rPr>
            </w:pPr>
            <w:r>
              <w:rPr>
                <w:rFonts w:hint="eastAsia" w:ascii="宋体" w:hAnsi="宋体" w:cs="宋体"/>
                <w:b/>
                <w:bCs/>
                <w:kern w:val="0"/>
                <w:sz w:val="18"/>
                <w:szCs w:val="18"/>
              </w:rPr>
              <w:t>玻片</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　</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　</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植物根尖纵切</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片</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30</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多重染色</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顶牙纵切</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片</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30</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多重染色</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南瓜茎纵切</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片</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30</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多重染色</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★单子叶植物茎横切</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片</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w:t>
            </w:r>
          </w:p>
        </w:tc>
        <w:tc>
          <w:tcPr>
            <w:tcW w:w="5655"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产品是单子叶植物茎纵、横切面的模型，为横切面的1/10去掉中央部分，高不小于12cm，长约40cm，跨径约40cm。2.通过节间做横剖，示表皮、机械组织及散生在基本组织中的维管束。在纵剖面上示上述组织的纵剖结构。3.维管束横剖面上，示气道、导管、筛管、筛板和筛孔。在一侧的纵剖面上，示环纹导管、螺纹导管、孔纹导管、筛管和筛板等结构。4.以玉米茎为参考材料。5.各部细胞的形态结构、比例应正确，在模型上应示细胞的表面观和不同剖面。各部结构的颜色应有区别。6.纵、横剖面上的细胞应对应准确。7.表皮细胞应由长短不同的细胞组成。8.表皮内方应示几层厚壁细胞。9.薄壁细胞由外向内逐渐增大，细胞壁薄、具胞间隙，部分细胞应示胞核。10.维管束为外韧型，靠茎边缘的小而多，靠中央的大而少。并示维管束鞘。11.在横剖面上，导管应呈“V”型，其尖端部位除气道外，应有1～2个直径较小的导管，两侧各有一个口径较大的导管。12.应正确显示环纹、螺纹、孔纹导管、筛管和伴胞的位置、形态结构以及导管厚壁的颜色。13.纤维应为狭长两端渐尖的细胞，有较厚的壁及小的胞腔。14.合缝处应修饰自然、正确、牢固。</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★双子叶植物茎横切</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片</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w:t>
            </w:r>
          </w:p>
        </w:tc>
        <w:tc>
          <w:tcPr>
            <w:tcW w:w="5655"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在80×和200×学生显微镜下,观察双子叶植物茎横断面的结构。2.能看清表皮有时可看到表皮毛厚角组织、薄壁组织、髓及环列于茎中的维管束等。3.能看清维管束为外韧型，分别认出韧皮纤维、筛板、筛管、形成层和木质导管等横断结构。4.取材于人工培养的向日葵幼茎。5.切片厚度在25um以内。6.表皮、厚角组织、薄壁组织和维管束等处细胞倾斜部分不超过茎横断面的1/4。形成层形态正常。7.用番红、固绿染色，导管、厚壁组织，呈红色，其它组织绿色，厚角组织、筛板等有时也可呈红色。8.标本具下列一项时为二级品：8.1表皮、角组织、维管束等处细胞倾斜部分不超过茎横断面的1/3；8.2除导管、厚壁组织呈红色外，其它组织分色不清；8.3表皮细胞破损不超过茎横断面的1/3；8.4其它组织破损或裂隙不超过两处。</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木本双子叶植物茎横切</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片</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30</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多重染色</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蚕豆叶下表皮装片</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片</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60</w:t>
            </w:r>
          </w:p>
        </w:tc>
        <w:tc>
          <w:tcPr>
            <w:tcW w:w="5655"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取材为新鲜的气孔开放的蚕豆叶。材料整洁，不附带叶肉等其他组织，保卫细胞不收缩。2.平铺装片，每片材料不小于2×2mm，四周剪切整齐。3.显示正常开放的气孔形态和新月形的保卫细胞、细胞核、叶绿体。4.标本应在80×和200×学生显微镜下清楚观察叶子表皮和气孔结构。</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植物细胞有丝分裂</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片</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30</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洋葱根尖纵切</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★松叶横切</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片</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w:t>
            </w:r>
          </w:p>
        </w:tc>
        <w:tc>
          <w:tcPr>
            <w:tcW w:w="5655"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在80×和200×学生显微镜下，观察松叶横断面的结构。2.能看清表皮、厚壁组织、内陷的气孔、树脂道、内皮层、维管束、薄壁组织和叶肉组织等。3.表皮细胞壁厚，有角质层。叶肉细胞的壁向内形成突起，伸入细胞腔内，细胞内有叶绿体。在叶的中心部分有两束维管组织。4.内陷气孔的断面可看出副卫细胞、保卫细胞和孔下室等结构。5.取材于松属双维管亚属中的马尾松、黄山松或赤松的针叶。6.切片厚度在25μm以内，每张玻片放材料不少于二片。7.用番红、固绿染色，表皮、导管、胞核等呈红色，其它组织绿色。8.标本应完整、无污染物，各组织间无裂隙。9.表皮、树脂道、维管束等处细胞倾斜部分不超过叶横截面的1/4。</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★胞间连丝切片</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片</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w:t>
            </w:r>
          </w:p>
        </w:tc>
        <w:tc>
          <w:tcPr>
            <w:tcW w:w="5655"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取材在400×生物显微镜下观察植物细胞的胞间连丝形态。2.能看清胚乳的多边形厚壁贮藏细胞，认出细胞壁、胞间层和细胞腔。3.能看清许多细小的胞间连丝将两个相邻细胞的原生质体连在一起。4.取材于秋、冬季节的柿或黑枣的种子。5.切片厚芳在20μm。材料面积不小于1.5mm2，细胞不倾斜。6.取材用能显示胞间连丝的方法染色。胞间连丝着色应明显，细胞界限清楚，胞质色淡。7.有50%以上细胞能显示胞间连丝。8.材料四周剪切整齐，无染液的沉淀物。9.应符合JY67—82《生物玻片标本通用技术条件试行》的规定。10.标本具下列一项时为二级品：10.1染色欠佳，但胞间连丝能显示清楚；10.2能看清胞间连丝的细胞不少于30%；10.3有染液等沉淀物或少许破裂，但不影响以胞间连丝的观察。10.4倾斜细胞的总面积，不超过材料面积的1/3。</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地衣切片</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片</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w:t>
            </w:r>
          </w:p>
        </w:tc>
        <w:tc>
          <w:tcPr>
            <w:tcW w:w="5655"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产品取材于地衣门Lichenes叶状地衣goliose-lichen中的一种，示异层地衣结构。2.应示由紧密交织的菌丝组成的上皮层和下皮层，有疏松菌丝及藻类细胞组成的髓层、藻胸层。3.在上皮层或下皮层处中有各种附属物的结构。4.双重染色，藻菌类染色有鲜明对比，分色适当，色泽协调。5.地衣体的纵切片，切片厚度不超过10m，材料长度不短于3mm，每张玻片横放材料一至二片。6.材料的刀痕或破损不超过二处。</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★蕨叶切片</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片</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w:t>
            </w:r>
          </w:p>
        </w:tc>
        <w:tc>
          <w:tcPr>
            <w:tcW w:w="5655"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取材于鳞毛蕨科Dryopteridaceae，贯众Cyrtomiumfortunei等具孢子囊群的叶片，示孢子囊群的结构。2.应显示叶横断面的上、下表皮，栅栏组织，海绵组织及维管束等结构。3.在孢子囊群的纵切片上，示中心与叶相连的囊群盖及若干老和幼的孢子囊等。4.幼的孢子囊上示囊、绒粘层、孢子母细胞和子囊柄。5.老的孢子囊上示环带、老孢子和唇细胞等。6.取材染色清晰，分我适当，色泽协调。7.具孢子囊群的蕨叶横切片，切片厚度不超过8m，叶片上至少有一个完整的孢子囊群纵切面，每张玻片横放材料一至二征。8.叶片一及子囊群完整，囊群盖形态正常，老孢子囊柄和孢子可有轻度的收缩，叶片材料长度不短于7mm。</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蕨原叶体装片</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片</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w:t>
            </w:r>
          </w:p>
        </w:tc>
        <w:tc>
          <w:tcPr>
            <w:tcW w:w="5655"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取材真蕨纲Filicinae中的一种蕨原叶体，示原叶体的形态和生殖器官的结构。2.原叶体上应显示精子器或颈卵器也可兼有和假根。3.单一染色或双重染色，分色适当，色泽协调。4.原叶体腹面向上的整体装片。5.取材呈心形或基本呈心形，其"心"形的凹陷部应明显，细胞无明显收缩，原叶体完整、不破损，假根部基本无泥沙附着。</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蕨原叶体幼孢子体装片</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片</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w:t>
            </w:r>
          </w:p>
        </w:tc>
        <w:tc>
          <w:tcPr>
            <w:tcW w:w="5655"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取材真蕨纲Filicinae中的一种具幼孢子体的原叶体并示其形态。2.原叶体上有根、茎和早出的第一叶。3.单一染色或双重染色，分色适当，色泽协调。4.整体装片，原叶体外形基本正常，可稍有缺陷，假根部基本无泥沙附着，幼孢子体形态正常，根不断，叶不皱无破损。</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花粉萌发装片</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片</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w:t>
            </w:r>
          </w:p>
        </w:tc>
        <w:tc>
          <w:tcPr>
            <w:tcW w:w="5655"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JY67-88《生物玻片标本通用技术条件》的规定</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百合子房切片</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片</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w:t>
            </w:r>
          </w:p>
        </w:tc>
        <w:tc>
          <w:tcPr>
            <w:tcW w:w="5655"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1.标本在80×和200×学生显微镜下观察百合子房橫切。2.可观察花粉子房壁、子房室和胚珠。</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百合花药切片</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片</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w:t>
            </w:r>
          </w:p>
        </w:tc>
        <w:tc>
          <w:tcPr>
            <w:tcW w:w="5655"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1.标本在80×和200×学生显微镜下观察百合花药横切，示成熟花粉。2.产品符合JY67－82《生物玻片标本通用技术条件试行》的规定。</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荠菜幼胚切片</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片</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w:t>
            </w:r>
          </w:p>
        </w:tc>
        <w:tc>
          <w:tcPr>
            <w:tcW w:w="5655"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JY67-91《生物玻片标本通用技术条件》的规定</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荠菜老胚切片</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片</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w:t>
            </w:r>
          </w:p>
        </w:tc>
        <w:tc>
          <w:tcPr>
            <w:tcW w:w="5655"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JY67-92《生物玻片标本通用技术条件》的规定</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迎春叶横切</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片</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30</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多重染色</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玉米种子纵切</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片</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w:t>
            </w:r>
          </w:p>
        </w:tc>
        <w:tc>
          <w:tcPr>
            <w:tcW w:w="5655"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1.能看清果皮、种皮、糊粉层、胚和胚乳。2.能看清胚内的胚芽包括幼叶和生长锥、胚芽鞘、胚根、胚根鞘、胚轴及一侧的一片子叶，并可见维管束。</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洋葱鳞片叶表皮装片</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片</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60</w:t>
            </w:r>
          </w:p>
        </w:tc>
        <w:tc>
          <w:tcPr>
            <w:tcW w:w="5655"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取材为新鲜的洋葱鳞片叶的表皮，每片取材不小于2×2㎜，四周剪切整齐。2.取材应平铺装片，不带表皮下的组织，可轻度染色。3.取材在80×和200×显微镜下可清楚观察到排列整齐的许多小长方体小格，同时可观察到细胞壁、细胞膜、细胞质及数个液泡。</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青霉装片</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片</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30</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多重染色</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衣藻装片</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片</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w:t>
            </w:r>
          </w:p>
        </w:tc>
        <w:tc>
          <w:tcPr>
            <w:tcW w:w="5655"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产品取材于绿藻门Chlorophyta衣藻属Chlamydomonas中个体较大者，示衣藻细胞的结构。2.显示衣藻为单细胞，球形或卵形。3.应显示细胞壁，杯状叶绿体，蛋白核造粉核、淀粉核细胞核，鞭毛。标本染色清晰，分色适当，色泽协调。4.材料纯净，不密集成团，细胞不皱缩。5.在100×镜下的任一视野内，衣藻数不少于20个，其中有鞭毛的衣藻不少于总数的1/5。</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细菌三型涂片</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片</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30</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多重染色</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酵母菌装片</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片</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60</w:t>
            </w:r>
          </w:p>
        </w:tc>
        <w:tc>
          <w:tcPr>
            <w:tcW w:w="5655"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1．标本取材于人工培养的体大的酵母菌。2．材料应纯净，无杂菌、污物，不密集成团。</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★水绵接合生殖装片</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片</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w:t>
            </w:r>
          </w:p>
        </w:tc>
        <w:tc>
          <w:tcPr>
            <w:tcW w:w="5655"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取用具梯形接合的、细胞壁为平滑型的任一种水绵。2.包括有营养细胞和接合生殖各期的藻丝，细胞不收缩，藻丝不堆集或缠绕。3.铁苏木精染色，可复染固绿。核、叶绿体等明显，胞质均匀，接合子内的胞核、叶绿体也应区别清楚。4.除少数接合管外，标本应清洁无污物，不混有其它藻类。5.应符合JY67—82《生物玻片标本通用技术条件试行》的规定。6.标本具下列一项时为二级品：6.1藻丝有轻微收缩或污物，但不影响观察其形态；6.2染色过深，对比不协调。</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水绵装片</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片</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w:t>
            </w:r>
          </w:p>
        </w:tc>
        <w:tc>
          <w:tcPr>
            <w:tcW w:w="5655"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标本在80×和200×学生显微镜下观察水绵营养时期的结构。2.能看清丝状体内圆柱形的营养细胞，位于中央的胞核，呈星芒状的原生质、平立的细胞横壁，作螺旋盘绕的叶绿体呈带状，以及纵列于叶绿体上的蛋白核等。</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★团藻装片</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片</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w:t>
            </w:r>
          </w:p>
        </w:tc>
        <w:tc>
          <w:tcPr>
            <w:tcW w:w="5655"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在50×和100×生物显微镜下，观察团藻具子群体的形态。2.能看清由大量细胞构成的一个空心球体和球体内不同发育期的若干子群体。3.能认出形成球体的细胞只有一层，并且形态相同，从表面上观察细胞为多边形，中间有核。4.取材应具子群体期，具有性生殖期的材料更好。5.洋红或苏木精与固绿的双重染色，分色适当，细胞界限及核清楚，子群体能显示。6.作团藻的整体装片，每张玻片内团藻数量不应少于五个，并应具有不同时期的子群体。7.团藻应基本呈球形，无明显收缩，压碎等情况。8.团藻为厚装片标本，封盖剂应充分干燥，材料不得在盖玻下移动。</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曲霉装片</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片</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30</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多重染色</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★伞蕈切片</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片</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w:t>
            </w:r>
          </w:p>
        </w:tc>
        <w:tc>
          <w:tcPr>
            <w:tcW w:w="5655"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在100×和400×生物显微镜下，观察伞蕈菌盖的部分结构。2.能看清帽状菌盖的横切面，中间有菌柄横切面和菌褶的纵切面，两侧有担子。3.能认出菌褶子实层的结构，认出担子，担子小柄和担孢子。4.能认出担子顶端的有二或四个担子小柄及小柄顶有一个担孢子的典型结构。5.选用同担子菌亚纲Homobasidiomycetidae伞菌目Agaricales中任一种伞菌。6.取材不宜过老，菌盖尚未张开，呈帽形状时为佳。7.帽状菌盖的横切片，其厚度在8μm以内。铁苏木精染色，每张玻片放材料一片。8.菌柄居中，菌褶、担了和担孢子不收缩。9.菌褶两侧的担子，除达到1.4条要求外，近半数担子顶端也应看到孢子。10.担孢子散落不应过多，材料无破损现象。</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黑根霉装片</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片</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w:t>
            </w:r>
          </w:p>
        </w:tc>
        <w:tc>
          <w:tcPr>
            <w:tcW w:w="5655"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1.能看清黑根霉的营养菌丝、匍匐菌丝、假根、孢子梗、孢子囊的形态结构。</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★水螅纵切</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片</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w:t>
            </w:r>
          </w:p>
        </w:tc>
        <w:tc>
          <w:tcPr>
            <w:tcW w:w="5655"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在80×和200×学生显微镜下观察水媳纵断面的结构。2.能看清外胚层、内胚层、中胚层和消化循环腔，有时可看到部分触手的纵断面.3.外胚层看到内皮肌细胞,内胚层看到内骨细胞,在400×镜下可见间细胞和刺细胞。4.基盘部细胞排列整齐，垂唇部细胞较为致密。5.取材为淡水水螅，经固定后仍应保持其伸展状态。6.做水媳整体中部纵切,切片厚度为5-7um,每张玻片垂直放材料一片。7.基盘部至口端部的纵断面,基盘必须完整,可以不过口和触手。8.内、外胚层间应无裂隙，体外不得有附着物。</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★蚯蚓横切</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片</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w:t>
            </w:r>
          </w:p>
        </w:tc>
        <w:tc>
          <w:tcPr>
            <w:tcW w:w="5655"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在80×和200×学生显微镜下观察蚯蚓横断面的结构。2.能看清表皮、肌层环肌、纵肌、体腔、背血管、腹血管、腹神经索、神经下血管、肠、盲道、不完整的肾管、肠及背血管周围的黄色细胞等。3.表皮为多种细胞组成，表皮外可见一层角质膜。有时可见到刚毛的纵断切面。4.环肌层较薄，肌细胞呈纵断面，成柬状的纵肌层较厚，肌细胞呈横断面，纵肌内侧可见体腔膜。5.取材为环毛蚓异唇蚓等也可使用。6.切片厚度为10um以内。7.切面应与蝗蚓的纵轴垂直,呈圆或椭圆形.背血管\腹血管、腹神经索、神经下血管应基本位于同一垂直线上。8.纵肌和肠上皮细胞可有轻微收缩现象和裂隙。9.表皮无皱褶、无污物。</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动物细胞有丝分裂</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片</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30</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马蛔虫受精卵切片</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草履虫接合生殖装片</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片</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w:t>
            </w:r>
          </w:p>
        </w:tc>
        <w:tc>
          <w:tcPr>
            <w:tcW w:w="5655"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在50×和100×生物显微镜下，观察草履虫接合生殖的形态。2.能看清两个草履虫纵向平行紧贴在一起。3.有时隐约可见虫体是以口沟部位相紧贴的，能认出被染成深色的大核，在个别标本上可见纤毛。4.取材为人工培养的处于接合生殖时期的大草履虫ParameciumCaudatum。5.整体装片，每张玻片放材料应不少于三对，并可在50×镜下的同一视野内观察到。6.用洋红或苏木精染色，分色适当，大核明显。7.草履虫体形正常，无收缩，膨胀及压裂现象。</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★草履虫分裂生殖装片</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片</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w:t>
            </w:r>
          </w:p>
        </w:tc>
        <w:tc>
          <w:tcPr>
            <w:tcW w:w="5655"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在50×和100×生物显微镜下，观察草履虫分裂时的形态。2.能分别认出：2.1未分裂草履虫的形态。2.2大核变长，小核分裂为二。2.3虫体中部出现缢痕，大核中间变细或断开，小核远离。2.4虫体沿中部横裂变细，尚未断开，大核缩短。3.取材为人工培养的处于分裂时期的大草履虫ParameciumCauda-tum。4.整体装片，每张玻片上应按1.2条的要求，依次排列成一行，并在50×镜下的同一视野内观察到各期的形态。5.用洋红或苏木精染色，分色适当。6.虫体形态正常，无收缩，膨胀、压碎、断裂等现象。7.符合JY67—82《生物玻片标本通用技术条件试行》的规定。8.标本具下列一项时为二级品：8.1染色欠佳，大核不清楚，但能辨认出核的形态；8.2虫体形态不正常，但不超过一个，或第四期虫体断裂为二。</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囊虫装片</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片</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w:t>
            </w:r>
          </w:p>
        </w:tc>
        <w:tc>
          <w:tcPr>
            <w:tcW w:w="5655"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在50×和100×生物显微镜下，观察囊虫的形态。2.能看清头节上的四个吸盘和顶突部分的小钩。3.能认出一部分颈节和囊。4.取材为寄生于猪的链状带绦虫TaeniaSolium的囊尾蚴。5.取材应为成熟的囊尾蚴，囊不应过大，头节自囊内翻出。应达到1.2条和1.3条的要求。6.洋红或苏木精染色。分色适中，颈节、头节、吸盘和囊等分辩清楚。7.囊体不破裂，可有小皱褶，头、颈无收缩现象。8.每张玻片放囊虫一个，头节向上。装片时如达不到JY67—82通用技术条件2.5条的要求时，可在头节两侧垫与囊等厚的小玻璃块。9.特厚装片，封盖后的封盖剂必须干固，标本不能有移动现象。10.符合JY67—82《生物玻片标本通用技术条件试行》的规定。11.标本具下列一项时为二级品：11.1标本染色过深或过淡，但尚能满足1.2条和1.3条的要求；11.2囊体有轻度破损，不超过一处；11.3头节部有轻度收缩，但尚能辩认其结构。</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★血吸虫雌雄合抱装片</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片</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w:t>
            </w:r>
          </w:p>
        </w:tc>
        <w:tc>
          <w:tcPr>
            <w:tcW w:w="5655"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在50×和100×生物显微镜下，观察血吸虫雌雄合抱的形态和结构。2.应分别认出雌、雄虫的各部主要结构：口吸盘、腹吸盘、精巢和卵巢等。3.重点观察雌虫在雄虫抱雌沟内的形态。4.选用经人工感染哺乳物后的日本血吸虫SchistosomaJaponicum雌雄虫合抱期的材料。5.洋红或苏木精染色。分色适当，各部结构显示清晰。6.雌雄虫体形正常，雌体可有部分离开雌沟的现象，体外及口吸盘部位可有轻度污物，虫体可有轻度扭曲现象。7.每张玻片放雌雄合抱期的虫体一条，口吸盘部向前，体侧面向上。8.符合JY67—82《生物玻片标本通用技术条件试行》的规定。9.标本具下列一项时为二级品：9.1虫体有轻度收缩，但能辩认其结构；9.2雌虫在抱雌沟内不足1/2；9.3染色过深或过淡，但尚能辨认各部结构。9.4虫体外有较多污物。</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血吸虫雄虫装片</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片</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w:t>
            </w:r>
          </w:p>
        </w:tc>
        <w:tc>
          <w:tcPr>
            <w:tcW w:w="5655"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在50×和100×生物显微镜下，观察血吸虫雄虫的形态结构。2.能看清雄虫体较短粗，一般向腹面弯曲，呈新月形或C形。3.能看清自吸盘以后虫体侧壁向腹面围拢形成的抱雄沟。4.认出口吸盘、腹吸盘、精巢一般为七个。在腹吸盘附近，消化道分成左右两肠支。5选用经人工感染哺乳动物后的日本血吸虫SchistosmaJaponicum雄性成虫。6.用苏木精或洋红染色。精巢应着色明显易于辩认，其它结构为淡兰色或粉红色。7.虫体形态正常，不扭曲，应呈新月形或C形，精巢可有6～9个。吸盘部允许有少许粘液附着。8.每张玻片放雄虫一条，口吸盘向前，侧面向上。10.标本具下列一项时为二级品：10.1虫体有轻度收缩，但尚能辩认其结构；10.2虫体尾部可有轻度扭曲现象。10.3形态不自然，但基本呈新月形或C形；10.4染色欠佳，精巢着色淡，但尚能辩认其数目。</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血吸虫雌虫装片</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片</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w:t>
            </w:r>
          </w:p>
        </w:tc>
        <w:tc>
          <w:tcPr>
            <w:tcW w:w="5655"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在50×和100×生物显微镜下，观察血吸虫雌虫的形态和结构。2.能看清雌虫体细长，后半部较粗。3.应认出口吸盘、腹吸盘、子宫、卵巢、卵巢腺和卵等。4.在虫体后部的肠管内，可有黑褐色的色素。5.选用经人工感染哺乳动物后的日本血吸虫SchistosmaJaponicum雌性成虫。6.洋红或苏木精染色，分色适当，各部位结构均显示正常。7.虫体形态正常，略直，不扭曲，口吸盘处可有少数粘液，体外允许有轻微微物，虫卵透明。8.每张玻片放雌虫一条，口吸盘向前，侧面向上。9.符合JY67—82《生物玻片标本通用技术条件试行》的规定。10.标本具下列一项时为二级品：10.1虫体有轻度收缩，但尚能辩认其结构；10.2虫体下部有轻度扭曲现象。10.3染色欠佳，过深或过淡，但尚能认清结构。</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家蚊(雌)口器装片</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片</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w:t>
            </w:r>
          </w:p>
        </w:tc>
        <w:tc>
          <w:tcPr>
            <w:tcW w:w="5655"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取材为昆虫纲双翅目蚊科中的一种雌蚊口器，显示刺吸式口器。2.应保留完整的头部，正面向上装片，上下唇、上下颚和舌彼此分开，触角不重叠。3.自然色，透明充分。4.在40×镜下能看清复眼、触角、舌、上颚、下颚、下唇和唇瓣等。</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水螅带芽整体装片</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片</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30</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多重染色</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★水螅过精巢横切</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片</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w:t>
            </w:r>
          </w:p>
        </w:tc>
        <w:tc>
          <w:tcPr>
            <w:tcW w:w="5655"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在100×和400×生物显微镜下，观察水螅过精巢横切的结构。2.能看清精巢、外胚层、内胚层、中胶层和消化循环腔。3.能认出精巢中的精细胞和精子，外胚层中的外皮肌细胞，内胚层中的内皮肌细胞。还应看到间细胞和刺细胞。4.取材于经固定后仍保持其自然状态的水螅。5.过精巢中部的切片，至少看到一个呈乳头状的精巢断面，精巢和胚层之间无裂隙，切片厚度在7μm以内，每张玻片放材料1～2片。6.用苏木精单一染色，分色适当。7.横断面完整，内、外胚层间应无裂隙，体内不得有附着物。8.符合JY67—82《生物玻片标本通用技术条件试行》的规定。9.标本具下列一项时为二级品：9.1内皮肌细胞顶端有不多于两处的自溶现象。9.2体内有少许附着物，在达到2.3条要求时胚层间可有裂隙，但不超过材料周长的1/5。9.3染色对比不协调。</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水螅过卵巢横切</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片</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w:t>
            </w:r>
          </w:p>
        </w:tc>
        <w:tc>
          <w:tcPr>
            <w:tcW w:w="5655"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在100×和400×生物显微镜下，观察水螅过卵巢横切的结构。2.能看清卵巢、外胚层、内胚层、中胶层和消化循环腔。3.应认出卵巢中的一个卵细胞和许多营养细胞，外胚层中的外皮肌细胞，内胚层中的内皮肌细胞。还应看到间细胞和刺细胞。4.取材于经固定后仍保持其自然状态的水螅。5.过卵细胞的切片，其厚度在7um以内，每张玻片放材料一片。6.用苏木精单一染色，分色适当。7.卵巢和胚层间无裂隙，体外不得有附着物。8.符合JY67—82《生物玻片标本通用技术条件试行》的规定。9.标本具下列一项时为二级品：9.1内皮肌细胞顶端有不多于两处的自溶现象。9.2体内有少许附着物，在达到2.3条要求时，胚层间可有裂隙，但不超过材料周长的1/5。9.3染色对比不协调。</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单层扁平上皮装片</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片</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30</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多重染色</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复层扁平上皮装片</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片</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w:t>
            </w:r>
          </w:p>
        </w:tc>
        <w:tc>
          <w:tcPr>
            <w:tcW w:w="5655"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在400×生物显微镜下观察复层扁平上皮的结构。2.能看清复层扁平上皮细胞耷近表层呈扁平形，胞核较扁，有脱落现象，表层以下的细胞逐渐增厚，呈不规则的多边形，胞核圆形，紧贴基膜的深部细胞有呈方形成矩形的。3.取材于幼小哺乳动物的食道或上腮。4.横切或纵切，切片厚度在8um以内。5.胞核、胞质着色对比应明显，上皮细胞界限度清晰，表层细胞不应脱落较多。6.标本具下列一项时为二级品：6.1着色对比欠佳，但上皮细胞界限基本清晰；6.2除复层扁平上皮细胞外，有轻微刀痕或皱褶、破损不超过一处；6.3材料稍有不平整，但在同一视野下不影响观察。</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★人皮过毛囊切片</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片</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w:t>
            </w:r>
          </w:p>
        </w:tc>
        <w:tc>
          <w:tcPr>
            <w:tcW w:w="5655"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在80×和200×学生显微镜下观察皮肤过毛囊的结构。2.能看清表皮、真皮和皮下组织。3.表皮为复层扁平上皮，近表面的浅层细胞有角化脱落在象。4.在真皮和皮下组织中，分别看清皮脂腺、立毛肌、毛干、毛根，毛囊、毛球和毛乳头等，在毛发皮质近根处的细胞中含有色素颗粒。5.标本应在死亡不久的尸体上取材，以成人头皮为最好，婴儿头皮也可使用。6.以毛发的纵断方向切片，切片厚度在15um以内，每张玻片横放材料一片。7.标本上应有一根从毛于经毛根至毛乳头的毛发纵断面，或至少有一根自毛乳头向上至皮脂腺开口处的毛发纵断面。毛干和毛根不得移位。8.组织无病变，毛球和毛乳头处不收缩。9.如为火棉胶切片则火棉胶应无色、无污物。10.非主要观察部位可有刀痕一处，或表皮、真皮间有小裂隙，但不得超过材料长度的1／3。12.标本具下列一项时为二级品：12.1达不到7条要求，但在同一材料上分别有一条不少于毛发下段1／3自毛囊向上和一条不少于毛发上段1／3自表皮向下的纵断切面；12.2纵断毛和毛根移位，但不影响对4条要求的观察；12.3在符合7条要求时，非主要观察部位的真皮和皮下脂肪处破损，但不得超过材料的1／2，或有刀痕不超过两处；12.4染色对比不协调。</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★人皮过汗腺切片</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片</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w:t>
            </w:r>
          </w:p>
        </w:tc>
        <w:tc>
          <w:tcPr>
            <w:tcW w:w="5655"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在80×和200×学生显微镜下观察皮肤过汗腺的结构。2.能看清表皮、真皮和皮下组织。3.在表皮部分应看清角质层、透明层、颗粒层、棘细胞层和基底层以及穿过各层的汗腺导管。4.在真皮部分除看清真皮乳头、结缔组织纤维、汗腺导管的断面外，在真皮下部和皮下组织中还应看清汗腺分泌部的断面结构。5.标本应在死亡不久的尸体上取材，以成年人为好，取材部位为手掌或足部。6.平行于皮嵴切片，切片厚度在20um以内，每张玻片横放材料一片。7.材料上最少应有一条与汗腺分泌或汗腺开口连接的汗腺导管，其显示长度不少于汗腺分泌部至表皮的1／3。8.染色对比协调，棘细胞层、基底层和汗腺导管细胞的胞质着深并微呈蓝色，如为火棉胶切片，则火棉胶应无色、无污物。9.组织无病变，非主要观察部位的刀痕或破损、裂隙不超过一处，且裂隙不得超过材料长度的1／3。11.标本具下列一项时为二级品：11.1达不到7条要求，但能看到汗腺导管的断续切面；11.2在符合7条要求时，非主要观察部位的破损不超过材料的1／2，或刀痕不超过两处，或小皱褶不超过一处；11.3染色对比不协调。</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纤维结缔组织切片(腱纵切)</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片</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30</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多重染色</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疏松结缔组织装片</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片</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30</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多重染色</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人血涂片</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片</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30</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多重染色</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骨骼肌纵横切</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片</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30</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多重染色</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平滑肌分离装片</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片</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30</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多重染色</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心肌切片</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片</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30</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多重染色</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运动神经元装片</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片</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30</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多重染色</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★脊髓横切</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片</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w:t>
            </w:r>
          </w:p>
        </w:tc>
        <w:tc>
          <w:tcPr>
            <w:tcW w:w="5655"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在80×和200×学生显微镜下观察脊髓横断面的结构。2.在完整的脊髓横断面上能看清被膜、灰质和白质。3.在灰质中能看清中央管、神经胶质细胞的胞核、交错的神经纤维断面、前角处的运动神经原等。4.能看清前正中裂、后正中沟和前、后根的痕迹以及白质中神经纤维的轴索和髓鞘的横断结构。5.取材于哺乳动物的脊髓，取材部位为颈膨大或腰膨大处。6.切片厚度在8um以内，被膜应完整。7.脊髓外形应正常，灰、白质中不得有空腔等病变现象。8.运动神经原和灰质问可有轻微裂隙。</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运动神经末梢装片</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片</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w:t>
            </w:r>
          </w:p>
        </w:tc>
        <w:tc>
          <w:tcPr>
            <w:tcW w:w="5655"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取材为小型哺乳动物的肋间肌或其他动物的骨骼肌。2.材料用甲酸、氯化金处理，显示神经纤维和运动神经末梢。3.肌纤维应无缠绕和压碎现象，并不得与运动终板脱离。4.在80×和200×学生显微镜下可清楚观察肌纤维和运动神经末梢的形态能看清被染成蓝紫色和紫红色的肌纤维和蓝黑色成束的神经纤维。</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胃壁切片</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片</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w:t>
            </w:r>
          </w:p>
        </w:tc>
        <w:tc>
          <w:tcPr>
            <w:tcW w:w="5655"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取材为幼小哺乳动物的胃体。2.切片厚度在8μm以内，材料长度不小于5mm，每张玻片横放材料一片。3.材料染色对比协调，主细胞、壁细胞区分明显，粘膜与粘膜下层之间不脱离，粘膜下层无破裂现象。4.在400×生物显微镜下清楚观察胃壁的结构。</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★肾脏纵切</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片</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w:t>
            </w:r>
          </w:p>
        </w:tc>
        <w:tc>
          <w:tcPr>
            <w:tcW w:w="5655"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在50×和400×生物显微镜下观察肾脏纵断面的结构。2.能看清经过肾门的肾脏整体纵断面，并区分出皮质、髓质和皮质外的被膜。在皮质内有髓放线、肾小体和肾小管。髓质内有集合管等断面结构。皮质和髓质交界处可见较大血管的断面。3.肾小体、肾小管、集合管等处能看清肾球囊、肾小球、近端小管、远端小管和髓样等的结构。4.髓放线在个别标本上有时显示不清。5.取材于哺乳动物的肾脏，以单乳头型的鼠类肾脏较好。不得有炎症和病变。6.过肾门的肾脏整体纵切，切片厚度在8um以内，每张玻片纵放材料一片。7.染色应适中，使之能区分细微结构。8.应使近端小管的刷状缘显示清楚。肾小球不得从肾球囊中脱出，但可有轻微收缩现象。9.应符合Jy67一82《生物玻片标本通用技术条件试行》的规定。10.标本具下列一项时为二级品：10.1染色对比欠佳，但尚能区分细微结构；10.2有个别肾小球从肾球囊中脱出；10.3有轻微刀痕或破损，不超过两处；10.4有轻微龟裂，不超过材料的1／3。</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动静脉血管横切</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片</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30</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多重染色</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小肠切片</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片</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30</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多重染色</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肺血管注射切片</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片</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w:t>
            </w:r>
          </w:p>
        </w:tc>
        <w:tc>
          <w:tcPr>
            <w:tcW w:w="5655"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取材为小哺乳动物的肺。2.做肺叶一部分的断面切片，材料两边应具浆膜，切片厚度视注射情况在20～80μm以内，每张玻片放材料一片。3.用洋红胶液作血管注射，胶液色泽鲜艳，无颜色沉淀，不浸染其他组织。4.可清楚观察由肺动脉形成的包绕肺泡外的毛细血管网、肺泡、肺泡囊等。</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肾血管注射切片</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片</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w:t>
            </w:r>
          </w:p>
        </w:tc>
        <w:tc>
          <w:tcPr>
            <w:tcW w:w="5655"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取材于家兔、猫或小狗的肾脏。2.作肾的横切片，厚度在5～100μm以内，每张玻片横放材料一片；材料可为肾衡切片的一半，但应沿肾乳头纵行切开。3.色胶注射适中，80%以上血管注射充分，肾小球内血管不可注射过满，血管形态整体，无收缩现象。4.在50×和100×生物显微镜下可清楚观察肾血管的分布形态及皮质、髓质、肾小球、肾小管等。</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★精巢切片</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片</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w:t>
            </w:r>
          </w:p>
        </w:tc>
        <w:tc>
          <w:tcPr>
            <w:tcW w:w="5655"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在100×和400×生物显微镜下，观察人、猴或猫、兔精巢的结构。2.能看清精巢外层的致密结缔组织白膜，曲细精管的各种断面和结缔组织间质等。3.能认出曲细精管的结构，认出精原细胞，精母细胞，精子细胞和精子包括变形期，有的曲细精管内还可以认出支持细胞。4.在曲细精管断面间的结缔组织间质中可认出间质细胞。5.取材为人、猴或猫、兔的精巢，以性成熟期为佳。6.作精巢部份的横切片，材料可修切成矩形或扇形，一边应具白膜。切片厚度在8μm以内，每张玻片放材料一片。7.用苏木精染色，不复染。一般胞质灰色，胞核、染色质和染色体黑色，精子头部黑色，尾部深灰色。8.材料90%以上完整，无破损，皱褶不超过一处，曲细精管之间结缔组织不可因小管收缩而成裂隙，白膜处可有轻度破裂。10.标本具下列一项时为二级品：10.1着色较深，细胞核结构显示不清，或着色较淡，精子尾部不显著；10.2曲细精管间结缔组织有裂隙或皱褶不超过二处。</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★卵巢切片</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片</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w:t>
            </w:r>
          </w:p>
        </w:tc>
        <w:tc>
          <w:tcPr>
            <w:tcW w:w="5655"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在100×和400×生物显微镜下，观察卵巢的结构。2.能看清卵巢上皮生殖上皮、白膜、皮质、髓质和卵巢门等结构。3.皮质部分能认出：卵巢上皮生殖上皮、结缔组织构成的白膜和各级卵泡。4.能区分出成熟卵泡中的卵丘、卵细胞有时可见胞核、透明带和放射冠等结构。5.应符合JY67—82《生物玻片标本通用技术条件试行》的规定。6.取材以成年猫的卵巢为最佳，在能达到1.3和1.4条的要求时，亦可用大家兔等动物的卵巢代替。7.作过卵巢门的切片，其厚度在10μm以内，每张玻片放材料1～2片，卵巢门横位。8.用苏木精、曙红双重染色，对比协调。9.组织结构正常，黄体较大或较多但不影响对各种卵巢泡的观察，材料无破损皱褶和及刀痕等。10.标本具下列一项时为二级品：10.1标本未过卵巢门，但能达到1.3和1.4条的要求；10.2染色不均，对比不协调，但能分辩出各部结构；10.3有轻度破损或刀痕，但不影响对1.3和1.4条的观察。</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精虫涂片</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片</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w:t>
            </w:r>
          </w:p>
        </w:tc>
        <w:tc>
          <w:tcPr>
            <w:tcW w:w="5655"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国标</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口腔上皮细胞装片</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片</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60</w:t>
            </w:r>
          </w:p>
        </w:tc>
        <w:tc>
          <w:tcPr>
            <w:tcW w:w="5655"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1.取材为人的口腔粘膜。2.应平铺装片，用碘液轻度染色。3.在低倍显微镜下应看到扁平，呈不规则多边形的上皮细胞。在高倍显微镜下可看到细胞膜里着色较浅的细胞质和着色较重的细胞核。</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蛔虫卵装片</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片</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w:t>
            </w:r>
          </w:p>
        </w:tc>
        <w:tc>
          <w:tcPr>
            <w:tcW w:w="5655"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国标</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字母“e”装片</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片</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30</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多重染色</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正常人染色体装片</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片</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30</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多重染色</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b/>
                <w:bCs/>
                <w:kern w:val="0"/>
                <w:sz w:val="18"/>
                <w:szCs w:val="18"/>
              </w:rPr>
            </w:pPr>
            <w:r>
              <w:rPr>
                <w:rFonts w:hint="eastAsia" w:ascii="宋体" w:hAnsi="宋体" w:cs="宋体"/>
                <w:b/>
                <w:bCs/>
                <w:kern w:val="0"/>
                <w:sz w:val="18"/>
                <w:szCs w:val="18"/>
              </w:rPr>
              <w:t>挂图及资料</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　</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　</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生物体的结构层次</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套</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对开8幅</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生物与环境</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套</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对开3幅</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生物圈中的绿色植物</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套</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对开10幅</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生物圈中的人</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套</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对开16幅</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动物的运动和行为</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套</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对开6幅</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生物的生殖﹑发育和遗传</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套</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对开8幅</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生物的多样性</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套</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对开9幅</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生物技术</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套</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对开3幅</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健康地生活</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套</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对开7幅</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青春期教育挂图</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套</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对开20幅</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中学生物显微图谱</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本</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16开</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生物教学投影片</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套</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245片</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生物教学DVD(VCD)光盘</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套</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生物教学CD-ROM多媒体软件</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套</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生物教学图库</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套</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生物教学数据库</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套</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中学生物探究性实验汇编</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套</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b/>
                <w:bCs/>
                <w:kern w:val="0"/>
                <w:sz w:val="18"/>
                <w:szCs w:val="18"/>
              </w:rPr>
            </w:pPr>
            <w:r>
              <w:rPr>
                <w:rFonts w:hint="eastAsia" w:ascii="宋体" w:hAnsi="宋体" w:cs="宋体"/>
                <w:b/>
                <w:bCs/>
                <w:kern w:val="0"/>
                <w:sz w:val="18"/>
                <w:szCs w:val="18"/>
              </w:rPr>
              <w:t>玻璃仪器</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　</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　</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量筒</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个</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30</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10ml</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量筒</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个</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30</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100ml</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量筒</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个</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30</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500ml</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试管</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支</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50</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φ12mm×70mm</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试管</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支</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100</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φ15mm×150mm</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烧杯</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个</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50</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50ml</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烧杯</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个</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50</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100ml</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烧杯</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个</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50</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250ml</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烧杯</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个</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50</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500ml</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锥形瓶</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个</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15</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100ml</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锥形瓶</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个</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30</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250ml</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酒精灯</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个</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15</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150ml</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干燥器</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个</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160mm</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漏斗</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个</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15</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60mm</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Y形管</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个</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15</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滴管</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支</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150</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离心管</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支</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15</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10ml</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玻璃钟罩</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个</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φ150mm×280mm</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玻璃弯管</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kg</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U形管</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个</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15</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广口瓶</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个</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60</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125ml</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广口瓶</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个</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60</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500ml</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细口瓶</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个</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10</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250ml</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细口瓶</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个</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10</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500ml</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滴瓶</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个</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80</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30ml</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滴瓶</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个</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80</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茶，30ml</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滴瓶</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个</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80</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茶，60ml</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b/>
                <w:bCs/>
                <w:kern w:val="0"/>
                <w:sz w:val="18"/>
                <w:szCs w:val="18"/>
              </w:rPr>
            </w:pPr>
            <w:r>
              <w:rPr>
                <w:rFonts w:hint="eastAsia" w:ascii="宋体" w:hAnsi="宋体" w:cs="宋体"/>
                <w:b/>
                <w:bCs/>
                <w:kern w:val="0"/>
                <w:sz w:val="18"/>
                <w:szCs w:val="18"/>
              </w:rPr>
              <w:t>材料和配套用品</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　</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　</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试管夹</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把</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25</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木制品;总长度不低于174mm,宽度不低于13mm</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水止皮管夹</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个</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25</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钢丝制品</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石棉网</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个</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25</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125mm×125mm，ф100mm</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药匙</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把</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25</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塑料制</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玻璃管</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kg</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φ5～φ6mm</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玻璃棒</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kg</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φ3～φ4mm</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软胶塞</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kg</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橡胶管</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kg</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内径：φ7～φ8mm</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培养皿</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个</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80</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60mm</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培养皿</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个</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80</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100mm</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研钵</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个</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15</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瓷，60mm</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棉纱缸</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个</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记数载玻片(计数板)</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片</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15</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b/>
                <w:bCs/>
                <w:kern w:val="0"/>
                <w:sz w:val="18"/>
                <w:szCs w:val="18"/>
              </w:rPr>
            </w:pPr>
            <w:r>
              <w:rPr>
                <w:rFonts w:hint="eastAsia" w:ascii="宋体" w:hAnsi="宋体" w:cs="宋体"/>
                <w:b/>
                <w:bCs/>
                <w:kern w:val="0"/>
                <w:sz w:val="18"/>
                <w:szCs w:val="18"/>
              </w:rPr>
              <w:t>药品</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　</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　</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碳酸氢钠</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克</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500</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试剂</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氢氧化钙（熟石灰）</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克</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500</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试剂</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柠檬酸钠</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克</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500</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试剂</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琼脂</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克</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100</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甘油</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克</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500</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试剂</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蔗糖</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克</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2000</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可溶性淀粉</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克</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1000</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工业酒精</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ml</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1000</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医用酒精</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ml</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1000</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酚酞</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ml</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100</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指示剂</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pH广范围试纸</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本</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1～14</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亚甲基蓝</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克</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50</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试剂</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定性滤纸</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盒</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100张100mm×100mm</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高锰酸钾</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克</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500</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试剂</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硫酸</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ml</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500</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试剂</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盐酸</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ml</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500</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试剂</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乙酸(醋酸)</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ml</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500</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试剂</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硼酸</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ml</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500</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试剂</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氢氧化钠</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克</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500</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试剂</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甲醛</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ml</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500</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试剂</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b/>
                <w:bCs/>
                <w:kern w:val="0"/>
                <w:sz w:val="18"/>
                <w:szCs w:val="18"/>
              </w:rPr>
            </w:pPr>
            <w:r>
              <w:rPr>
                <w:rFonts w:hint="eastAsia" w:ascii="宋体" w:hAnsi="宋体" w:cs="宋体"/>
                <w:b/>
                <w:bCs/>
                <w:kern w:val="0"/>
                <w:sz w:val="18"/>
                <w:szCs w:val="18"/>
              </w:rPr>
              <w:t>其它实验材料和工具</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　</w:t>
            </w:r>
          </w:p>
        </w:tc>
        <w:tc>
          <w:tcPr>
            <w:tcW w:w="645" w:type="dxa"/>
            <w:vAlign w:val="center"/>
          </w:tcPr>
          <w:p>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生物实验材料</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份</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双面刀片、消毒棉签、牙签、纱布、脱脂棉、镜头纸、吸水纸、凡士林、透明胶带、干酵母粉、彩色玻璃纸、坐标纸、碘酒、洋红等</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载玻片</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盒</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10</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50片装</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盖玻片</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包</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50</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100片装</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标记笔</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支</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25</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油性</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生理盐水</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瓶</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教学用，250ml。</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b/>
                <w:bCs/>
                <w:kern w:val="0"/>
                <w:sz w:val="18"/>
                <w:szCs w:val="18"/>
              </w:rPr>
            </w:pPr>
            <w:r>
              <w:rPr>
                <w:rFonts w:hint="eastAsia" w:ascii="宋体" w:hAnsi="宋体" w:cs="宋体"/>
                <w:b/>
                <w:bCs/>
                <w:kern w:val="0"/>
                <w:sz w:val="18"/>
                <w:szCs w:val="18"/>
              </w:rPr>
              <w:t>工具</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　</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　</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昆虫针</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盒</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3</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昆虫盒</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盒</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10</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测电笔</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支</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全长145MM，测量范围小于500VAC,刀杆材料选用优质CR-V钢,全硬热处理,达到CE标准。产品符合国家标准GB8218要求。</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一字螺丝刀</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支</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磁性，一字槽,总长度180mm，主体为金属制品，长度为100mm，手柄为胶质，总长度80mm</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十字螺丝刀</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支</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磁性，十字槽,总长度180mm，主体为金属制品，长度为100mm，手柄为胶质，总长度80mm</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钢手锯</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把</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带锯条锯弓12寸,金属柄,方管锯。</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剥线钳</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把</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材质：高碳钢，长度170mm,压接范围：0.5、1、1.5、2.5、4平方毫米，其他符合QB/T2207-1996《剥线钳》标准。</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钢丝钳</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把</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8寸钢丝钳200MM,材质：45#高碳钢锻造，其他符合GB6295.1-1986《钢丝钳》标准。</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手锤</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把</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羊角锤锤头采用优质高碳钢锻造，表面经镜面抛光处理，锤头边缘钢材特殊淬火，规格：250G。其他符合QB/T1290.8-1991《羊角锤》标准。</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活扳手</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把</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材质：中碳钢，规格：8寸活动扳手，其他符合GB/T4440-1998《活扳手》的要求。</w:t>
            </w:r>
            <w:r>
              <w:rPr>
                <w:rFonts w:hint="eastAsia" w:ascii="宋体" w:hAnsi="宋体" w:cs="宋体"/>
                <w:kern w:val="0"/>
                <w:sz w:val="18"/>
                <w:szCs w:val="18"/>
              </w:rPr>
              <w:br w:type="textWrapping"/>
            </w:r>
            <w:r>
              <w:rPr>
                <w:rFonts w:hint="eastAsia" w:ascii="宋体" w:hAnsi="宋体" w:cs="宋体"/>
                <w:b/>
                <w:bCs/>
                <w:kern w:val="0"/>
                <w:sz w:val="18"/>
                <w:szCs w:val="18"/>
              </w:rPr>
              <w:t>提供2016年以来</w:t>
            </w:r>
            <w:r>
              <w:rPr>
                <w:rFonts w:hint="eastAsia" w:ascii="宋体" w:hAnsi="宋体" w:cs="宋体"/>
                <w:b/>
                <w:bCs/>
                <w:color w:val="FF0000"/>
                <w:kern w:val="0"/>
                <w:sz w:val="18"/>
                <w:szCs w:val="18"/>
                <w:lang w:eastAsia="zh-CN"/>
              </w:rPr>
              <w:t>国家认可的检测机构</w:t>
            </w:r>
            <w:r>
              <w:rPr>
                <w:rFonts w:hint="eastAsia" w:ascii="宋体" w:hAnsi="宋体" w:cs="宋体"/>
                <w:b/>
                <w:bCs/>
                <w:kern w:val="0"/>
                <w:sz w:val="18"/>
                <w:szCs w:val="18"/>
              </w:rPr>
              <w:t>出具的检测报告（复印件加盖所投产品制造商公章）</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砂轮片</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片</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断玻璃管用</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钟表改刀</w:t>
            </w:r>
          </w:p>
        </w:tc>
        <w:tc>
          <w:tcPr>
            <w:tcW w:w="630" w:type="dxa"/>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645" w:type="dxa"/>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5655"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饲养笼</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套</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1．符合JY0001－2003《教学仪器设备产品一般质量要求》的有关规定。2．产品性能满足初中生物实验教学的要求。</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鱼缸</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个</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大号</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鱼缸</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个</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小号</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展翅板</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个</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昆虫网（捕虫网）</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把</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8</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网周围用直径φ4~5的镀锌铁丝制成直径φ250mm的圈。2．网柄用钢管制成，内径φ25mm，长70cm，壁厚1mm，安有紧口蝶形螺母。3．网袋用结实的白布制成。长40cm，没有脱线和洞眼。4．符合JY0001－2003《教学仪器设备产品一般质量要求》的有关规定。</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枝剪</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把</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8</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1．刀体长180mm呈“V”形，刀口弧形，靠柄端加反向加强筋。2．剪刀采用优质钢制成。3．刀柄后端有合口皮扣。4．符合JY0001－2003《教学仪器设备产品一般质量要求》的有关规定。</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水网</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把</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8</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网周围用直径φ4~5的镀锌铁丝制成直径φ250mm的圈。2．网柄用钢管制成，内径φ25mm，长70cm，壁厚1mm，安有紧口蝶形螺母。3．网袋用尼龙网制成，长40cm.没有脱线和洞眼。网沿用白布条加围。4．符合JY0001－2003《教学仪器设备产品一般质量要求》的有关规定。</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橡皮锤</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把</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8</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膝跳反射用</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工作服</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件</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10</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防酸碱工作服。1、白色全棉连体。2、型号：大号。3、长袖带纽扣的紧缩袖口。4、胸前有带纽扣的暗兜。5、达到GB12012-89国家标准。6、符合GB21746－2008《教学仪器设备安全要求总则》教学仪器设备安全的国家强制性标准的要求。</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护目镜</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个</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50</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侧面完全遮挡</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乳胶手套</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付</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10</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1.产品为外覆PVC材料，内为棉质材料制成。2.表面具有较好的耐酸、耐碱及其他化学试剂腐蚀的性能。3.柔韧性好，穿戴后便于进行各类实验操作。4.产品规格为中号。</w:t>
            </w:r>
            <w:r>
              <w:rPr>
                <w:rFonts w:hint="eastAsia" w:ascii="宋体" w:hAnsi="宋体" w:cs="宋体"/>
                <w:kern w:val="0"/>
                <w:sz w:val="18"/>
                <w:szCs w:val="18"/>
              </w:rPr>
              <w:br w:type="textWrapping"/>
            </w:r>
            <w:r>
              <w:rPr>
                <w:rFonts w:hint="eastAsia" w:ascii="宋体" w:hAnsi="宋体" w:cs="宋体"/>
                <w:b/>
                <w:bCs/>
                <w:kern w:val="0"/>
                <w:sz w:val="18"/>
                <w:szCs w:val="18"/>
              </w:rPr>
              <w:t>提供2016年以来</w:t>
            </w:r>
            <w:r>
              <w:rPr>
                <w:rFonts w:hint="eastAsia" w:ascii="宋体" w:hAnsi="宋体" w:cs="宋体"/>
                <w:b/>
                <w:bCs/>
                <w:color w:val="FF0000"/>
                <w:kern w:val="0"/>
                <w:sz w:val="18"/>
                <w:szCs w:val="18"/>
                <w:lang w:eastAsia="zh-CN"/>
              </w:rPr>
              <w:t>国家认可的检测机构</w:t>
            </w:r>
            <w:r>
              <w:rPr>
                <w:rFonts w:hint="eastAsia" w:ascii="宋体" w:hAnsi="宋体" w:cs="宋体"/>
                <w:b/>
                <w:bCs/>
                <w:kern w:val="0"/>
                <w:sz w:val="18"/>
                <w:szCs w:val="18"/>
              </w:rPr>
              <w:t>出具的检测报告（复印件加盖所投产品制造商公章）</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9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急救包</w:t>
            </w:r>
          </w:p>
        </w:tc>
        <w:tc>
          <w:tcPr>
            <w:tcW w:w="63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个</w:t>
            </w:r>
          </w:p>
        </w:tc>
        <w:tc>
          <w:tcPr>
            <w:tcW w:w="645"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655"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规格：长*宽*高：35cm*19*21cm双层。内置包括：口腔表*1、压舌板*2（木质*1、不锈钢*1）、药棉*2、绑带*2、电筒*1、风油精*1、清凉油*1、紫药水*1、红药水*1、过氧化氢溶液*1、胶布*1、剪刀*1、棉签球*2包、创口贴*20个、镊子*2。</w:t>
            </w:r>
          </w:p>
        </w:tc>
        <w:tc>
          <w:tcPr>
            <w:tcW w:w="1080"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bl>
    <w:p>
      <w:pPr>
        <w:pStyle w:val="6"/>
        <w:tabs>
          <w:tab w:val="left" w:pos="1620"/>
        </w:tabs>
        <w:adjustRightInd w:val="0"/>
        <w:snapToGrid w:val="0"/>
        <w:spacing w:line="360" w:lineRule="auto"/>
        <w:ind w:firstLine="0"/>
        <w:jc w:val="center"/>
        <w:rPr>
          <w:rFonts w:hint="eastAsia" w:ascii="宋体" w:hAnsi="宋体"/>
          <w:b/>
          <w:bCs/>
          <w:color w:val="000000"/>
          <w:sz w:val="24"/>
          <w:szCs w:val="24"/>
        </w:rPr>
      </w:pPr>
    </w:p>
    <w:p>
      <w:pPr>
        <w:pStyle w:val="6"/>
        <w:tabs>
          <w:tab w:val="left" w:pos="1620"/>
        </w:tabs>
        <w:adjustRightInd w:val="0"/>
        <w:snapToGrid w:val="0"/>
        <w:spacing w:line="360" w:lineRule="auto"/>
        <w:ind w:firstLine="0"/>
        <w:jc w:val="center"/>
        <w:rPr>
          <w:rFonts w:hint="eastAsia" w:ascii="宋体" w:hAnsi="宋体"/>
          <w:b/>
          <w:bCs/>
          <w:color w:val="000000"/>
          <w:sz w:val="24"/>
          <w:szCs w:val="24"/>
        </w:rPr>
      </w:pPr>
    </w:p>
    <w:p>
      <w:pPr>
        <w:pStyle w:val="6"/>
        <w:tabs>
          <w:tab w:val="left" w:pos="1620"/>
        </w:tabs>
        <w:adjustRightInd w:val="0"/>
        <w:snapToGrid w:val="0"/>
        <w:spacing w:line="360" w:lineRule="auto"/>
        <w:ind w:firstLine="0"/>
        <w:jc w:val="center"/>
        <w:rPr>
          <w:rFonts w:hint="eastAsia" w:ascii="宋体" w:hAnsi="宋体"/>
          <w:b/>
          <w:bCs/>
          <w:color w:val="000000"/>
          <w:sz w:val="24"/>
          <w:szCs w:val="24"/>
        </w:rPr>
      </w:pPr>
      <w:r>
        <w:rPr>
          <w:rFonts w:hint="eastAsia" w:ascii="宋体" w:hAnsi="宋体"/>
          <w:b/>
          <w:bCs/>
          <w:color w:val="000000"/>
          <w:sz w:val="24"/>
          <w:szCs w:val="24"/>
        </w:rPr>
        <w:t>小学科学实验设备（共4套，以下为1套的设备参数配置）</w:t>
      </w:r>
    </w:p>
    <w:tbl>
      <w:tblPr>
        <w:tblStyle w:val="63"/>
        <w:tblW w:w="9105" w:type="dxa"/>
        <w:tblInd w:w="0" w:type="dxa"/>
        <w:tblLayout w:type="fixed"/>
        <w:tblCellMar>
          <w:top w:w="15" w:type="dxa"/>
          <w:left w:w="15" w:type="dxa"/>
          <w:bottom w:w="15" w:type="dxa"/>
          <w:right w:w="15" w:type="dxa"/>
        </w:tblCellMar>
      </w:tblPr>
      <w:tblGrid>
        <w:gridCol w:w="1095"/>
        <w:gridCol w:w="615"/>
        <w:gridCol w:w="660"/>
        <w:gridCol w:w="5670"/>
        <w:gridCol w:w="1065"/>
      </w:tblGrid>
      <w:tr>
        <w:tblPrEx>
          <w:tblLayout w:type="fixed"/>
          <w:tblCellMar>
            <w:top w:w="15" w:type="dxa"/>
            <w:left w:w="15" w:type="dxa"/>
            <w:bottom w:w="15" w:type="dxa"/>
            <w:right w:w="15" w:type="dxa"/>
          </w:tblCellMar>
        </w:tblPrEx>
        <w:trPr>
          <w:trHeight w:val="495" w:hRule="atLeast"/>
        </w:trPr>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rPr>
              <w:t>产品名称</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rPr>
              <w:t>数量</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rPr>
              <w:t>单位</w:t>
            </w:r>
          </w:p>
        </w:tc>
        <w:tc>
          <w:tcPr>
            <w:tcW w:w="5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rPr>
              <w:t>规格型号</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rPr>
              <w:t>推荐品牌</w:t>
            </w:r>
          </w:p>
        </w:tc>
      </w:tr>
      <w:tr>
        <w:tblPrEx>
          <w:tblLayout w:type="fixed"/>
          <w:tblCellMar>
            <w:top w:w="15" w:type="dxa"/>
            <w:left w:w="15" w:type="dxa"/>
            <w:bottom w:w="15" w:type="dxa"/>
            <w:right w:w="15" w:type="dxa"/>
          </w:tblCellMar>
        </w:tblPrEx>
        <w:trPr>
          <w:trHeight w:val="620" w:hRule="atLeast"/>
        </w:trPr>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★教师演示台</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1</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张</w:t>
            </w:r>
          </w:p>
        </w:tc>
        <w:tc>
          <w:tcPr>
            <w:tcW w:w="567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宋体" w:hAnsi="宋体" w:cs="宋体"/>
                <w:color w:val="000000"/>
                <w:sz w:val="20"/>
                <w:szCs w:val="20"/>
              </w:rPr>
            </w:pPr>
            <w:r>
              <w:rPr>
                <w:rFonts w:hint="eastAsia" w:ascii="宋体" w:hAnsi="宋体" w:cs="宋体"/>
                <w:color w:val="000000"/>
                <w:kern w:val="0"/>
                <w:sz w:val="20"/>
                <w:szCs w:val="20"/>
              </w:rPr>
              <w:t>①台面尺寸：2400mm×700 mm×850mm，一体化台面                        ②桌下净空尺寸：800mm×300mm×630mm                                  ③台面材料：，台面颜色为墨绿色伟特实心理化板，板材厚度12mm，边缘加厚至24mm。                                                              ④合计壁厚2.8mm铝合金型材；双层加重型圆立柱（管径￠60mm，允许误差≤±2mm），方横管（32×32 mm，纵向允许误差≤±1.6mm、横向允许误差≤±3.6mm）。结构部件表面经静电粉沫喷涂处理，整体耐腐蚀、防火、防潮、稳固耐用。                                                               ⑤柜体：采用E1级16mm密度中纤板（须提供省级以上检验机构出具的检验报告复印件加盖单位公章，复印件加盖所投产品制造商公章），断面用PVC封边做防水处理。）                                       ⑥桌脚：ABS工程塑料、可调节，保证稳定、牢固。                            ⑦铰链：采用优质不锈钢液压自卸铰链，壁厚1.5MM，防腐、承重耐用。                                                 ⑧滑道：采用优质消声三节滑轨，壁厚1.5MM  优质合金钢板一次性成型加工，表面经黑色环氧树脂静电喷涂；                                           ⑨水槽柜：演示台一侧应设置水槽柜，安放水槽。水槽为高密度PP材料（聚丙烯）一体成型，台下托底式安装，防塞落水头：优质高密度PP材料一体成型，防虹吸、防阻塞。采用实验室专用优质三联化验水龙头，防酸碱、防锈。表面环氧树脂喷涂。出水嘴为铜质瓷芯尖嘴型，高头，便于多用途使用，可拆卸清洗阻塞，具有缓压作用。管体部份为黄铜合金制，表面经烤漆喷涂处理，防锈耐腐蚀。出水嘴可拆卸，内有成型螺纹，可方便连接循环等特殊用水水管。</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1</w:t>
            </w:r>
          </w:p>
        </w:tc>
      </w:tr>
      <w:tr>
        <w:tblPrEx>
          <w:tblLayout w:type="fixed"/>
          <w:tblCellMar>
            <w:top w:w="15" w:type="dxa"/>
            <w:left w:w="15" w:type="dxa"/>
            <w:bottom w:w="15" w:type="dxa"/>
            <w:right w:w="15" w:type="dxa"/>
          </w:tblCellMar>
        </w:tblPrEx>
        <w:trPr>
          <w:trHeight w:val="2400" w:hRule="atLeast"/>
        </w:trPr>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学生实验台</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8</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张</w:t>
            </w:r>
          </w:p>
        </w:tc>
        <w:tc>
          <w:tcPr>
            <w:tcW w:w="567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宋体" w:hAnsi="宋体" w:cs="宋体"/>
                <w:color w:val="000000"/>
                <w:kern w:val="0"/>
                <w:sz w:val="20"/>
                <w:szCs w:val="20"/>
              </w:rPr>
            </w:pPr>
            <w:r>
              <w:rPr>
                <w:rFonts w:hint="eastAsia" w:ascii="宋体" w:hAnsi="宋体" w:cs="宋体"/>
                <w:color w:val="000000"/>
                <w:kern w:val="0"/>
                <w:sz w:val="20"/>
                <w:szCs w:val="20"/>
              </w:rPr>
              <w:t xml:space="preserve">★①1200mm×1400 mm×690mm×720mm 6边，每台为六边六座，整体台面采用美国威盛亚实芯理化，颜色为墨绿色，台两侧板设置学生电源排插。                   </w:t>
            </w:r>
          </w:p>
          <w:p>
            <w:pPr>
              <w:widowControl/>
              <w:jc w:val="left"/>
              <w:textAlignment w:val="top"/>
              <w:rPr>
                <w:rFonts w:hint="eastAsia" w:ascii="宋体" w:hAnsi="宋体" w:cs="宋体"/>
                <w:color w:val="000000"/>
                <w:kern w:val="0"/>
                <w:sz w:val="20"/>
                <w:szCs w:val="20"/>
              </w:rPr>
            </w:pPr>
            <w:r>
              <w:rPr>
                <w:rFonts w:hint="eastAsia" w:ascii="宋体" w:hAnsi="宋体" w:cs="宋体"/>
                <w:color w:val="000000"/>
                <w:kern w:val="0"/>
                <w:sz w:val="20"/>
                <w:szCs w:val="20"/>
              </w:rPr>
              <w:t xml:space="preserve">②桌下净空尺寸：600mm×300mm×500mm                                       ③柜体：采用E1级16mm密度中纤板（须提供省级以上检验机构出具的检验报告复印件加盖单位公章，复印件加盖所投产品制造商公章），断面用PVC封边做防水处理。                     </w:t>
            </w:r>
          </w:p>
          <w:p>
            <w:pPr>
              <w:widowControl/>
              <w:jc w:val="left"/>
              <w:textAlignment w:val="top"/>
              <w:rPr>
                <w:rFonts w:hint="eastAsia" w:ascii="宋体" w:hAnsi="宋体" w:cs="宋体"/>
                <w:color w:val="000000"/>
                <w:sz w:val="20"/>
                <w:szCs w:val="20"/>
              </w:rPr>
            </w:pPr>
            <w:r>
              <w:rPr>
                <w:rFonts w:hint="eastAsia" w:ascii="宋体" w:hAnsi="宋体" w:cs="宋体"/>
                <w:color w:val="000000"/>
                <w:kern w:val="0"/>
                <w:sz w:val="20"/>
                <w:szCs w:val="20"/>
              </w:rPr>
              <w:t>④桌脚：ABS工程塑料、可调节，保证稳定、牢固。                                     ⑤铰链：采用优质不锈钢液压自卸铰链，壁厚1.5MM，防腐、承重耐用。</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8</w:t>
            </w:r>
          </w:p>
        </w:tc>
      </w:tr>
      <w:tr>
        <w:tblPrEx>
          <w:tblLayout w:type="fixed"/>
          <w:tblCellMar>
            <w:top w:w="15" w:type="dxa"/>
            <w:left w:w="15" w:type="dxa"/>
            <w:bottom w:w="15" w:type="dxa"/>
            <w:right w:w="15" w:type="dxa"/>
          </w:tblCellMar>
        </w:tblPrEx>
        <w:trPr>
          <w:trHeight w:val="3840" w:hRule="atLeast"/>
        </w:trPr>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电源总控台</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1</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个</w:t>
            </w:r>
          </w:p>
        </w:tc>
        <w:tc>
          <w:tcPr>
            <w:tcW w:w="5670" w:type="dxa"/>
            <w:tcBorders>
              <w:top w:val="single" w:color="000000" w:sz="4" w:space="0"/>
              <w:left w:val="single" w:color="000000" w:sz="4" w:space="0"/>
              <w:bottom w:val="single" w:color="000000" w:sz="4" w:space="0"/>
              <w:right w:val="single" w:color="000000" w:sz="4" w:space="0"/>
            </w:tcBorders>
          </w:tcPr>
          <w:p>
            <w:pPr>
              <w:widowControl/>
              <w:numPr>
                <w:ilvl w:val="0"/>
                <w:numId w:val="14"/>
              </w:numPr>
              <w:jc w:val="left"/>
              <w:textAlignment w:val="top"/>
              <w:rPr>
                <w:rFonts w:hint="eastAsia" w:ascii="宋体" w:hAnsi="宋体" w:cs="宋体"/>
                <w:color w:val="000000"/>
                <w:kern w:val="0"/>
                <w:sz w:val="20"/>
                <w:szCs w:val="20"/>
              </w:rPr>
            </w:pPr>
            <w:r>
              <w:rPr>
                <w:rFonts w:hint="eastAsia" w:ascii="宋体" w:hAnsi="宋体" w:cs="宋体"/>
                <w:color w:val="000000"/>
                <w:kern w:val="0"/>
                <w:sz w:val="20"/>
                <w:szCs w:val="20"/>
              </w:rPr>
              <w:t xml:space="preserve">电源控制台（教师电源）采用冷轧钢板喷塑制成，教师电源采用抽屉式。     </w:t>
            </w:r>
          </w:p>
          <w:p>
            <w:pPr>
              <w:widowControl/>
              <w:jc w:val="left"/>
              <w:textAlignment w:val="top"/>
              <w:rPr>
                <w:rFonts w:hint="eastAsia" w:ascii="宋体" w:hAnsi="宋体" w:cs="宋体"/>
                <w:color w:val="000000"/>
                <w:kern w:val="0"/>
                <w:sz w:val="20"/>
                <w:szCs w:val="20"/>
              </w:rPr>
            </w:pPr>
            <w:r>
              <w:rPr>
                <w:rFonts w:hint="eastAsia" w:ascii="宋体" w:hAnsi="宋体" w:cs="宋体"/>
                <w:color w:val="000000"/>
                <w:kern w:val="0"/>
                <w:sz w:val="20"/>
                <w:szCs w:val="20"/>
              </w:rPr>
              <w:t xml:space="preserve">2、具有VGA、USB等多媒体接口功能。                                         3、由3位半数码表显示交/直流电压。                                      4、分四组向学生桌输出安全的220V交流电源，具有漏电及过载保护功能，并具备防雷功能。                                                                       5、电源交直流输出均为连续可调，交流输出必须保证正弦波。                  6、电源具有过载保护和复位及交流220V输出功能。                               7、教师演示实验电源：交流输出电压：1.5—24V/5A（无极调压）；直流输出电压：1.5—24V/5A（无极调压）                                                     8、为更好地让师生了解电源存在内阻规律和提高学生的动手能力。当电源接上负载后允许存在一定的压降。然后再进行回调至标称工作电压。                             </w:t>
            </w:r>
          </w:p>
          <w:p>
            <w:pPr>
              <w:widowControl/>
              <w:jc w:val="left"/>
              <w:textAlignment w:val="top"/>
              <w:rPr>
                <w:rFonts w:hint="eastAsia" w:ascii="宋体" w:hAnsi="宋体" w:cs="宋体"/>
                <w:color w:val="000000"/>
                <w:sz w:val="20"/>
                <w:szCs w:val="20"/>
              </w:rPr>
            </w:pPr>
            <w:r>
              <w:rPr>
                <w:rFonts w:hint="eastAsia" w:ascii="宋体" w:hAnsi="宋体" w:cs="宋体"/>
                <w:color w:val="000000"/>
                <w:kern w:val="0"/>
                <w:sz w:val="20"/>
                <w:szCs w:val="20"/>
              </w:rPr>
              <w:t>9、其他电性能应符合《JY0374—2004》中的相关要求。                               10、电源系统必须具有当年度教育部教育装备研究与发展中心教学仪器设备产品质量检测中心的检测报告。</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1</w:t>
            </w:r>
          </w:p>
        </w:tc>
      </w:tr>
      <w:tr>
        <w:tblPrEx>
          <w:tblLayout w:type="fixed"/>
          <w:tblCellMar>
            <w:top w:w="15" w:type="dxa"/>
            <w:left w:w="15" w:type="dxa"/>
            <w:bottom w:w="15" w:type="dxa"/>
            <w:right w:w="15" w:type="dxa"/>
          </w:tblCellMar>
        </w:tblPrEx>
        <w:trPr>
          <w:trHeight w:val="960" w:hRule="atLeast"/>
        </w:trPr>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学生电源盒</w:t>
            </w:r>
            <w:r>
              <w:rPr>
                <w:rFonts w:ascii="黑体" w:hAnsi="宋体" w:eastAsia="黑体" w:cs="黑体"/>
                <w:b/>
                <w:color w:val="000000"/>
                <w:kern w:val="0"/>
                <w:sz w:val="20"/>
                <w:szCs w:val="20"/>
              </w:rPr>
              <w:t>★</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24</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个</w:t>
            </w:r>
          </w:p>
        </w:tc>
        <w:tc>
          <w:tcPr>
            <w:tcW w:w="5670" w:type="dxa"/>
            <w:tcBorders>
              <w:top w:val="single" w:color="000000" w:sz="4" w:space="0"/>
              <w:left w:val="single" w:color="000000" w:sz="4" w:space="0"/>
              <w:bottom w:val="single" w:color="000000" w:sz="4" w:space="0"/>
              <w:right w:val="single" w:color="000000" w:sz="4" w:space="0"/>
            </w:tcBorders>
          </w:tcPr>
          <w:p>
            <w:pPr>
              <w:widowControl/>
              <w:numPr>
                <w:ilvl w:val="0"/>
                <w:numId w:val="15"/>
              </w:numPr>
              <w:jc w:val="left"/>
              <w:textAlignment w:val="top"/>
              <w:rPr>
                <w:rFonts w:hint="eastAsia" w:ascii="宋体" w:hAnsi="宋体" w:cs="宋体"/>
                <w:color w:val="000000"/>
                <w:kern w:val="0"/>
                <w:sz w:val="20"/>
                <w:szCs w:val="20"/>
              </w:rPr>
            </w:pPr>
            <w:r>
              <w:rPr>
                <w:rFonts w:hint="eastAsia" w:ascii="宋体" w:hAnsi="宋体" w:cs="宋体"/>
                <w:color w:val="000000"/>
                <w:kern w:val="0"/>
                <w:sz w:val="20"/>
                <w:szCs w:val="20"/>
              </w:rPr>
              <w:t xml:space="preserve">学生电源采用翻转式操作形式，使用时向下翻转45℃。                                2、电源配置多功能安全插座，输出交流220V电压，有电源指示和过载保护功能。 </w:t>
            </w:r>
          </w:p>
          <w:p>
            <w:pPr>
              <w:widowControl/>
              <w:jc w:val="left"/>
              <w:textAlignment w:val="top"/>
              <w:rPr>
                <w:rFonts w:hint="eastAsia" w:ascii="宋体" w:hAnsi="宋体" w:cs="宋体"/>
                <w:color w:val="000000"/>
                <w:sz w:val="20"/>
                <w:szCs w:val="20"/>
              </w:rPr>
            </w:pPr>
            <w:r>
              <w:rPr>
                <w:rFonts w:hint="eastAsia" w:ascii="宋体" w:hAnsi="宋体" w:cs="宋体"/>
                <w:color w:val="000000"/>
                <w:kern w:val="0"/>
                <w:sz w:val="20"/>
                <w:szCs w:val="20"/>
              </w:rPr>
              <w:t>3、电源其他性能应符合《JY0374—2004》中的相关要求。</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24</w:t>
            </w:r>
          </w:p>
        </w:tc>
      </w:tr>
      <w:tr>
        <w:tblPrEx>
          <w:tblLayout w:type="fixed"/>
          <w:tblCellMar>
            <w:top w:w="15" w:type="dxa"/>
            <w:left w:w="15" w:type="dxa"/>
            <w:bottom w:w="15" w:type="dxa"/>
            <w:right w:w="15" w:type="dxa"/>
          </w:tblCellMar>
        </w:tblPrEx>
        <w:trPr>
          <w:trHeight w:val="960" w:hRule="atLeast"/>
        </w:trPr>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学生凳</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48</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张</w:t>
            </w:r>
          </w:p>
        </w:tc>
        <w:tc>
          <w:tcPr>
            <w:tcW w:w="5670" w:type="dxa"/>
            <w:tcBorders>
              <w:top w:val="single" w:color="000000" w:sz="4" w:space="0"/>
              <w:left w:val="single" w:color="000000" w:sz="4" w:space="0"/>
              <w:bottom w:val="single" w:color="000000" w:sz="4" w:space="0"/>
              <w:right w:val="single" w:color="000000" w:sz="4" w:space="0"/>
            </w:tcBorders>
          </w:tcPr>
          <w:p>
            <w:pPr>
              <w:widowControl/>
              <w:numPr>
                <w:ilvl w:val="0"/>
                <w:numId w:val="16"/>
              </w:numPr>
              <w:jc w:val="left"/>
              <w:textAlignment w:val="top"/>
              <w:rPr>
                <w:rFonts w:hint="eastAsia" w:ascii="宋体" w:hAnsi="宋体" w:cs="宋体"/>
                <w:color w:val="000000"/>
                <w:kern w:val="0"/>
                <w:sz w:val="20"/>
                <w:szCs w:val="20"/>
              </w:rPr>
            </w:pPr>
            <w:r>
              <w:rPr>
                <w:rFonts w:hint="eastAsia" w:ascii="宋体" w:hAnsi="宋体" w:cs="宋体"/>
                <w:color w:val="000000"/>
                <w:kern w:val="0"/>
                <w:sz w:val="20"/>
                <w:szCs w:val="20"/>
              </w:rPr>
              <w:t xml:space="preserve">三脚凳，凳高固定且符合国家制定的小学生（4-6年级）课桌凳标准                </w:t>
            </w:r>
          </w:p>
          <w:p>
            <w:pPr>
              <w:widowControl/>
              <w:numPr>
                <w:ilvl w:val="0"/>
                <w:numId w:val="16"/>
              </w:numPr>
              <w:jc w:val="left"/>
              <w:textAlignment w:val="top"/>
              <w:rPr>
                <w:rFonts w:hint="eastAsia" w:ascii="宋体" w:hAnsi="宋体" w:cs="宋体"/>
                <w:color w:val="000000"/>
                <w:kern w:val="0"/>
                <w:sz w:val="20"/>
                <w:szCs w:val="20"/>
              </w:rPr>
            </w:pPr>
            <w:r>
              <w:rPr>
                <w:rFonts w:hint="eastAsia" w:ascii="宋体" w:hAnsi="宋体" w:cs="宋体"/>
                <w:color w:val="000000"/>
                <w:kern w:val="0"/>
                <w:sz w:val="20"/>
                <w:szCs w:val="20"/>
              </w:rPr>
              <w:t xml:space="preserve">ABS凳面，凳面托盘为（宝钢、武钢等大厂出产的）1.5MM厚冷轧钢板                 </w:t>
            </w:r>
          </w:p>
          <w:p>
            <w:pPr>
              <w:widowControl/>
              <w:jc w:val="left"/>
              <w:textAlignment w:val="top"/>
              <w:rPr>
                <w:rFonts w:hint="eastAsia" w:ascii="宋体" w:hAnsi="宋体" w:cs="宋体"/>
                <w:color w:val="000000"/>
                <w:sz w:val="20"/>
                <w:szCs w:val="20"/>
              </w:rPr>
            </w:pPr>
            <w:r>
              <w:rPr>
                <w:rFonts w:hint="eastAsia" w:ascii="宋体" w:hAnsi="宋体" w:cs="宋体"/>
                <w:color w:val="000000"/>
                <w:kern w:val="0"/>
                <w:sz w:val="20"/>
                <w:szCs w:val="20"/>
              </w:rPr>
              <w:t>3、三年内凳面如出现开裂现象必须免费予以更换</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48</w:t>
            </w:r>
          </w:p>
        </w:tc>
      </w:tr>
    </w:tbl>
    <w:p>
      <w:pPr>
        <w:pStyle w:val="6"/>
        <w:tabs>
          <w:tab w:val="left" w:pos="1620"/>
        </w:tabs>
        <w:adjustRightInd w:val="0"/>
        <w:snapToGrid w:val="0"/>
        <w:spacing w:line="360" w:lineRule="auto"/>
        <w:ind w:firstLine="0"/>
        <w:jc w:val="center"/>
        <w:rPr>
          <w:rFonts w:hint="eastAsia" w:ascii="宋体" w:hAnsi="宋体"/>
          <w:b/>
          <w:bCs/>
          <w:color w:val="000000"/>
          <w:sz w:val="24"/>
          <w:szCs w:val="24"/>
        </w:rPr>
      </w:pPr>
      <w:r>
        <w:rPr>
          <w:rFonts w:hint="eastAsia" w:ascii="宋体" w:hAnsi="宋体"/>
          <w:b/>
          <w:bCs/>
          <w:color w:val="000000"/>
          <w:sz w:val="24"/>
          <w:szCs w:val="24"/>
        </w:rPr>
        <w:t>小学科学教室设备仪器配置清单</w:t>
      </w:r>
    </w:p>
    <w:tbl>
      <w:tblPr>
        <w:tblStyle w:val="63"/>
        <w:tblW w:w="9105" w:type="dxa"/>
        <w:tblInd w:w="0" w:type="dxa"/>
        <w:tblLayout w:type="fixed"/>
        <w:tblCellMar>
          <w:top w:w="15" w:type="dxa"/>
          <w:left w:w="15" w:type="dxa"/>
          <w:bottom w:w="15" w:type="dxa"/>
          <w:right w:w="15" w:type="dxa"/>
        </w:tblCellMar>
      </w:tblPr>
      <w:tblGrid>
        <w:gridCol w:w="1110"/>
        <w:gridCol w:w="615"/>
        <w:gridCol w:w="630"/>
        <w:gridCol w:w="5700"/>
        <w:gridCol w:w="1050"/>
      </w:tblGrid>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rPr>
              <w:t>设备名称</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rPr>
              <w:t>数量</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rPr>
              <w:t>单位</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rPr>
              <w:t>技术规格要求</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rPr>
              <w:t>推荐品牌</w:t>
            </w:r>
          </w:p>
        </w:tc>
      </w:tr>
      <w:tr>
        <w:tblPrEx>
          <w:tblLayout w:type="fixed"/>
          <w:tblCellMar>
            <w:top w:w="15" w:type="dxa"/>
            <w:left w:w="15" w:type="dxa"/>
            <w:bottom w:w="15" w:type="dxa"/>
            <w:right w:w="15" w:type="dxa"/>
          </w:tblCellMar>
        </w:tblPrEx>
        <w:trPr>
          <w:trHeight w:val="23" w:hRule="atLeast"/>
        </w:trPr>
        <w:tc>
          <w:tcPr>
            <w:tcW w:w="910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b/>
                <w:color w:val="000000"/>
                <w:sz w:val="18"/>
                <w:szCs w:val="18"/>
              </w:rPr>
            </w:pPr>
            <w:r>
              <w:rPr>
                <w:rFonts w:hint="eastAsia" w:ascii="宋体" w:hAnsi="宋体" w:cs="宋体"/>
                <w:b/>
                <w:color w:val="000000"/>
                <w:kern w:val="0"/>
                <w:sz w:val="18"/>
                <w:szCs w:val="18"/>
              </w:rPr>
              <w:t>通用</w:t>
            </w: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打孔器</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套</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4件有四支不同孔径带手柄的空芯钻头、顶屑杆（通条）组成。</w:t>
            </w: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打气筒</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个</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1.质量等级为合格品，气筒外径Φ30mm，长500mm，充气软管为塑胶或橡胶制品，与充气筒底座、气筒气嘴接合密闭，装卸方便。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2.气筒外管用铝合金、工程塑料或其他同等强度的材质制成。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3.充气活塞或充气筒推拉轻便、灵活，无气体泄漏现象。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4.气筒配有多功能气筒气嘴两个，气嘴为夹持式一个，插入式一个，适用于自行车胎、摩托车车胎及球类等不同情况下充气需要。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5．最低打气压力≥2.9×105Pa。</w:t>
            </w:r>
            <w:r>
              <w:rPr>
                <w:rFonts w:hint="eastAsia" w:ascii="宋体" w:hAnsi="宋体" w:cs="宋体"/>
                <w:color w:val="000000"/>
                <w:kern w:val="0"/>
                <w:sz w:val="18"/>
                <w:szCs w:val="18"/>
              </w:rPr>
              <w:br w:type="textWrapping"/>
            </w:r>
            <w:r>
              <w:rPr>
                <w:rStyle w:val="67"/>
                <w:rFonts w:hint="default"/>
                <w:b/>
                <w:bCs/>
                <w:color w:val="auto"/>
                <w:sz w:val="18"/>
                <w:szCs w:val="18"/>
              </w:rPr>
              <w:t>提供2013年以来</w:t>
            </w:r>
            <w:r>
              <w:rPr>
                <w:rStyle w:val="67"/>
                <w:rFonts w:hint="eastAsia"/>
                <w:b/>
                <w:bCs/>
                <w:color w:val="FF0000"/>
                <w:sz w:val="18"/>
                <w:szCs w:val="18"/>
                <w:lang w:eastAsia="zh-CN"/>
              </w:rPr>
              <w:t>国家认可的检测机构</w:t>
            </w:r>
            <w:r>
              <w:rPr>
                <w:rStyle w:val="67"/>
                <w:rFonts w:hint="default"/>
                <w:b/>
                <w:bCs/>
                <w:color w:val="auto"/>
                <w:sz w:val="18"/>
                <w:szCs w:val="18"/>
              </w:rPr>
              <w:t>出具的检测报告（复印件加盖生产厂家公章，复印件加盖所投产品制造商公章）</w:t>
            </w: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仪器车</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辆</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1.规格：≥680mm×460mm×800mm。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2.仪器车应分为2层，层间距不小于300mm。每层托盘四周有护围拦，护栏与托盘间的垂直高度不小于10CM，小车两端有推拉扶手。</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3．车体载重不小于30KG。载重后保持长期不变形，推动灵活。</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4.车架用不锈钢材质或普通碳素钢或钢制喷塑材料制成，架高不低于800mm。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5.车架脚安装有不小于φ60mm、厚20mm转动灵活的万向轮。</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6．产品用普通碳素钢材料制造时，钢材部件表面防护镀层应选择金属镍或金属铬，金属镀层。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7．产品采用碳素钢材料制造时，镀层的结合强度。</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8．产品采用不锈钢材料制造时，表面应进行抛光处理。部件表面应平整，圆弧过度处光滑，无裂纹、麻点等缺陷。</w:t>
            </w: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生物显微镜</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台</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1．显微镜总放大倍率40X-500X，机械筒长160mm.机身总质量不低于2150克</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2．目镜：惠更斯目镜10X、16X各一只，外壳材质为铝合金，镜片为纯光学镜片。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3．目镜筒材质为铝合金制造。</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4．三孔转换器，定位准确，无位移现象。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5．物镜为消色差4X、10X、40X、各一只，外壳材质为铜制镀锌，镜片为纯光学镜片，外壳附橡皮（防滑落）。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6．齿条为铜制，具有良好的传动性能。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7．有随机可调上下限位功能，防止物镜碰坏切片。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8．平台为铝合金铸造，面积120mmX120mm。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9．弯背为实心铸铝制造。</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10．底座为实心铸铁制造，以增加观察的稳定性。</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11．反光镜直径50mm，一面为平面，一面为凹面，反光镜支架为全金属制造。</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12．粗调范围≥50mm。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13．微调范围1.8—2.2mm。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14．微调格值0.002mm。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15．环保防震塑料箱包装,显微镜定为于塑料箱内。</w:t>
            </w:r>
            <w:r>
              <w:rPr>
                <w:rFonts w:hint="eastAsia" w:ascii="宋体" w:hAnsi="宋体" w:cs="宋体"/>
                <w:color w:val="000000"/>
                <w:kern w:val="0"/>
                <w:sz w:val="18"/>
                <w:szCs w:val="18"/>
              </w:rPr>
              <w:br w:type="textWrapping"/>
            </w:r>
            <w:r>
              <w:rPr>
                <w:rStyle w:val="67"/>
                <w:rFonts w:hint="default"/>
                <w:b/>
                <w:bCs/>
                <w:color w:val="auto"/>
                <w:sz w:val="18"/>
                <w:szCs w:val="18"/>
              </w:rPr>
              <w:t>提供国家光学仪器质量监督检验中心2015年检测报告（复印件加盖生产厂家公章，复印件加盖所投产品制造商公章）</w:t>
            </w: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生物显微演示装置</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台</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彩色，分辨率450TV线以上，放大倍数40X～1500X</w:t>
            </w: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学生显微镜</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台</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rPr>
              <w:t>1、供小学科学分组用。</w:t>
            </w:r>
            <w:r>
              <w:rPr>
                <w:rFonts w:hint="eastAsia" w:ascii="宋体" w:hAnsi="宋体" w:cs="宋体"/>
                <w:kern w:val="0"/>
                <w:sz w:val="18"/>
                <w:szCs w:val="18"/>
              </w:rPr>
              <w:br w:type="textWrapping"/>
            </w:r>
            <w:r>
              <w:rPr>
                <w:rFonts w:hint="eastAsia" w:ascii="宋体" w:hAnsi="宋体" w:cs="宋体"/>
                <w:kern w:val="0"/>
                <w:sz w:val="18"/>
                <w:szCs w:val="18"/>
              </w:rPr>
              <w:t>2、技术要求:显微镜总放大倍率为200×，机械镜筒长160mm。机身总质量不低于940克。</w:t>
            </w:r>
            <w:r>
              <w:rPr>
                <w:rFonts w:hint="eastAsia" w:ascii="宋体" w:hAnsi="宋体" w:cs="宋体"/>
                <w:kern w:val="0"/>
                <w:sz w:val="18"/>
                <w:szCs w:val="18"/>
              </w:rPr>
              <w:br w:type="textWrapping"/>
            </w:r>
            <w:r>
              <w:rPr>
                <w:rFonts w:hint="eastAsia" w:ascii="宋体" w:hAnsi="宋体" w:cs="宋体"/>
                <w:kern w:val="0"/>
                <w:sz w:val="18"/>
                <w:szCs w:val="18"/>
              </w:rPr>
              <w:t>3、目镜：惠更斯目镜12.5X，铝合金金属外壳，镜片为纯光学镜片。</w:t>
            </w:r>
            <w:r>
              <w:rPr>
                <w:rFonts w:hint="eastAsia" w:ascii="宋体" w:hAnsi="宋体" w:cs="宋体"/>
                <w:kern w:val="0"/>
                <w:sz w:val="18"/>
                <w:szCs w:val="18"/>
              </w:rPr>
              <w:br w:type="textWrapping"/>
            </w:r>
            <w:r>
              <w:rPr>
                <w:rFonts w:hint="eastAsia" w:ascii="宋体" w:hAnsi="宋体" w:cs="宋体"/>
                <w:kern w:val="0"/>
                <w:sz w:val="18"/>
                <w:szCs w:val="18"/>
              </w:rPr>
              <w:t>4、物镜：，消色差16X，铝合金金属外壳，镜片为纯光学镜片。</w:t>
            </w:r>
            <w:r>
              <w:rPr>
                <w:rFonts w:hint="eastAsia" w:ascii="宋体" w:hAnsi="宋体" w:cs="宋体"/>
                <w:kern w:val="0"/>
                <w:sz w:val="18"/>
                <w:szCs w:val="18"/>
              </w:rPr>
              <w:br w:type="textWrapping"/>
            </w:r>
            <w:r>
              <w:rPr>
                <w:rFonts w:hint="eastAsia" w:ascii="宋体" w:hAnsi="宋体" w:cs="宋体"/>
                <w:kern w:val="0"/>
                <w:sz w:val="18"/>
                <w:szCs w:val="18"/>
              </w:rPr>
              <w:t>5、平台：全金属铝合金制，尺寸84mmX84mm。</w:t>
            </w:r>
            <w:r>
              <w:rPr>
                <w:rFonts w:hint="eastAsia" w:ascii="宋体" w:hAnsi="宋体" w:cs="宋体"/>
                <w:kern w:val="0"/>
                <w:sz w:val="18"/>
                <w:szCs w:val="18"/>
              </w:rPr>
              <w:br w:type="textWrapping"/>
            </w:r>
            <w:r>
              <w:rPr>
                <w:rFonts w:hint="eastAsia" w:ascii="宋体" w:hAnsi="宋体" w:cs="宋体"/>
                <w:kern w:val="0"/>
                <w:sz w:val="18"/>
                <w:szCs w:val="18"/>
              </w:rPr>
              <w:t>6、底座：全金属铝合金制。</w:t>
            </w:r>
            <w:r>
              <w:rPr>
                <w:rFonts w:hint="eastAsia" w:ascii="宋体" w:hAnsi="宋体" w:cs="宋体"/>
                <w:kern w:val="0"/>
                <w:sz w:val="18"/>
                <w:szCs w:val="18"/>
              </w:rPr>
              <w:br w:type="textWrapping"/>
            </w:r>
            <w:r>
              <w:rPr>
                <w:rFonts w:hint="eastAsia" w:ascii="宋体" w:hAnsi="宋体" w:cs="宋体"/>
                <w:kern w:val="0"/>
                <w:sz w:val="18"/>
                <w:szCs w:val="18"/>
              </w:rPr>
              <w:t>7、有下限位调焦功能，防止物镜碰坏切片。</w:t>
            </w:r>
            <w:r>
              <w:rPr>
                <w:rFonts w:hint="eastAsia" w:ascii="宋体" w:hAnsi="宋体" w:cs="宋体"/>
                <w:kern w:val="0"/>
                <w:sz w:val="18"/>
                <w:szCs w:val="18"/>
              </w:rPr>
              <w:br w:type="textWrapping"/>
            </w:r>
            <w:r>
              <w:rPr>
                <w:rFonts w:hint="eastAsia" w:ascii="宋体" w:hAnsi="宋体" w:cs="宋体"/>
                <w:kern w:val="0"/>
                <w:sz w:val="18"/>
                <w:szCs w:val="18"/>
              </w:rPr>
              <w:t>8、切片夹配弹簧，方便拿取切片。</w:t>
            </w:r>
            <w:r>
              <w:rPr>
                <w:rFonts w:hint="eastAsia" w:ascii="宋体" w:hAnsi="宋体" w:cs="宋体"/>
                <w:kern w:val="0"/>
                <w:sz w:val="18"/>
                <w:szCs w:val="18"/>
              </w:rPr>
              <w:br w:type="textWrapping"/>
            </w:r>
            <w:r>
              <w:rPr>
                <w:rFonts w:hint="eastAsia" w:ascii="宋体" w:hAnsi="宋体" w:cs="宋体"/>
                <w:kern w:val="0"/>
                <w:sz w:val="18"/>
                <w:szCs w:val="18"/>
              </w:rPr>
              <w:t>9、木箱包装，显微镜定位于木箱内，箱体表面涂油漆，防震、防潮。</w:t>
            </w:r>
            <w:r>
              <w:rPr>
                <w:rFonts w:hint="eastAsia" w:ascii="宋体" w:hAnsi="宋体" w:cs="宋体"/>
                <w:kern w:val="0"/>
                <w:sz w:val="18"/>
                <w:szCs w:val="18"/>
              </w:rPr>
              <w:br w:type="textWrapping"/>
            </w:r>
            <w:r>
              <w:rPr>
                <w:rStyle w:val="67"/>
                <w:rFonts w:hint="default"/>
                <w:b/>
                <w:bCs/>
                <w:color w:val="auto"/>
                <w:sz w:val="18"/>
                <w:szCs w:val="18"/>
              </w:rPr>
              <w:t>提供国家光学仪器质量监督检验中心2015年检测报告（复印件加盖生产厂家公章，复印件加盖所投产品制造商公章）</w:t>
            </w: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放大镜</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29</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个</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rPr>
              <w:t>5倍，直径不小于30mm</w:t>
            </w: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放大镜</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29</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个</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rPr>
              <w:t>3倍，直径不小于40mm</w:t>
            </w:r>
            <w:r>
              <w:rPr>
                <w:rFonts w:hint="eastAsia" w:ascii="宋体" w:hAnsi="宋体" w:cs="宋体"/>
                <w:kern w:val="0"/>
                <w:sz w:val="18"/>
                <w:szCs w:val="18"/>
              </w:rPr>
              <w:br w:type="textWrapping"/>
            </w:r>
            <w:r>
              <w:rPr>
                <w:rStyle w:val="67"/>
                <w:rFonts w:hint="default"/>
                <w:b/>
                <w:bCs/>
                <w:color w:val="auto"/>
                <w:sz w:val="18"/>
                <w:szCs w:val="18"/>
              </w:rPr>
              <w:t>提供2013年以来</w:t>
            </w:r>
            <w:r>
              <w:rPr>
                <w:rStyle w:val="67"/>
                <w:rFonts w:hint="eastAsia"/>
                <w:b/>
                <w:bCs/>
                <w:color w:val="FF0000"/>
                <w:sz w:val="18"/>
                <w:szCs w:val="18"/>
                <w:lang w:eastAsia="zh-CN"/>
              </w:rPr>
              <w:t>国家认可的检测机构</w:t>
            </w:r>
            <w:r>
              <w:rPr>
                <w:rStyle w:val="67"/>
                <w:rFonts w:hint="default"/>
                <w:b/>
                <w:bCs/>
                <w:color w:val="auto"/>
                <w:sz w:val="18"/>
                <w:szCs w:val="18"/>
              </w:rPr>
              <w:t>出具的检测报告（复印件加盖生产厂家公章，原件备查）</w:t>
            </w: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天文望远镜</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套</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rPr>
              <w:t>1.单筒</w:t>
            </w:r>
            <w:r>
              <w:rPr>
                <w:rFonts w:hint="eastAsia" w:ascii="宋体" w:hAnsi="宋体" w:cs="宋体"/>
                <w:kern w:val="0"/>
                <w:sz w:val="18"/>
                <w:szCs w:val="18"/>
              </w:rPr>
              <w:br w:type="textWrapping"/>
            </w:r>
            <w:r>
              <w:rPr>
                <w:rFonts w:hint="eastAsia" w:ascii="宋体" w:hAnsi="宋体" w:cs="宋体"/>
                <w:kern w:val="0"/>
                <w:sz w:val="18"/>
                <w:szCs w:val="18"/>
              </w:rPr>
              <w:t>2.由主镜筒、调焦筒、目镜、物镜、寻星镜、太阳遮光镜、三角架脚等系统构成。</w:t>
            </w:r>
            <w:r>
              <w:rPr>
                <w:rFonts w:hint="eastAsia" w:ascii="宋体" w:hAnsi="宋体" w:cs="宋体"/>
                <w:kern w:val="0"/>
                <w:sz w:val="18"/>
                <w:szCs w:val="18"/>
              </w:rPr>
              <w:br w:type="textWrapping"/>
            </w:r>
            <w:r>
              <w:rPr>
                <w:rFonts w:hint="eastAsia" w:ascii="宋体" w:hAnsi="宋体" w:cs="宋体"/>
                <w:kern w:val="0"/>
                <w:sz w:val="18"/>
                <w:szCs w:val="18"/>
              </w:rPr>
              <w:t>3.物镜口径：60mm。</w:t>
            </w:r>
            <w:r>
              <w:rPr>
                <w:rFonts w:hint="eastAsia" w:ascii="宋体" w:hAnsi="宋体" w:cs="宋体"/>
                <w:kern w:val="0"/>
                <w:sz w:val="18"/>
                <w:szCs w:val="18"/>
              </w:rPr>
              <w:br w:type="textWrapping"/>
            </w:r>
            <w:r>
              <w:rPr>
                <w:rFonts w:hint="eastAsia" w:ascii="宋体" w:hAnsi="宋体" w:cs="宋体"/>
                <w:kern w:val="0"/>
                <w:sz w:val="18"/>
                <w:szCs w:val="18"/>
              </w:rPr>
              <w:t>4.焦距：700mm。</w:t>
            </w:r>
            <w:r>
              <w:rPr>
                <w:rFonts w:hint="eastAsia" w:ascii="宋体" w:hAnsi="宋体" w:cs="宋体"/>
                <w:kern w:val="0"/>
                <w:sz w:val="18"/>
                <w:szCs w:val="18"/>
              </w:rPr>
              <w:br w:type="textWrapping"/>
            </w:r>
            <w:r>
              <w:rPr>
                <w:rFonts w:hint="eastAsia" w:ascii="宋体" w:hAnsi="宋体" w:cs="宋体"/>
                <w:kern w:val="0"/>
                <w:sz w:val="18"/>
                <w:szCs w:val="18"/>
              </w:rPr>
              <w:t>5.主镜筒材料：为合金铝，表面抛光。</w:t>
            </w:r>
            <w:r>
              <w:rPr>
                <w:rFonts w:hint="eastAsia" w:ascii="宋体" w:hAnsi="宋体" w:cs="宋体"/>
                <w:kern w:val="0"/>
                <w:sz w:val="18"/>
                <w:szCs w:val="18"/>
              </w:rPr>
              <w:br w:type="textWrapping"/>
            </w:r>
            <w:r>
              <w:rPr>
                <w:rFonts w:hint="eastAsia" w:ascii="宋体" w:hAnsi="宋体" w:cs="宋体"/>
                <w:kern w:val="0"/>
                <w:sz w:val="18"/>
                <w:szCs w:val="18"/>
              </w:rPr>
              <w:t>6.寻星镜：为红点寻星镜。</w:t>
            </w:r>
            <w:r>
              <w:rPr>
                <w:rFonts w:hint="eastAsia" w:ascii="宋体" w:hAnsi="宋体" w:cs="宋体"/>
                <w:kern w:val="0"/>
                <w:sz w:val="18"/>
                <w:szCs w:val="18"/>
              </w:rPr>
              <w:br w:type="textWrapping"/>
            </w:r>
            <w:r>
              <w:rPr>
                <w:rFonts w:hint="eastAsia" w:ascii="宋体" w:hAnsi="宋体" w:cs="宋体"/>
                <w:kern w:val="0"/>
                <w:sz w:val="18"/>
                <w:szCs w:val="18"/>
              </w:rPr>
              <w:t>7.托架：为经纬台式托架。</w:t>
            </w:r>
            <w:r>
              <w:rPr>
                <w:rFonts w:hint="eastAsia" w:ascii="宋体" w:hAnsi="宋体" w:cs="宋体"/>
                <w:kern w:val="0"/>
                <w:sz w:val="18"/>
                <w:szCs w:val="18"/>
              </w:rPr>
              <w:br w:type="textWrapping"/>
            </w:r>
            <w:r>
              <w:rPr>
                <w:rFonts w:hint="eastAsia" w:ascii="宋体" w:hAnsi="宋体" w:cs="宋体"/>
                <w:kern w:val="0"/>
                <w:sz w:val="18"/>
                <w:szCs w:val="18"/>
              </w:rPr>
              <w:t>8.脚架：铝脚架。</w:t>
            </w:r>
            <w:r>
              <w:rPr>
                <w:rFonts w:hint="eastAsia" w:ascii="宋体" w:hAnsi="宋体" w:cs="宋体"/>
                <w:kern w:val="0"/>
                <w:sz w:val="18"/>
                <w:szCs w:val="18"/>
              </w:rPr>
              <w:br w:type="textWrapping"/>
            </w:r>
            <w:r>
              <w:rPr>
                <w:rFonts w:hint="eastAsia" w:ascii="宋体" w:hAnsi="宋体" w:cs="宋体"/>
                <w:kern w:val="0"/>
                <w:sz w:val="18"/>
                <w:szCs w:val="18"/>
              </w:rPr>
              <w:t>9.天文望远镜能观察到月球球形山、月食、日食太阳黑子、白斑土光环、木星和多种星云、星团等，也用于远跳地面风景目标。成像清晰，操作方便，造形美观。</w:t>
            </w:r>
            <w:r>
              <w:rPr>
                <w:rFonts w:hint="eastAsia" w:ascii="宋体" w:hAnsi="宋体" w:cs="宋体"/>
                <w:kern w:val="0"/>
                <w:sz w:val="18"/>
                <w:szCs w:val="18"/>
              </w:rPr>
              <w:br w:type="textWrapping"/>
            </w:r>
            <w:r>
              <w:rPr>
                <w:rFonts w:hint="eastAsia" w:ascii="宋体" w:hAnsi="宋体" w:cs="宋体"/>
                <w:kern w:val="0"/>
                <w:sz w:val="18"/>
                <w:szCs w:val="18"/>
              </w:rPr>
              <w:t>10.附件应配：直角反射镜、置物台、太阳滤色镜、月亮滤色镜、摄影接口、旋转星图。</w:t>
            </w:r>
            <w:r>
              <w:rPr>
                <w:rFonts w:hint="eastAsia" w:ascii="宋体" w:hAnsi="宋体" w:cs="宋体"/>
                <w:kern w:val="0"/>
                <w:sz w:val="18"/>
                <w:szCs w:val="18"/>
              </w:rPr>
              <w:br w:type="textWrapping"/>
            </w:r>
            <w:r>
              <w:rPr>
                <w:rStyle w:val="67"/>
                <w:rFonts w:hint="default"/>
                <w:b/>
                <w:bCs/>
                <w:color w:val="auto"/>
                <w:sz w:val="18"/>
                <w:szCs w:val="18"/>
              </w:rPr>
              <w:t>提供国家光学仪器质量监督检验中心2015年检测报告（复印件加盖所投产品制造商公章）</w:t>
            </w: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酒精喷灯</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个</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rPr>
              <w:t>坐式</w:t>
            </w:r>
            <w:r>
              <w:rPr>
                <w:rFonts w:hint="eastAsia" w:ascii="宋体" w:hAnsi="宋体" w:cs="宋体"/>
                <w:kern w:val="0"/>
                <w:sz w:val="18"/>
                <w:szCs w:val="18"/>
              </w:rPr>
              <w:br w:type="textWrapping"/>
            </w:r>
            <w:r>
              <w:rPr>
                <w:rStyle w:val="67"/>
                <w:rFonts w:hint="default"/>
                <w:b/>
                <w:bCs/>
                <w:color w:val="auto"/>
                <w:sz w:val="18"/>
                <w:szCs w:val="18"/>
              </w:rPr>
              <w:t>提供2013年以来</w:t>
            </w:r>
            <w:r>
              <w:rPr>
                <w:rStyle w:val="67"/>
                <w:rFonts w:hint="eastAsia"/>
                <w:b/>
                <w:bCs/>
                <w:color w:val="FF0000"/>
                <w:sz w:val="18"/>
                <w:szCs w:val="18"/>
                <w:lang w:eastAsia="zh-CN"/>
              </w:rPr>
              <w:t>国家认可的检测机构</w:t>
            </w:r>
            <w:r>
              <w:rPr>
                <w:rStyle w:val="67"/>
                <w:rFonts w:hint="default"/>
                <w:b/>
                <w:bCs/>
                <w:color w:val="auto"/>
                <w:sz w:val="18"/>
                <w:szCs w:val="18"/>
              </w:rPr>
              <w:t>出具的检测报告（复印件加盖所投产品制造商公章）</w:t>
            </w: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电加热器</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台</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密封式</w:t>
            </w: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电冰箱</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台</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＞150L</w:t>
            </w: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电烤箱</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台</w:t>
            </w:r>
          </w:p>
        </w:tc>
        <w:tc>
          <w:tcPr>
            <w:tcW w:w="57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保温箱</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台</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容积：不小于25升,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箱体材料：外表面是高强度工程塑料,中间保温层是高密度聚氨酯无氟发泡，保温时间：2~8度能保持不少于30个小时。</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★听诊器</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个</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1.产品为插入式或旋扣式听诊器。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2.产品各部件外形对称美观，接合牢固，无松动、裂纹、凹陷、镀层脱落、和焊接残留堆积等表面缺陷；金属件电铳应达到光亮镀络二级外观要求。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3.工作状态要求：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3.1听诊器传声清晰。</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3.2耳环的弹簧片采用优质弹簧钢，硬度HR15N82.9-88.4。弹性良好，带用舒适。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3.3三通管用聚氯乙烯管或乳胶管制成，长度为480～580㎜。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3.3听诊器的内腔无裂痕、砂眼等缺陷，膜片无松动现象。</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水族箱</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套</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过滤系统：上部过滤器10W(300L/H)。</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照明系统:8WX2透明度好，双灯管，一红一白。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水容量:不小于70L。</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手持移动灯</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只</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可充电式</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水槽</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29</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个</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1．产品用无毒透明硬质塑料制成。有一定耐腐蚀性及柔韧性，不易破碎。</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2．外表尺寸：250mm×180mm×100mm,壁厚≥2mm，仪器附集气架，集气架可排列放置两个125ml的集气瓶。集气架距槽底25～30mm。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3.产品自1m高度处自由下落于水泥地面后无破损。</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4．产品口部方正，底部平整，表面无凹凸不平现象，无擦伤、划痕、裂缝，透明度好。</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方座支架</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29</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套</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1.方座支架附烧瓶夹一只，大小铁环各一只，垂直夹二只，平行夹一只。</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2.底座尺寸210×135mm，立杆直径12mm,一端有M10×18mm螺纹。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3.大铁环内径90mm,柄长105mm。小铁环内径50mm，柄长125mm.。圆环120处有一开口，宽约20mm。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4.烧瓶夹闭合间隙≤0.1mm,最大开口≥35mm,杆径10mm,蝶形螺帽为M5。</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5.垂直夹、平行夹夹体为S形，顶部有M6紧固螺钉，夹持直径范围为6～14mm。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6.所有紧固件应同心对称，螺钉旋动松紧适度。螺纹公差按GB197-63三组精度要求。底座放置平稳，无明显晃动现象，支承夹持可靠。</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三脚架</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29</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个</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内径：74mm，外径：90mm，脚高：150mm</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★试管架</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29</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个</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1.产品为木质或塑料制品，木质制品所用木材需经脱脂干燥处理；塑料制品为无毒硬质塑料制成。产品外观无明显扭曲、变形现象。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2.底座厚≥12mm，孔板厚≥8mm。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3.产品为12孔型式，φ22±1mm孔径8孔，φ26±1mm孔径4孔，各孔中心间距30±1mm。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4.试管柱12个，直径φ10±1mm，长65±5mm。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5.孔板与底座上表面间距70±5mm。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6.底座上表面对应孔板上的各孔大小，刻有便于试管放置的凹槽，槽深约3mm。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7.试管柱与底座上表面的垂直度不大于2mm。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8.塑料制品的试管架，底座应做配重处理。产品在工作台面上放置，应稳定可靠。</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旋转架</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29</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套</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1.仪器由底座、支杆、旋转体构成。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2.底座支杆用塑料制成，表面平整、光滑、无毛刺、无变形。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3.底座直径Φ不小于60mm，杆高约95mm。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4.支杆上嵌有钢针以支撑旋转体。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5.旋转体由透明塑料制成，倒立口杯型，下口直径约82mm，上底约50mm，高100mm。上端嵌有放条形磁铁和玻棒，胶棒的凹槽，下端附有配重环。</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★百叶箱支架</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个</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1.适应百叶箱尺寸：410mm×350mm×230mm高、宽、深，百叶箱支架高度为1500mm，宽窄应于百叶箱配套。</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2.材料选用宽度40mm，厚度为3mm的钢角铁制成，支架稳定牢靠，表面做防锈处理。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3.支架与支撑杆之间用螺丝固定可拆卸。</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4.百叶箱支架牢固的埋入地下，顶端约高出地面1200mm，埋入地下的部分，要涂防腐油。</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百叶箱</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个</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460mm×290mm×537mm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1．应选松木并经干燥脱脂处理，百叶为双层，人字形排列。</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2．箱内外应涂白色漆，箱体榫接成形，应牢固，无变形。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3．箱内应有干湿球温度计和最高、最低温度计盒的固定架。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4．百叶箱顶盖应是横竖两层木板镶合而成，前面高于后面10mm，以保护箱内仪器免受损害。</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5．需有档雨板。</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学生电源</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29</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台</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直流：1.5V～6V，每1.5V一挡，≥1A</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教学电源</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台</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交流：2～12V/5A，每2V一档；直流：1.5～12V/2A，分为1.5V、3V、4.5V、6V、9V、12V共6档</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电池盒</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50</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个</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1.2374型，和1号电池共4节相配。做串连或并联使用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2.盒体用无毒、性能较好的塑料注塑而成。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3.电池盒导电部分为铜质，额定工作电压DV6V，额定工作电流为1A。</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4.电池盒弹簧夹持应稳定，其夹持力应≥2.5N，装卸电池应松紧适当。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5.盒内电池卡无锈蚀，应光洁明亮。盒体应无裂缝、表面平整。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6.电池盒夹持电池其寿命≥1000次。</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910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b/>
                <w:color w:val="000000"/>
                <w:sz w:val="18"/>
                <w:szCs w:val="18"/>
              </w:rPr>
            </w:pPr>
            <w:r>
              <w:rPr>
                <w:rFonts w:hint="eastAsia" w:ascii="宋体" w:hAnsi="宋体" w:cs="宋体"/>
                <w:b/>
                <w:color w:val="000000"/>
                <w:kern w:val="0"/>
                <w:sz w:val="18"/>
                <w:szCs w:val="18"/>
              </w:rPr>
              <w:t>测量</w:t>
            </w: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直尺</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29</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只</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500mm</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软尺</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29</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个</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1500mm</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托盘天平</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台</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500g，0.5g</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金属钩码</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29</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套</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50g×10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体重计</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台</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附测体高装置</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电子停表</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29</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块</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0.1s</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温度计</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56</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支</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红液,0℃～100℃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温度计</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支</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水银,0℃～100℃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体温表</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29</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支</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水银,35℃～42℃</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寒暑表</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只</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rPr>
              <w:t>1.示值范围：摄氏-10℃～50℃；华氏-20℉～120℉。2.温度准确度：±1℃3.最小分度值：1℃4.刻度板尺寸：≧220mm×50mm×10mm；温度表应竖直固定在刻度板上。5.衬板平整光洁，无污迹；寒暑表刻度线清晰，无断线无污迹。</w:t>
            </w:r>
            <w:r>
              <w:rPr>
                <w:rFonts w:hint="eastAsia" w:ascii="宋体" w:hAnsi="宋体" w:cs="宋体"/>
                <w:kern w:val="0"/>
                <w:sz w:val="18"/>
                <w:szCs w:val="18"/>
              </w:rPr>
              <w:br w:type="textWrapping"/>
            </w:r>
            <w:r>
              <w:rPr>
                <w:rStyle w:val="67"/>
                <w:rFonts w:hint="default"/>
                <w:b/>
                <w:bCs/>
                <w:color w:val="auto"/>
                <w:sz w:val="18"/>
                <w:szCs w:val="18"/>
              </w:rPr>
              <w:t>提供2013年以来</w:t>
            </w:r>
            <w:r>
              <w:rPr>
                <w:rStyle w:val="67"/>
                <w:rFonts w:hint="eastAsia"/>
                <w:b/>
                <w:bCs/>
                <w:color w:val="FF0000"/>
                <w:sz w:val="18"/>
                <w:szCs w:val="18"/>
                <w:lang w:eastAsia="zh-CN"/>
              </w:rPr>
              <w:t>国家认可的检测机构</w:t>
            </w:r>
            <w:r>
              <w:rPr>
                <w:rStyle w:val="67"/>
                <w:rFonts w:hint="default"/>
                <w:b/>
                <w:bCs/>
                <w:color w:val="auto"/>
                <w:sz w:val="18"/>
                <w:szCs w:val="18"/>
              </w:rPr>
              <w:t>出具的检测报告（复印件加盖所投产品制造商公章）</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最高温度表</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支</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rPr>
              <w:t>-16℃～+81℃</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最低温度表</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支</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rPr>
              <w:t>-52℃～+41℃</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条形盒测力计</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29</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个</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rPr>
              <w:t>5N</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条形盒测力计</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29</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个</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rPr>
              <w:t>2.5N</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条形盒测力计</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29</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个</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rPr>
              <w:t>1N</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多用电表</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个</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rPr>
              <w:t>不低于2.5级</w:t>
            </w:r>
            <w:r>
              <w:rPr>
                <w:rFonts w:hint="eastAsia" w:ascii="宋体" w:hAnsi="宋体" w:cs="宋体"/>
                <w:kern w:val="0"/>
                <w:sz w:val="18"/>
                <w:szCs w:val="18"/>
              </w:rPr>
              <w:br w:type="textWrapping"/>
            </w:r>
            <w:r>
              <w:rPr>
                <w:rStyle w:val="67"/>
                <w:rFonts w:hint="default"/>
                <w:b/>
                <w:bCs/>
                <w:color w:val="auto"/>
                <w:sz w:val="18"/>
                <w:szCs w:val="18"/>
              </w:rPr>
              <w:t>提供2013年以来</w:t>
            </w:r>
            <w:r>
              <w:rPr>
                <w:rStyle w:val="67"/>
                <w:rFonts w:hint="eastAsia"/>
                <w:b/>
                <w:bCs/>
                <w:color w:val="FF0000"/>
                <w:sz w:val="18"/>
                <w:szCs w:val="18"/>
                <w:lang w:eastAsia="zh-CN"/>
              </w:rPr>
              <w:t>国家认可的检测机构</w:t>
            </w:r>
            <w:r>
              <w:rPr>
                <w:rStyle w:val="67"/>
                <w:rFonts w:hint="default"/>
                <w:b/>
                <w:bCs/>
                <w:color w:val="auto"/>
                <w:sz w:val="18"/>
                <w:szCs w:val="18"/>
              </w:rPr>
              <w:t>出具的检测报告（复印件加盖所投产品制造商公章）</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湿度计</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个</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指针式</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指南针</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29</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个</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1.指南针由塑料圆盒、方位盘、小指针、有机塑料盖组合。</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2.塑料圆盒直径不小于50mm，并带有悬挂孔。</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3.塑料圆盒内的方位盘中央印有八方向标志，边缘每50划一短细分度线，划线应均匀，清晰无断线，每150标明不同方位的刻度，字迹清楚。</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4.指针轴承座镶嵌玻璃轴承，小指针印有蓝红两色标志南北极。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5.有机塑料盖透明度良好，表面清洁无划痕，无溶迹、缩迹且无毛刺破边现象。</w:t>
            </w:r>
            <w:r>
              <w:rPr>
                <w:rFonts w:hint="eastAsia" w:ascii="宋体" w:hAnsi="宋体" w:cs="宋体"/>
                <w:color w:val="000000"/>
                <w:kern w:val="0"/>
                <w:sz w:val="18"/>
                <w:szCs w:val="18"/>
              </w:rPr>
              <w:br w:type="textWrapping"/>
            </w:r>
            <w:r>
              <w:rPr>
                <w:rStyle w:val="67"/>
                <w:rFonts w:hint="default"/>
                <w:b/>
                <w:bCs/>
                <w:color w:val="auto"/>
                <w:sz w:val="18"/>
                <w:szCs w:val="18"/>
              </w:rPr>
              <w:t>提供2013年以来</w:t>
            </w:r>
            <w:r>
              <w:rPr>
                <w:rStyle w:val="67"/>
                <w:rFonts w:hint="eastAsia"/>
                <w:b/>
                <w:bCs/>
                <w:color w:val="FF0000"/>
                <w:sz w:val="18"/>
                <w:szCs w:val="18"/>
                <w:lang w:eastAsia="zh-CN"/>
              </w:rPr>
              <w:t>国家认可的检测机构</w:t>
            </w:r>
            <w:r>
              <w:rPr>
                <w:rStyle w:val="67"/>
                <w:rFonts w:hint="default"/>
                <w:b/>
                <w:bCs/>
                <w:color w:val="auto"/>
                <w:sz w:val="18"/>
                <w:szCs w:val="18"/>
              </w:rPr>
              <w:t>出具的检测报告（复印件加盖所投产品制造商公章）</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肺活量计</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台</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1.供中小学卫生室测试学生肺活量使用.2.规格：电子式，测量范围：0～9999mL，最小分辫率：1mL。3.测量误差≤±5％。4.工作电压：220V/50Hz或交直流两用。5.配一次性吹嘴。</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雨量器</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套</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1.工作环境：-50℃～+45℃。</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2.由承水器漏斗、储水筒外筒、储水瓶组成。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3.承水口面积：314cm2。</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4.承水口内径：Φ200mm。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5.雨量量筒的标准范围：0.05mm～10mm。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6.雨量量筒的最小分度：0.1mm。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7.储水器的容量：2000ml～2500ml。</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风杯式风速表</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套</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有直读装置</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910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b/>
                <w:color w:val="000000"/>
                <w:sz w:val="18"/>
                <w:szCs w:val="18"/>
              </w:rPr>
            </w:pPr>
            <w:r>
              <w:rPr>
                <w:rFonts w:hint="eastAsia" w:ascii="宋体" w:hAnsi="宋体" w:cs="宋体"/>
                <w:b/>
                <w:color w:val="000000"/>
                <w:kern w:val="0"/>
                <w:sz w:val="18"/>
                <w:szCs w:val="18"/>
              </w:rPr>
              <w:t>专用仪器</w:t>
            </w: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斜面</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29</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个</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1.产品由铁制的斜面板和角度指示机构组成。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2.斜面板长度为600㎜、宽度为100㎜，斜面板一侧面印有0～60㎝的刻度，最小分度值为1㎝。</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3.斜面一端高度可连续调节，可调角度不小于60°。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4.角度指示机构由角度板、重锤组成。</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压簧</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29</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套</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φ30×58mm</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拉簧</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29</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套</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φ30×58mm，两端带拉环。</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沉浮块</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29</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套</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同体积不同质量、同质量不同形状、可改变质量等物体</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杠杆尺及支架</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29</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个</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1．用塑料制作，表面平整、挺直、均匀、无毛刺。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2．产品由杠杆尺、支架轴、调平装置和四只挂钩组成。杠杆尺不小于500×25×8mm，中心有φ4mm的铜轴套。</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3．杠杆尺正面以轴心为零点向两端刻印厘米单位刻度线，刻线清晰，每5cm印一长线并标注数字。杆身有效长度不小于480mm。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4．杠杆尺两端装有镀锌调平螺母，尺端包头加固。杠杆应平衡。</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滑轮组及支架</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29</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套</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1．由底座、立杆、横梁、定滑轮、动滑轮、手柄、固定螺钉、细绳等组成。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2．底座规格145*85*25mm，中心有三个方孔。</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3．立杆呈梯形状：上端宽24mm、厚7mm，下端28mm、厚10mm，长235mm；横梁尺寸：上端宽17mm、下端20mm，厚6mm，长200mm。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4．大定滑轮尺寸：Φ60mm×6.5mm。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5．小定滑轮尺寸：Φ40mm×10mm。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6．动滑轮尺寸：38mm×10mm×9mm。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7．手摇柄呈“Z”字型。</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8．组装后的滑轮组组及支架应能完成动滑轮、定滑轮及移动轮子实验。</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9．塑料制品表面应平整光滑、色泽均匀。</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10．塑料产品选用全新塑料注塑而成，无毒、环保、性能好。</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轮轴及支架</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29</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套</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1．由底盖、立杆、大中小组合轮轴、线、螺钉组成。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2．底座规格145*85*25mm，中心有三个方孔。</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3．立杆呈梯形状：上端宽24mm、厚7mm，下端28mm、厚10mm，长235mm。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4．大中小组合轮轴的尺寸：大轮：90mm、中轮50mm、小轮30mm；螺丝长度48.5mm。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5．组装后的轮轴及支架应能完成轮轴实验。</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6．塑料制品表面应平整光滑、色泽均匀。</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齿轮组及支架</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29</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套</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1．产品由底座、立杆、大齿轮、中齿轮、小齿轮、手摇柄、螺钉、螺帽组成。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2．底座规格145*85*25mm，中心有三个方孔。</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3．立杆呈梯形状：上端宽24mm、厚7mm，下端28mm、厚10mm，长235mm。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4．大齿轮Φ100mm×6mm,齿龃49个;中齿轮Φ60mm×6mm，齿龃28个；小齿轮直径30mm×6mm，齿龃14个；齿轮与齿轮吮合齿有明显标记,手摇柄呈"Z"字型。</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5．螺钉应能固定各个齿轮，固定后的齿轮应转动灵活。</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6．摇手与齿轮配合应转动灵活。</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7．组装后的齿轮及支架应转动灵活，实验效果明显。</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8．塑料制品应表面平整、光滑。</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弹簧片</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29</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套</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1．不锈钢片，长不小于100mm，宽不小于15mm，厚不小于0.3mm。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2．产品性能满足小学科学实验教学的要求。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3．物体弹性振动发声实验。</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小车</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29</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个</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1．外形尺寸100mm×80mm×40mm，允差±1mm。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2．小车一端面中心设置挂钩，另一端设纸带夹。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3．小车轮距≥40mm，轴距≥60mm，车轮直经≥24mm，车轴总质量≤40g，车轴应按教学要求教学设置。</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4．小车总质量200g±1g。</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5．小车在700mm长平面内，直线运动偏差≤5mm。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6．小车能在1：35斜面上自由下滑。</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三球仪</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台</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1．塑料与金属配件相结合；</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2．具有电动和手动两种功能，使用电源为DC3.0V~4.5V。</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3．有日球、地球、月球、节气盘、月相盘、月球轨道等部分，月球中心高度和月球中心平均高度应与地球中心高相等。地轴倾斜角度为23.5°。月球绕地球转动应呈25°左右。</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4．各部比例应协调，转动灵活，稳定性好。</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太阳高度测量器</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29</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个</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1.仪器由铝制量角器、测量架、重锤、底座等组成，应能测量太阳在天体坐标中高度。</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2.仪器底座应装置调平螺丝，并使重锤能对准基尖。</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3.旋转测量架十字孔与投影屏十字线的同轴度≤0.1mm。</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风的形成实验材料</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29</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套</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1．产品为组合式；产品由塑料筒1个、蜡纸台1个、蜡烛1个、风叶1套组成；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2．塑料筒用优质透明塑料制作，外形规格尺寸不小于Φ52×200mm,表面透明光洁，底部有三个“z”字形脚支撑。</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3．蜡烛台用金属制作，外形尺寸不小于Φ28×35mm表面防锈处理，蜡烛规格不小于Φ30mm。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4．风叶：1风叶由支架、风叶组成。2风叶用铝材制作，外形尺寸不小于Φ44mm,厚0.5mm,表面红、白各1片。3支架用金属冷冲或成型表面电镀安装在塑料筒上口，应固定稳定，转动灵活。</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5．组装后的实验材料应摆放平稳，实验效果良好。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6．用瓦楞纸盒包装。塑料产品选用进口透明聚苯乙烯666D全新塑料注塑而成，无毒、环保、性能好。</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组装风车材料</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29</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套</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1.由方纸片一张自己动手做风车转叶片用、塑料片彩色，已成型四角风叶一张、转轴、转轴帽、手持柄组成。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2.转轴、转轴帽为塑料制成，手持柄为空心塑料管。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3.风车叶与转轴间转动顺畅，迎风即可转动，无风时用嘴吹风也可以转动。</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组装水轮材料</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29</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套</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1．由手柄、支架、轮轴、叶片组成，轮轴由Φ19mm×23mm的圆柱形塑料体和长为40×Φ2mm的小铁棒组成；手柄长59mm塑料件组成。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2．支架的规格：77.5mm×40mm，厚3.5mm；叶片为23mm×42mm。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3．塑料产品选用全新塑料注塑而成，无毒、环保、性能好。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4．金属件采用优质钢材，防锈电镀处理。</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太阳能的应用材料</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29</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套</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1．产品为散件盒装，由太阳能电池板1块、发光二极管2个、小电机1个、小风叶1个、蜂鸣1个组成；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2．太阳能电池板有效尺寸不小于40×25mm,引线尺寸不小于200mm,焊接牢固，无虚焊。</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3．小电机为3V直流电压，轴芯与小风叶配合松紧适度。</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4．发光二极管工作电压3V，功率1.5W。</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5．小电机工作电压DC3V。</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6．蜂鸣工作电压3V。</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音叉</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29</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只</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rPr>
              <w:t>256Hz</w:t>
            </w:r>
            <w:r>
              <w:rPr>
                <w:rFonts w:hint="eastAsia" w:ascii="宋体" w:hAnsi="宋体" w:cs="宋体"/>
                <w:kern w:val="0"/>
                <w:sz w:val="18"/>
                <w:szCs w:val="18"/>
              </w:rPr>
              <w:br w:type="textWrapping"/>
            </w:r>
            <w:r>
              <w:rPr>
                <w:rStyle w:val="67"/>
                <w:rFonts w:hint="default"/>
                <w:b/>
                <w:bCs/>
                <w:color w:val="auto"/>
                <w:sz w:val="18"/>
                <w:szCs w:val="18"/>
              </w:rPr>
              <w:t>提供2013年以来</w:t>
            </w:r>
            <w:r>
              <w:rPr>
                <w:rStyle w:val="67"/>
                <w:rFonts w:hint="eastAsia"/>
                <w:b/>
                <w:bCs/>
                <w:color w:val="FF0000"/>
                <w:sz w:val="18"/>
                <w:szCs w:val="18"/>
                <w:lang w:eastAsia="zh-CN"/>
              </w:rPr>
              <w:t>国家认可的检测机构</w:t>
            </w:r>
            <w:r>
              <w:rPr>
                <w:rStyle w:val="67"/>
                <w:rFonts w:hint="default"/>
                <w:b/>
                <w:bCs/>
                <w:color w:val="auto"/>
                <w:sz w:val="18"/>
                <w:szCs w:val="18"/>
              </w:rPr>
              <w:t>出具的检测报告（复印件加盖所投产品制造商公章）</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★小鼓</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29</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个</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1．两鼓面平整，无气眼、虫蛀等小孔缺陷。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2．结构牢固，可靠。</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3．耳环、背带牢固，不容易脱落、断裂。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4．鼓锤与鼓配对、协调。</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5．打击鼓声清脆，无杂音。</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6．木制外壳，羊皮纸鼓面。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7．直径不小于150mm，高度不小于45mm。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8．配二根木棒。</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组装土电话材料</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29</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套</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1．由塑料外套、土电话筒、薄膜、导线等组成，导线长度可在5-20米之间。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2．话筒规格Φ50mm×35mm，壁厚1mm；塑料振动膜2张，直径46mm×0.2mm；中心有直径1mm的穿线孔一个。</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热传导实验材料</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29</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套</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木、金属、塑料、玻璃、陶瓷、棉花、石棉等材料</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物体热胀冷缩实验材料</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29</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套</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金属球、塑料球、实验架等</w:t>
            </w:r>
            <w:r>
              <w:rPr>
                <w:rFonts w:hint="eastAsia" w:ascii="宋体" w:hAnsi="宋体" w:cs="宋体"/>
                <w:color w:val="000000"/>
                <w:kern w:val="0"/>
                <w:sz w:val="18"/>
                <w:szCs w:val="18"/>
              </w:rPr>
              <w:br w:type="textWrapping"/>
            </w:r>
            <w:r>
              <w:rPr>
                <w:rStyle w:val="67"/>
                <w:rFonts w:hint="default"/>
                <w:b/>
                <w:bCs/>
                <w:color w:val="auto"/>
                <w:sz w:val="18"/>
                <w:szCs w:val="18"/>
              </w:rPr>
              <w:t>提供2013年以来</w:t>
            </w:r>
            <w:r>
              <w:rPr>
                <w:rStyle w:val="67"/>
                <w:rFonts w:hint="eastAsia"/>
                <w:b/>
                <w:bCs/>
                <w:color w:val="FF0000"/>
                <w:sz w:val="18"/>
                <w:szCs w:val="18"/>
                <w:lang w:eastAsia="zh-CN"/>
              </w:rPr>
              <w:t>国家认可的检测机构</w:t>
            </w:r>
            <w:r>
              <w:rPr>
                <w:rStyle w:val="67"/>
                <w:rFonts w:hint="default"/>
                <w:b/>
                <w:bCs/>
                <w:color w:val="auto"/>
                <w:sz w:val="18"/>
                <w:szCs w:val="18"/>
              </w:rPr>
              <w:t>出具的检测报告（复印件加盖所投产品制造商公章）</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灯座及灯泡</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56</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个</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1．由螺口灯座,底部电极,连接片,接线柱和底板组成。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2．底板胶木电木粉制作，螺丝口由有色金属铜制作。正、负由红、黑接线柱帽组成。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3．底座：75mm×35mm×10mm,工作电压不大于36V,工作电流不大于2.5A，配2.5V小灯泡1个。</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开关</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56</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个</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1．由底座，接线柱，闸刀，刀座，刀承和绝缘手柄组成。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2．最高工作电压36V，额定工作电流6A。</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3．闸刀与接线柱及垫片为铜质，闸刀的宽度不小于7mm，闸刀厚度不小于0.7mm，接线柱直线4mm，有效行程不小于4mm。开关应具有足够的强度。</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4．抗电强度不小于500V，寿命应不小于10000次。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5．底座：黑色塑料，75mm×25mm×10mm闸刀，刀座用δ=0.8mm磷铜片制，闸刀长50mm，宽8mm。开关接通，电阻不大于0.01Ω，开关断开电阻100MΩ，工作电压不超过36V，工作电流不超过6A。</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物体导电性实验材料</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29</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套</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1．产品为组装式，由实验盒体1套、实验材料1套组成。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2．实验盒体：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a实验盒体用优质塑料制成，表面平整光滑，色泽均匀，无明显缩迹、毛刺，开启方便，规格尺寸不小于100×60×24mm。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b实验盒体底部电池盒装置，应能安装二节5号电池，接触良好。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c实验盒体盖部，有发光灯泡，插片座组成。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3．实验材料：</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a实验材料由铜、铁、铝、塑、木等组成，有效尺寸不小于50×4×0.3mm。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b发光灯泡选用DC1.5V-3V、1.5W发光二极管。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c插片座用金属制作，防锈处理。</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条形磁铁</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套</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D-CG-LT-180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条形磁铁</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29</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套</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rPr>
              <w:t>学生用</w:t>
            </w:r>
            <w:r>
              <w:rPr>
                <w:rFonts w:hint="eastAsia" w:ascii="宋体" w:hAnsi="宋体" w:cs="宋体"/>
                <w:kern w:val="0"/>
                <w:sz w:val="18"/>
                <w:szCs w:val="18"/>
              </w:rPr>
              <w:br w:type="textWrapping"/>
            </w:r>
            <w:r>
              <w:rPr>
                <w:rStyle w:val="67"/>
                <w:rFonts w:hint="default"/>
                <w:b/>
                <w:bCs/>
                <w:color w:val="auto"/>
                <w:sz w:val="18"/>
                <w:szCs w:val="18"/>
              </w:rPr>
              <w:t>提供2013年以来</w:t>
            </w:r>
            <w:r>
              <w:rPr>
                <w:rStyle w:val="67"/>
                <w:rFonts w:hint="eastAsia"/>
                <w:b/>
                <w:bCs/>
                <w:color w:val="FF0000"/>
                <w:sz w:val="18"/>
                <w:szCs w:val="18"/>
                <w:lang w:eastAsia="zh-CN"/>
              </w:rPr>
              <w:t>国家认可的检测机构</w:t>
            </w:r>
            <w:r>
              <w:rPr>
                <w:rStyle w:val="67"/>
                <w:rFonts w:hint="default"/>
                <w:b/>
                <w:bCs/>
                <w:color w:val="auto"/>
                <w:sz w:val="18"/>
                <w:szCs w:val="18"/>
              </w:rPr>
              <w:t>出具的检测报告（复印件加盖所投产品制造商公章）</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蹄形磁铁</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套</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rPr>
              <w:t>D-CG-LU-80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蹄形磁铁</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29</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套</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rPr>
              <w:t>学生用</w:t>
            </w:r>
            <w:r>
              <w:rPr>
                <w:rFonts w:hint="eastAsia" w:ascii="宋体" w:hAnsi="宋体" w:cs="宋体"/>
                <w:kern w:val="0"/>
                <w:sz w:val="18"/>
                <w:szCs w:val="18"/>
              </w:rPr>
              <w:br w:type="textWrapping"/>
            </w:r>
            <w:r>
              <w:rPr>
                <w:rStyle w:val="67"/>
                <w:rFonts w:hint="default"/>
                <w:b/>
                <w:bCs/>
                <w:color w:val="auto"/>
                <w:sz w:val="18"/>
                <w:szCs w:val="18"/>
              </w:rPr>
              <w:t>提供2013年以来</w:t>
            </w:r>
            <w:r>
              <w:rPr>
                <w:rStyle w:val="67"/>
                <w:rFonts w:hint="eastAsia"/>
                <w:b/>
                <w:bCs/>
                <w:color w:val="FF0000"/>
                <w:sz w:val="18"/>
                <w:szCs w:val="18"/>
                <w:lang w:eastAsia="zh-CN"/>
              </w:rPr>
              <w:t>国家认可的检测机构</w:t>
            </w:r>
            <w:r>
              <w:rPr>
                <w:rStyle w:val="67"/>
                <w:rFonts w:hint="default"/>
                <w:b/>
                <w:bCs/>
                <w:color w:val="auto"/>
                <w:sz w:val="18"/>
                <w:szCs w:val="18"/>
              </w:rPr>
              <w:t>出具的检测报告（复印件加盖所投产品制造商公章）</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磁针</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29</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套</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1.磁针体长140±2.0㎜、宽8±0.7㎜。</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2.支座底径71±1.5㎜，总高112±1.7㎜。</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3.磁针平均剩磁不小于9mT。</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环形磁铁</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29</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套</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1．由两只厚度为5.5mm，Ф16mm×5mm的环形强力磁铁组成。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2．材质：磁钢制品。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3．每只磁铁上有红、蓝两面，分别表示N、S两极。</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电磁铁组装材料</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29</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套</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1.电磁铁组装材料由以下配件组成：2个铁芯、1个线圈骨架、1米和2米导线各1根、小垫片10个。</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2.铁芯直径8㎜。</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3.采用1号电池一节提供1.5V电源。</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电磁铁</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套</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演示用</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手摇发电机</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10</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个</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1.由U形磁铁、转动线圈、电刷机构、发光管显示、手摇传动机构组成。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2.空载输出电压≥6.0V，输出电流≥0.2A。</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3.磁块应有N极S极标志，Ｎ极为红色，Ｓ极为白色或蓝色。</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4.各部件无明显缺陷，配合良好。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5.整机结构紧凑，效果明显。</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激光笔</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29</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个</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rPr>
              <w:t>1.激光笔由三个激光头，支架、钮扣电池组成。</w:t>
            </w:r>
            <w:r>
              <w:rPr>
                <w:rFonts w:hint="eastAsia" w:ascii="宋体" w:hAnsi="宋体" w:cs="宋体"/>
                <w:kern w:val="0"/>
                <w:sz w:val="18"/>
                <w:szCs w:val="18"/>
              </w:rPr>
              <w:br w:type="textWrapping"/>
            </w:r>
            <w:r>
              <w:rPr>
                <w:rFonts w:hint="eastAsia" w:ascii="宋体" w:hAnsi="宋体" w:cs="宋体"/>
                <w:kern w:val="0"/>
                <w:sz w:val="18"/>
                <w:szCs w:val="18"/>
              </w:rPr>
              <w:t>2.光笔镭射距离100m，波长650nm。</w:t>
            </w:r>
            <w:r>
              <w:rPr>
                <w:rFonts w:hint="eastAsia" w:ascii="宋体" w:hAnsi="宋体" w:cs="宋体"/>
                <w:kern w:val="0"/>
                <w:sz w:val="18"/>
                <w:szCs w:val="18"/>
              </w:rPr>
              <w:br w:type="textWrapping"/>
            </w:r>
            <w:r>
              <w:rPr>
                <w:rFonts w:hint="eastAsia" w:ascii="宋体" w:hAnsi="宋体" w:cs="宋体"/>
                <w:kern w:val="0"/>
                <w:sz w:val="18"/>
                <w:szCs w:val="18"/>
              </w:rPr>
              <w:t>3.电池功率5mw。</w:t>
            </w:r>
            <w:r>
              <w:rPr>
                <w:rFonts w:hint="eastAsia" w:ascii="宋体" w:hAnsi="宋体" w:cs="宋体"/>
                <w:kern w:val="0"/>
                <w:sz w:val="18"/>
                <w:szCs w:val="18"/>
              </w:rPr>
              <w:br w:type="textWrapping"/>
            </w:r>
            <w:r>
              <w:rPr>
                <w:rStyle w:val="67"/>
                <w:rFonts w:hint="default"/>
                <w:b/>
                <w:bCs/>
                <w:color w:val="auto"/>
                <w:sz w:val="18"/>
                <w:szCs w:val="18"/>
              </w:rPr>
              <w:t>提供2013年以来</w:t>
            </w:r>
            <w:r>
              <w:rPr>
                <w:rStyle w:val="67"/>
                <w:rFonts w:hint="eastAsia"/>
                <w:b/>
                <w:bCs/>
                <w:color w:val="FF0000"/>
                <w:sz w:val="18"/>
                <w:szCs w:val="18"/>
                <w:lang w:eastAsia="zh-CN"/>
              </w:rPr>
              <w:t>国家认可的检测机构</w:t>
            </w:r>
            <w:r>
              <w:rPr>
                <w:rStyle w:val="67"/>
                <w:rFonts w:hint="default"/>
                <w:b/>
                <w:bCs/>
                <w:color w:val="auto"/>
                <w:sz w:val="18"/>
                <w:szCs w:val="18"/>
              </w:rPr>
              <w:t>出具的检测报告（复印件加盖所投产品制造商公章）</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小孔成像装置</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29</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套</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组装式。产品由一个烛台、一铁制圆形小孔板做喷塑防锈处理（Ф73mm）、三根立杆、一个投影屏及三个方形底座组成。</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平面镜及支架</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29</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套</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凸透镜、凹透镜、三棱镜透镜棱镜及支架由三个底座二根立杆二透镜一棱镜等组成透镜为直径30xF-100直径50xF100棱镜为25x25x30等边光学以及支架</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曲面镜及支架</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套</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凸面镜、凹面镜等</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透镜、棱镜及支架</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29</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套</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凸透镜、三棱镜等</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成像屏及支架</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29</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套</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产品由底座、立杆、成像屏等组成。成像屏采用厚度为2mm的白色塑料板制作，宽度为80mm，高度为120mm。底座由ABS工程塑料制作，尺寸为方底53×35mm；可上下升降，立杆为金属杆，尺寸为φ6×70mm。</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昆虫观察盒</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29</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个</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带不小于3倍的放大镜</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★动物饲养笼</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个</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1．饲养槽长不小于340mm，宽165mm，高90mm，四周用铝合金镶边。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2．饲养槽中间框架用木材制成，油漆层平整、光洁、无毛刺。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3．饲养槽盖用铁丝网制成，以通风透气；槽底用竹席作底垫。</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4．饲养槽正面框架处挖有圆孔，上面上塑料盖片。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5．栏栅结构，由金属制成，饲养笼尺寸约440mm×300mm×320mm，总高约370mm，门宽约170mm，高约180mm，笼门开启方便。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6．配有接水盘，尺寸420mm×320mm。</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塑料注射器</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40</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个</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30mL</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单摆</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29</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套</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一个摆球</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910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b/>
                <w:color w:val="000000"/>
                <w:sz w:val="18"/>
                <w:szCs w:val="18"/>
              </w:rPr>
            </w:pPr>
            <w:r>
              <w:rPr>
                <w:rFonts w:hint="eastAsia" w:ascii="宋体" w:hAnsi="宋体" w:cs="宋体"/>
                <w:b/>
                <w:color w:val="000000"/>
                <w:kern w:val="0"/>
                <w:sz w:val="18"/>
                <w:szCs w:val="18"/>
              </w:rPr>
              <w:t>模型</w:t>
            </w: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照相机模型</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套</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光学</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儿童骨骼模型</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件</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1.产品应采用硬质塑料或复合材料制成，为男性少年体型骨骼模型，串制成正常直立姿势立于支架上，模型高65-70cm。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2.直立的骨骼模型从生理弯曲和骨的颜色上应突出少年型的特征。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3.骨的形态特征应明显清晰，软骨和骨在质感和颜色上应有明显区分。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4.在同一模型上，同一种颜色的另件，不得有目视上的色差。</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5.骨的比例应正确，胸腔各径应准确，骨盆各角度应近似实际。</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6.支架底座应有足以稳定模型的质量，连接物应为不锈钢丝或铜丝。</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儿童牙列模型</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件</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附牙刷</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★少年人体半身模型</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件</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1.产品选用硬质塑料或复合材料制作的高65-70cm的男性少年人头、颈、躯干解剖模型。</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2.产品应显示人体内脏器官的正常位置，形态结构及相互关系，重点显示呼吸、消化和泌尿三个系统。</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3.内脏各器官形态正确，比例适当，纹理清晰，连接正确，切面平整，注意少年生理发育特征。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4.各部结构着色应准确、鲜明，颜色不应溶出分界。</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5.头颈部应作正中矢状切面，颈部作水平切面。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6.胸腹部两侧近腋前线切下胸腹壁，在其断面上示肋骨和胸腹壁肌。</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7.心脏、两肺、气管和支气管、食管与胸主动脉、膈、肝、胃、肠和脾均可拆下，归位应方便。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8.金属另件和嵌件均应作表面处理，定位准确牢固，松紧适度，拆装方便。</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眼构造模型</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rPr>
              <w:t>件</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rPr>
              <w:t>演示用。适用于小学自然科学教学使用；模型置于底座上，产品采用优质玻璃钢树脂材料制作成型后经高档油漆喷漆绘色而成；眼球模型1：7，产品体长不小于150mm。</w:t>
            </w:r>
            <w:r>
              <w:rPr>
                <w:rFonts w:hint="eastAsia" w:ascii="宋体" w:hAnsi="宋体" w:cs="宋体"/>
                <w:kern w:val="0"/>
                <w:sz w:val="18"/>
                <w:szCs w:val="18"/>
              </w:rPr>
              <w:br w:type="textWrapping"/>
            </w:r>
            <w:r>
              <w:rPr>
                <w:rStyle w:val="67"/>
                <w:rFonts w:hint="default"/>
                <w:b/>
                <w:bCs/>
                <w:color w:val="auto"/>
                <w:sz w:val="18"/>
                <w:szCs w:val="18"/>
              </w:rPr>
              <w:t>提供2013年以来</w:t>
            </w:r>
            <w:r>
              <w:rPr>
                <w:rStyle w:val="67"/>
                <w:rFonts w:hint="eastAsia"/>
                <w:b/>
                <w:bCs/>
                <w:color w:val="FF0000"/>
                <w:sz w:val="18"/>
                <w:szCs w:val="18"/>
                <w:lang w:eastAsia="zh-CN"/>
              </w:rPr>
              <w:t>国家认可的检测机构</w:t>
            </w:r>
            <w:r>
              <w:rPr>
                <w:rStyle w:val="67"/>
                <w:rFonts w:hint="default"/>
                <w:b/>
                <w:bCs/>
                <w:color w:val="auto"/>
                <w:sz w:val="18"/>
                <w:szCs w:val="18"/>
              </w:rPr>
              <w:t>出具的检测报告（复印件加盖所投产品制造商公章）</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啄木鸟仿真模型</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件</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自然大，用羽毛制作</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猫头鹰仿真模型</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件</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自然大，用羽毛制作</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平面政区地球仪</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个</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1：40000000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平面地形地球仪</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个</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1：40000000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地动仪模型</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rPr>
              <w:t>1</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台</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演示用,一套:龙8条\蛙8只\底座1个\杆子1个\龙珠8个组成.</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b/>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★地球构造模型</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件</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用于小学讲授地理科学课时地球内部结构的直观教具，∮350mm的立体地球，下半球沿赤道线东经45°西经45°处切开，可拆下，显示地壳、地幔、外地核、内地核。标有距离：地壳17公里，地幔2900公里，外地核220公里。地球外部标有七大洲四大洋、赤道、南回归线、北回归线、南极圈、北极圈等。采用优质玻璃钢树脂制做成型后经高档油漆喷漆绘色而成，模型各部位置、形态、结构正确、透明鲜明。产品采用塑料底座，规格约为∮195mm。</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司南模型</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rPr>
              <w:t>1</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台</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由外框，八卦底图，瓢形指针等组成，仿古喷漆，符合教学要求。</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b/>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★月相变化演示器</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件</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1．本模型能演示月亮圆缺的各种形状。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2．产品设置的中心天体是地球，在地球的外围显示月球的公转轨道，并能演示出“新月—娥眉月—上弦月—凸月—满月—凸月—下弦月—娥眉月—新月”的月相周期性更造。</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910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b/>
                <w:color w:val="000000"/>
                <w:sz w:val="18"/>
                <w:szCs w:val="18"/>
              </w:rPr>
            </w:pPr>
            <w:r>
              <w:rPr>
                <w:rFonts w:hint="eastAsia" w:ascii="宋体" w:hAnsi="宋体" w:cs="宋体"/>
                <w:b/>
                <w:color w:val="000000"/>
                <w:kern w:val="0"/>
                <w:sz w:val="18"/>
                <w:szCs w:val="18"/>
              </w:rPr>
              <w:t>标本</w:t>
            </w: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蟾蜍浸制标本</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瓶</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1.用大形蟾蜍或青蛙制作。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2.标本一般应牢固地绑缚在衬板上，装于无色透明的容器内，并固定衬板，使之不能串动。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3.容器的口与盖应密合。容器应无色透明、形态端正，无破损及妨碍观察标本的各种缺陷。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4.浸制标本的各器官、部位用阿拉伯数字的号签标注，号签一般粘贴在该器官上，位置应准确端正，不得影响观察。</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5.产品不得倒置或横位存放，也不得在0℃以下的环境中运输。产品保管的环境温度为0℃～40℃，并应避免阳光直射。</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河蚌浸制标本</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瓶</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1.标本应选用前后端长度不小于80mm的河蚌制作。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2.标本一般应牢固地绑缚在衬板上，装于无色透明的容器内，并固定衬板，使之不能串动。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3.容器的口与盖应密合。容器应无色透明、形态端正，无破损及妨碍观察标本的各种缺陷。标本一般应牢固地绑缚在衬板上，装于无色透明的容器内，并固定衬板，使之不能串动。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4.浸制标本的各器官、部位用阿拉伯数字的号签标注，号签一般粘贴在该器官上，位置应准确端正，不得影响观察。</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5.产品不得倒置或横位存放，也不得在0℃以下的环境中运输。产品保管的环境温度为0℃～40℃，并应避免阳光直射。</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爬行类动物浸制标本</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瓶</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蛇或蜥蜴</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蛙发育顺序标本</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瓶</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瓶子用3mm厚有机玻璃板制作，瓶高13公分以上，8个发育期。</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昆虫标本</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套</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常见益虫、害虫各6～7种</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桑蚕生活史标本</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套</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1.标本应由卵、四龄幼虫、蛹、雌雄成虫及茧组成，附蚕丝、丝绸及桑叶。按生活史顺序排列。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卵、幼虫和蛹浸制或干制,成虫干制,浸制标本定位封装在安瓿内。蚕体清洁，桑叶应作保色或染色处理展平。茧两个，大小、色泽应相似，不应变形，一个示完整的外形，另一个纵剖示茧内的蛹和脱下的皮，蛹体完整，不变形，呈棕黄色、背面向下定位。雌雄成虫体形正常，易于区分，针插，展翅，鳞片和触角应完整。蚕丝成束色白，丝绸品应洁净，不小于50mm×50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3.各部应有名签，贴在各标本的下部，排列整齐。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兔外形标本</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件</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1.兔外形应直观、逼真，各器官完整，兔毛清洁，无脱毛现象。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2.标本应经过防腐处理。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3.填充物应采用清洁卫生，质地柔软的材料，填充保满，无变形现象。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4.应有一稳定的底座，标本与底座结合牢固。</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植物种子传播方式标本</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盒</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动物传播、弹力传播、风力传播、水力传播</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天然材料标本</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套</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木、棉花、石油、煤、矿石等</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人造材料标本</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套</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金属、塑料、玻璃、陶瓷、纸、布、密度板、水泥等</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纺织品标本</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套</w:t>
            </w:r>
          </w:p>
        </w:tc>
        <w:tc>
          <w:tcPr>
            <w:tcW w:w="57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各种纸样标本</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套</w:t>
            </w:r>
          </w:p>
        </w:tc>
        <w:tc>
          <w:tcPr>
            <w:tcW w:w="57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矿物标本</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套</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精致木盒包装,由石英、氟石、方解石、白云母、石膏、白云石等组成。</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岩石标本</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套</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精致木盒包装,由花岗石、砂石、页岩、大理岩、石英、方解石、板岩、砾岩十种组成。</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金属矿物标本</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套</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铜、铁、铝、钨、锡等</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土壤标本</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套</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红壤、砖红壤、黑钙土、紫色土、水稻土等,标本盒的尺寸28mm×58mm。</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矿物提炼物标本</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套</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石油、金属等</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植物根尖纵切</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片</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1.标本在80×和200×学生显微镜下,观察根尖的结构；2.能看清根冠、分生区、伸长区、根毛区和原形成层等；3.标本取材于人工培养的玉米根,取材部位为根冠至根毛区。</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木本双子叶植物茎横切</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片</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1.标本在80×和200×学生显微镜下,观察木本植物茎横断面的结构；2.能看清表皮、木栓层、厚角组织、皮层、韧皮部、形成层、木质部、髓部、髓射线等；3.标本应于秋末取材,选用椴木三年生枝。</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草本植物茎横切</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片</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1.标本在80×和200×学生显微镜下,观察单子叶植物茎横断面的结构；2.能看清表皮、散生维管束、薄壁细胞；3.标本取材于人工培养的玉米茎,取节间部位。</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洋葱表皮装片</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片</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标本在80×和200×学生显微镜下,观察鳞片叶表皮形态和结构；2.能看清鳞片叶表皮的长方形细胞，并具细胞核；3.标本取材于洋葱鳞片叶表皮；4.标本为平铺装片，每片材料不小于4mm×4mm，四周须剪整齐；5.每种产品装于专用木制玻片盒中，并和其他7个品种一起，组装为一套。每套一个独立包装，包装用牛皮纸瓦楞纸箱。</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叶片横切</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片</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标本在80×和200×学生显微镜下观察叶下表皮形态和气孔结构；2.能看清不规则形的下表皮细胞，及其胞核和分散在下表皮细胞间的气孔；3.能看清正常开放的气孔形态和新月形的保卫细胞、胞核和叶绿体；4.标本取材于新鲜的、气孔开放的蚕豆叶；5.标本为平铺装片，每片材料不小于4mmx4mm，四周剪切整齐；6.材料整洁，不附带叶肉等其他组织，保卫细胞不收缩；7.闭合气孔不得超过2／3；8.胞质着色均匀，胞核明显，细胞界限清晰；9.每种产品装于专用木制玻片盒中，并和其他7个品种一起，组装为一套。每套一个独立包装，包装用牛皮纸瓦楞纸箱</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叶片气孔装片</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片</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标本在50x和200x学生显微镜下观察动物表皮细胞的结构；2.能看到大小不等、形态各异的星形色素细胞。3.标本为蛙皮肤，材料大小为4mm×4mm；4.每张玻片能看到不少于10个色素细胞体。5.每种产品装于专用木制玻片盒中，并和其他7个品种一起，组装为一套。每套一个独立包装，包装用牛皮纸瓦楞纸箱</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动物表皮细胞装片</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片</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标本在50x和200x学生显微镜下观察动物表皮细胞的结构；2.能看到大小不等、形态各异的星形色素细胞。3.标本为蛙皮肤，材料大小为4×4?；4.每张玻片能看到不少于10个色素细胞体。5.每种产品装于专用木制玻片盒中，并和其他7个品种一起，组装为一套。每套一个独立包装，包装用牛皮纸瓦楞纸箱</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蛙卵细胞切片</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片</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1.标本在50×生物显微镜下观察蛙受精卵尚未进行第一次分裂时的形态；2.能认出有黑色素的动物半球在上，无黑色素的植物半球在下；3.标本选用出现“灰新月区”时的受精卵，形态正。</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骨细胞切片</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片</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1.标本在50×和200×生物显微镜下观察骨结构；2.镜下可见骨基质、骨细胞；3.每种产品装于专用木制玻片盒中，并和其他7个品种一起，组装为一套。每套一个独立包装，包装用牛皮纸瓦楞纸箱。</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口腔粘膜细胞装片</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片</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标本在80×生物显微镜下观察口腔上皮细胞的结构；2.能看清细胞体为多形，细胞核位于细胞中央，呈扁圆形；3.标本取材于健康人的口腔上皮脱落细胞；4.每张玻片能看到不少于10个细胞体；5..每种产品装于专用木制玻片盒中，并和其他7个品种一起，组装为一套。每套一个独立包装，包装用牛皮纸瓦楞纸箱。</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人血细胞装片</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片</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标本在400×生物显微镜下观察血液中血细胞的形态；2.能看清红细胞和白细胞，有时可见血小板；5.每种产品装于专用木制玻片盒中，并和其他7个品种一起，组装为一套。每套一个独立包装，包装用牛皮纸瓦楞纸箱。</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910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b/>
                <w:color w:val="000000"/>
                <w:sz w:val="18"/>
                <w:szCs w:val="18"/>
              </w:rPr>
            </w:pPr>
            <w:r>
              <w:rPr>
                <w:rFonts w:hint="eastAsia" w:ascii="宋体" w:hAnsi="宋体" w:cs="宋体"/>
                <w:b/>
                <w:color w:val="000000"/>
                <w:kern w:val="0"/>
                <w:sz w:val="18"/>
                <w:szCs w:val="18"/>
              </w:rPr>
              <w:t>挂图、软件及资料</w:t>
            </w: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中国政区地图</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张</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全开，中国地图出版社印制。</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中国地形地图</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张</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全开，中国地图出版社印制。</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小学科学安全操作挂图</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套</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国家正式出版物\25幅,即1.常见的实验仪器Ⅰ,2.常见的实验仪器Ⅱ,3.常见的实验仪器Ⅲ,4.常见的危险标志,5.液体的量取,6.试管中的液体加热,7.正确使用量筒,8.刻度尺的使用,9.正确使用剪刀,10.PH和溶液有酸碱性,11.弹簧测力计的使用方法,12.认识托盘天平,13.托盘天平的使用,14.正确使用酒精灯,15.仪器的洗涤,16.正确使用温度计,17.正确使用体温计,18.安全用电Ⅰ,19.安全用电Ⅱ,20.认识显微镜,21.学会使用显微镜,22.放大镜及其使用,23.地震时的逃生方法,24.野外准备事项,25.野外注意事项</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小学科学生命世界教学挂图</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套</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不少于29幅，每张幅面不小于540mm×780mm，纸张规格不低于128g铜版纸，履膜。</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小学科学物质世界教学挂图</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套</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不少于22幅，每张幅面不小于540mm×780mm，纸张规格不低于128g铜版纸，履膜。</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小学科学地球与宇宙教学挂图</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套</w:t>
            </w:r>
          </w:p>
        </w:tc>
        <w:tc>
          <w:tcPr>
            <w:tcW w:w="57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科学史挂图</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套</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四色胶印、纸张不低于105克铜板纸。</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植物分类图谱</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套</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国家正式出版物889mm×1194mm1/16开内文128g无光铜封面250g无光铜亚膜</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动物分类图谱</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套</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国家正式出版物889mm×1194mm1/16开内文128g无光铜封面250g无光铜亚膜</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910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b/>
                <w:color w:val="000000"/>
                <w:sz w:val="18"/>
                <w:szCs w:val="18"/>
              </w:rPr>
            </w:pPr>
            <w:r>
              <w:rPr>
                <w:rFonts w:hint="eastAsia" w:ascii="宋体" w:hAnsi="宋体" w:cs="宋体"/>
                <w:b/>
                <w:color w:val="000000"/>
                <w:kern w:val="0"/>
                <w:sz w:val="18"/>
                <w:szCs w:val="18"/>
              </w:rPr>
              <w:t>玻璃仪器</w:t>
            </w: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量筒</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29</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个</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500ml</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量杯</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29</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个</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250ml</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甘油注射器</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29</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个</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30ml</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试管</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100</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支</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ф15mm×150mm</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试管</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56</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支</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ф20mm×200mm</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烧杯</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56</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个</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50ml</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烧杯</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个</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100ml</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烧杯</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个</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250ml</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烧杯</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个</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500ml</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烧瓶</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56</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个</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平、长，250ml</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锥形瓶</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个</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100ml</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酒精灯</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29</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个</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150ml</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漏斗</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56</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个</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60mm</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Y形管</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56</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个</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1．弯管长：50mm±5mm；支管长：50mm±5mm；管厚：1±0.2mm；管径：Φ7mm－8mm；全高：100mm±5mm。2．弯管角度：60º±3º。3．灯工焊接牢固，口部平整烘光。</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滴管</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56</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个</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1．由玻璃滴管和胶头组成。2．规格：150mm；管身Φ7mm－8mm；管全长：150mm±10mm；喇叭口Φ10mm±1mm。3．球距上管口长：50mm±5mm。4．滴管喇叭口圆正、其圆度误差应小于3％，滴管球应厚薄均匀。</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集气瓶</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56</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个</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125ml</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镊子</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56</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个</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1．镊子用不锈钢板材制成,直嘴。镊子的宽度不小于9㎜，镊子的长度为160±5㎜。2．镊子制作应光滑、平整、无缺陷。3．镊子的夹持端应有齿纹，便于夹住物体，吻合一致，弹性好。</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试管夹</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29</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个</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产品为木制件。2．所用木材要求脱脂干燥处理，无裂纹，光滑，锯端面无毛刺，无刺手感。3．长度不小于200mm，宽度20mm，厚度20mm。4．试管夹闭口缝不大于1mm，开口距不小于25mm。闭口时两块夹片相合无明显不齐。5．试管夹所附毡块应粘接牢固，不得脱落。6．试管夹弹簧应有足够弹性，稳定性，并作防锈处理。</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石棉网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29</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个</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125mm×125mm</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燃烧匙</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29</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个</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1．产品由半圆面和金属丝结合制成。2．半圆面为铜材制造，直径Φ为25㎜左右。要求光滑无毛剌、圆润。3．金属丝用Φ3㎜的钢丝制造，长度为250㎜左右。4．半圆面与金属丝结合应牢固可靠，耐高温。</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药匙</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29</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个</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1.产品为塑料或骨质材料制成。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2.两端分别为大小匙勺，全长不小于100mm。</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玻璃管</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kg</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ф5mm～ф6mm</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玻璃棒</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kg</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ф5mm～ф6mm</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橡胶管</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kg</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1.规格：φ5～φ6mm。2.材料：橡胶。3.无砂眼，有弹性，厚薄均匀。</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橡胶塞</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kg</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供中学化学和小学自然教学实验用。2.型号规格：000、00、0、1～10号共13个型号。3.胶塞由天然橡胶、合成橡胶和多种辅料混炼硫化而成。4.适用酸碱度ＰＨ2～10。5.胶塞表面光洁、白色微黄、无明显缺陷。6.胶塞硬度：邵尔硬度50～60度。</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试管刷</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29</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个</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1.产品用铁丝或钢丝拧制而成，刷端嵌夹致密毛发。</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2.刷长不小于200mm，试管刷嵌夹毛发长度不小于15mm，嵌夹毛发部分不小于全长的三分之一。</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3.刷柄具备一定的强度和弹性，刷顶不得裸漏金属部分。</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烧瓶刷</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29</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个</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1.产品用铁丝或钢丝拧制而成，刷端嵌夹致密毛发。</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2.刷长不小于200mm，烧瓶刷嵌夹毛发长度不小于30mm。嵌夹毛发部分不小于全长的三分之一。</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3．刷柄具备一定的强度和弹性，刷顶不得裸漏金属部分。</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培养皿</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56</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个</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100mm</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蒸发皿</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29</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个</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瓷，60mm</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塑料量杯</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29</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个</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500mL</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910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b/>
                <w:color w:val="000000"/>
                <w:sz w:val="18"/>
                <w:szCs w:val="18"/>
              </w:rPr>
            </w:pPr>
            <w:r>
              <w:rPr>
                <w:rFonts w:hint="eastAsia" w:ascii="宋体" w:hAnsi="宋体" w:cs="宋体"/>
                <w:b/>
                <w:color w:val="000000"/>
                <w:kern w:val="0"/>
                <w:sz w:val="18"/>
                <w:szCs w:val="18"/>
              </w:rPr>
              <w:t>药品</w:t>
            </w: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硫酸铝钾（明矾）</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500</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克</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1.性状：无色透明晶体或半透明白色粉末，溶于水，不溶于醇，有吸附能力。</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2.包装：无色或棕色广口瓶密封盛装。</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3.包装规格：500g/瓶×2。</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工业酒精</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kg</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工业</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PH广范围试纸</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本</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1～14</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高锰酸钾</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kg</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1.性状：紫黑色，有金属光泽的晶体，溶于水，遇乙醇及其它有机物溶剂则还原为低价锰化合物。</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2.含量：KMnO4不少于99%。</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3.水溶液反应：合格。</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4.包装：带塞棕色广口瓶密封盛装。</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5.包装规格：500g/瓶×3。</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盐酸</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kg</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试剂</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910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b/>
                <w:color w:val="000000"/>
                <w:sz w:val="18"/>
                <w:szCs w:val="18"/>
              </w:rPr>
            </w:pPr>
            <w:r>
              <w:rPr>
                <w:rFonts w:hint="eastAsia" w:ascii="宋体" w:hAnsi="宋体" w:cs="宋体"/>
                <w:b/>
                <w:color w:val="000000"/>
                <w:kern w:val="0"/>
                <w:sz w:val="18"/>
                <w:szCs w:val="18"/>
              </w:rPr>
              <w:t>其它实验材料和工具</w:t>
            </w: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小学科学一般实验材料</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29</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蜡纸、锡箔纸、塑料手套、塑料管、毛细管、种子、橡皮泥、种植土、过滤纸、导线、碘酒、蜡烛、塑料薄膜、透明塑料袋、不透明塑料袋、棉布、吸管、食用油、食盐、食糖、气球、方格纸、松香等</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载玻片</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盒</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50片/盒</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1.产品为钠钙玻璃制品。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2.产品尺寸应为25.4×76.2mm，厚度应为0.8～1.2mm。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3.玻片应表面平整，薄厚均匀，无破损、砂粒、光斑等存在。</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盖玻片</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62</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盒</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100片/盒</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测电笔</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29</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个</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1.由测电头、绝缘手柄组成。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2.采用数字显示；光示感应，数字显示准确、清晰；光亮显示明显。</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3.测量范围：交流12V—250V。</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4.手柄绝缘性能良好。</w:t>
            </w:r>
            <w:r>
              <w:rPr>
                <w:rFonts w:hint="eastAsia" w:ascii="宋体" w:hAnsi="宋体" w:cs="宋体"/>
                <w:color w:val="000000"/>
                <w:kern w:val="0"/>
                <w:sz w:val="18"/>
                <w:szCs w:val="18"/>
              </w:rPr>
              <w:br w:type="textWrapping"/>
            </w:r>
            <w:r>
              <w:rPr>
                <w:rStyle w:val="67"/>
                <w:rFonts w:hint="default"/>
                <w:b/>
                <w:bCs/>
                <w:color w:val="auto"/>
                <w:sz w:val="18"/>
                <w:szCs w:val="18"/>
              </w:rPr>
              <w:t>提供2013年以来</w:t>
            </w:r>
            <w:r>
              <w:rPr>
                <w:rStyle w:val="67"/>
                <w:rFonts w:hint="eastAsia"/>
                <w:b/>
                <w:bCs/>
                <w:color w:val="FF0000"/>
                <w:sz w:val="18"/>
                <w:szCs w:val="18"/>
                <w:lang w:eastAsia="zh-CN"/>
              </w:rPr>
              <w:t>国家认可的检测机构</w:t>
            </w:r>
            <w:r>
              <w:rPr>
                <w:rStyle w:val="67"/>
                <w:rFonts w:hint="default"/>
                <w:b/>
                <w:bCs/>
                <w:color w:val="auto"/>
                <w:sz w:val="18"/>
                <w:szCs w:val="18"/>
              </w:rPr>
              <w:t>出具的检测报告（复印件加盖所投产品制造商公章）</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一字螺丝刀</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个</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1.旋杆长度采用45#钢，工作部硬度不低于HRC48。</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2.旋杆长度L:75mm，直径D:4mm。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3.旋杆应经镀鉻防锈处理。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4.旋柄为硬质塑料制成，表面光洁、无毛刺，无缩迹。与旋杆接合牢固，并有产品标记及编号。</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十字螺丝刀</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个</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1.旋杆长度采用45#钢，工作部硬度不低于HRC48。</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2.旋杆长度L:75mm，直径D:4mm。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3.旋杆应经镀鉻防锈处理。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4.旋柄为硬质塑料制成，表面光洁、无毛刺，无缩迹。与旋杆接合牢固，并有产品标记及编号。</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尖咀钳</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个</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160mm</w:t>
            </w:r>
            <w:r>
              <w:rPr>
                <w:rFonts w:hint="eastAsia" w:ascii="宋体" w:hAnsi="宋体" w:cs="宋体"/>
                <w:color w:val="000000"/>
                <w:kern w:val="0"/>
                <w:sz w:val="18"/>
                <w:szCs w:val="18"/>
              </w:rPr>
              <w:br w:type="textWrapping"/>
            </w:r>
            <w:r>
              <w:rPr>
                <w:rStyle w:val="67"/>
                <w:rFonts w:hint="default"/>
                <w:b/>
                <w:bCs/>
                <w:color w:val="auto"/>
                <w:sz w:val="18"/>
                <w:szCs w:val="18"/>
              </w:rPr>
              <w:t>提供2013年以来</w:t>
            </w:r>
            <w:r>
              <w:rPr>
                <w:rStyle w:val="67"/>
                <w:rFonts w:hint="eastAsia"/>
                <w:b/>
                <w:bCs/>
                <w:color w:val="FF0000"/>
                <w:sz w:val="18"/>
                <w:szCs w:val="18"/>
                <w:lang w:eastAsia="zh-CN"/>
              </w:rPr>
              <w:t>国家认可的检测机构</w:t>
            </w:r>
            <w:r>
              <w:rPr>
                <w:rStyle w:val="67"/>
                <w:rFonts w:hint="default"/>
                <w:b/>
                <w:bCs/>
                <w:color w:val="auto"/>
                <w:sz w:val="18"/>
                <w:szCs w:val="18"/>
              </w:rPr>
              <w:t>出具的检测报告（复印件加盖所投产品制造商公章）</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木工锯</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个</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40cm</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钢手锯</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个</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钢制</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钢丝钳</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个</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180mm</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手锤</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个</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0.5kg圆柱形</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活扳手</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个</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rPr>
              <w:t>200mm</w:t>
            </w:r>
            <w:r>
              <w:rPr>
                <w:rFonts w:hint="eastAsia" w:ascii="宋体" w:hAnsi="宋体" w:cs="宋体"/>
                <w:kern w:val="0"/>
                <w:sz w:val="18"/>
                <w:szCs w:val="18"/>
              </w:rPr>
              <w:br w:type="textWrapping"/>
            </w:r>
            <w:r>
              <w:rPr>
                <w:rStyle w:val="67"/>
                <w:rFonts w:hint="default"/>
                <w:b/>
                <w:bCs/>
                <w:color w:val="auto"/>
                <w:sz w:val="18"/>
                <w:szCs w:val="18"/>
              </w:rPr>
              <w:t>提供2013年以来</w:t>
            </w:r>
            <w:r>
              <w:rPr>
                <w:rStyle w:val="67"/>
                <w:rFonts w:hint="eastAsia"/>
                <w:b/>
                <w:bCs/>
                <w:color w:val="FF0000"/>
                <w:sz w:val="18"/>
                <w:szCs w:val="18"/>
                <w:lang w:eastAsia="zh-CN"/>
              </w:rPr>
              <w:t>国家认可的检测机构</w:t>
            </w:r>
            <w:r>
              <w:rPr>
                <w:rStyle w:val="67"/>
                <w:rFonts w:hint="default"/>
                <w:b/>
                <w:bCs/>
                <w:color w:val="auto"/>
                <w:sz w:val="18"/>
                <w:szCs w:val="18"/>
              </w:rPr>
              <w:t>出具的检测报告（复印件加盖所投产品制造商公章）</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电烙铁</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支</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rPr>
              <w:t>60W,20W各1</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手电钻</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台</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rPr>
              <w:t>Φ1mm～Φ13mm</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剪刀</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rPr>
              <w:t>个</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b/>
                <w:bCs/>
                <w:sz w:val="18"/>
                <w:szCs w:val="18"/>
              </w:rPr>
            </w:pPr>
            <w:r>
              <w:rPr>
                <w:rFonts w:hint="eastAsia" w:ascii="宋体" w:hAnsi="宋体" w:cs="宋体"/>
                <w:b/>
                <w:bCs/>
                <w:kern w:val="0"/>
                <w:sz w:val="18"/>
                <w:szCs w:val="18"/>
              </w:rPr>
              <w:t>180mm</w:t>
            </w:r>
            <w:r>
              <w:rPr>
                <w:rFonts w:hint="eastAsia" w:ascii="宋体" w:hAnsi="宋体" w:cs="宋体"/>
                <w:b/>
                <w:bCs/>
                <w:kern w:val="0"/>
                <w:sz w:val="18"/>
                <w:szCs w:val="18"/>
              </w:rPr>
              <w:br w:type="textWrapping"/>
            </w:r>
            <w:r>
              <w:rPr>
                <w:rStyle w:val="67"/>
                <w:rFonts w:hint="default"/>
                <w:b/>
                <w:bCs/>
                <w:color w:val="auto"/>
                <w:sz w:val="18"/>
                <w:szCs w:val="18"/>
              </w:rPr>
              <w:t>提供2013年以来</w:t>
            </w:r>
            <w:r>
              <w:rPr>
                <w:rStyle w:val="67"/>
                <w:rFonts w:hint="eastAsia"/>
                <w:b/>
                <w:bCs/>
                <w:color w:val="FF0000"/>
                <w:sz w:val="18"/>
                <w:szCs w:val="18"/>
                <w:lang w:eastAsia="zh-CN"/>
              </w:rPr>
              <w:t>国家认可的检测机构</w:t>
            </w:r>
            <w:r>
              <w:rPr>
                <w:rStyle w:val="67"/>
                <w:rFonts w:hint="default"/>
                <w:b/>
                <w:bCs/>
                <w:color w:val="auto"/>
                <w:sz w:val="18"/>
                <w:szCs w:val="18"/>
              </w:rPr>
              <w:t>出具的检测报告（复印件加盖所投产品制造商公章）</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花盆</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个</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rPr>
              <w:t>1．用环保材料制。</w:t>
            </w:r>
            <w:r>
              <w:rPr>
                <w:rFonts w:hint="eastAsia" w:ascii="宋体" w:hAnsi="宋体" w:cs="宋体"/>
                <w:kern w:val="0"/>
                <w:sz w:val="18"/>
                <w:szCs w:val="18"/>
              </w:rPr>
              <w:br w:type="textWrapping"/>
            </w:r>
            <w:r>
              <w:rPr>
                <w:rFonts w:hint="eastAsia" w:ascii="宋体" w:hAnsi="宋体" w:cs="宋体"/>
                <w:kern w:val="0"/>
                <w:sz w:val="18"/>
                <w:szCs w:val="18"/>
              </w:rPr>
              <w:t>2．高不得小于120mm上口直径不小于190mm底部直径不小于110mm。</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小刀</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个</w:t>
            </w:r>
          </w:p>
        </w:tc>
        <w:tc>
          <w:tcPr>
            <w:tcW w:w="57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sz w:val="18"/>
                <w:szCs w:val="18"/>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塑料桶</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个</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rPr>
              <w:t>1．用环保材料制；无毒无味。</w:t>
            </w:r>
            <w:r>
              <w:rPr>
                <w:rFonts w:hint="eastAsia" w:ascii="宋体" w:hAnsi="宋体" w:cs="宋体"/>
                <w:kern w:val="0"/>
                <w:sz w:val="18"/>
                <w:szCs w:val="18"/>
              </w:rPr>
              <w:br w:type="textWrapping"/>
            </w:r>
            <w:r>
              <w:rPr>
                <w:rFonts w:hint="eastAsia" w:ascii="宋体" w:hAnsi="宋体" w:cs="宋体"/>
                <w:kern w:val="0"/>
                <w:sz w:val="18"/>
                <w:szCs w:val="18"/>
              </w:rPr>
              <w:t>2．圆型，带盖，开口直径不小于250mm，高度不小于300mm，壁厚大于5mm，带提手。</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手摇铃</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个</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rPr>
              <w:t>1．金属壳体,木质手柄,银灰色。</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手持筛子</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个</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rPr>
              <w:t>不锈钢圈及丝网,直径不小于20cm,深不小于5cm。</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喷水壶</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个</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rPr>
              <w:t>手持式，壶体直径不小于140mm</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吹风机</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个</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rPr>
              <w:t>750W，两档风速</w:t>
            </w:r>
            <w:r>
              <w:rPr>
                <w:rFonts w:hint="eastAsia" w:ascii="宋体" w:hAnsi="宋体" w:cs="宋体"/>
                <w:kern w:val="0"/>
                <w:sz w:val="18"/>
                <w:szCs w:val="18"/>
              </w:rPr>
              <w:br w:type="textWrapping"/>
            </w:r>
            <w:r>
              <w:rPr>
                <w:rStyle w:val="67"/>
                <w:rFonts w:hint="default"/>
                <w:b/>
                <w:bCs/>
                <w:color w:val="auto"/>
                <w:sz w:val="18"/>
                <w:szCs w:val="18"/>
              </w:rPr>
              <w:t>提供2013年以来</w:t>
            </w:r>
            <w:r>
              <w:rPr>
                <w:rStyle w:val="67"/>
                <w:rFonts w:hint="eastAsia"/>
                <w:b/>
                <w:bCs/>
                <w:color w:val="FF0000"/>
                <w:sz w:val="18"/>
                <w:szCs w:val="18"/>
                <w:lang w:eastAsia="zh-CN"/>
              </w:rPr>
              <w:t>国家认可的检测机构</w:t>
            </w:r>
            <w:r>
              <w:rPr>
                <w:rStyle w:val="67"/>
                <w:rFonts w:hint="default"/>
                <w:b/>
                <w:bCs/>
                <w:color w:val="auto"/>
                <w:sz w:val="18"/>
                <w:szCs w:val="18"/>
              </w:rPr>
              <w:t>出具的检测报告（复印件加盖所投产品制造商公章）</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采集捕捞工具</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套</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标本夹、捕虫网、水网、小铁铲、枝剪等</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榨汁器</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个</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手动式</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910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b/>
                <w:color w:val="000000"/>
                <w:sz w:val="18"/>
                <w:szCs w:val="18"/>
              </w:rPr>
            </w:pPr>
            <w:r>
              <w:rPr>
                <w:rFonts w:hint="eastAsia" w:ascii="宋体" w:hAnsi="宋体" w:cs="宋体"/>
                <w:b/>
                <w:color w:val="000000"/>
                <w:kern w:val="0"/>
                <w:sz w:val="18"/>
                <w:szCs w:val="18"/>
              </w:rPr>
              <w:t>科学准备室一口</w:t>
            </w: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准备台</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张</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台面：1100*2400*850㎜，选用上海威盛亚12.7㎜倍耐板台面（墨绿色），必须提供产品检验报告（原件现场备查），经过后成型机一次性加工成型，表面光滑，平整，整体美观大方。耐酸碱、耐高温、不吸水、防火、抗老化、无毒、材质坚硬，配优质ABS连接件组装，牢固可靠。</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台身：采用18mm厚肯帝亚皖华三聚氰胺E1级环保板，1.5mm厚兄奕牌塑制优质封边条机械封边。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结构：采用铝合金型材框架，立柱为Ф60八边八角形双层铝合金，壁厚不小于1.5mm型材，横梁方管为23×30mm，镶板槽宽16mm，立柱槽深达10mm，所有铝材表面经静电粉沫喷涂处理，整体耐腐蚀、防火、防潮、稳固耐用。桌架连接件为实芯ABS注塑成型。带可调底脚。</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脚垫：采用进口ABS工程塑料，磨具注塑成形，高20㎜防水及防潮。</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仪器柜</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48</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张</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规格：1000*500*2000mm.柜身：铝合金型材，前立柱≥28mm×50mm，后立柱≥50mm×50mm，横杆≥28mm×50mm，铝型材厚度≥1.2mm。侧板,后身板采用16mm厚灰三聚氰胺板，隔板均为18mm厚三聚氰胺板，每张隔板下方安装两根方形加强筋。其截面用1.5mm厚PVC封边条机械高温热溶胶封边，具有粘力强、密封性好，外形美观、耐用的特点。结构：下部木制对开门，内设一层隔板，上部板式镶嵌玻璃对开门，内设二层隔板。上部为活动隔板，可调节；下部为固定隔板。整体结构科学合理、造型美观。脚垫：升降可调，有效防止桌身受潮。</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bl>
    <w:p>
      <w:pPr>
        <w:pStyle w:val="6"/>
        <w:tabs>
          <w:tab w:val="left" w:pos="1620"/>
        </w:tabs>
        <w:adjustRightInd w:val="0"/>
        <w:snapToGrid w:val="0"/>
        <w:spacing w:line="360" w:lineRule="auto"/>
        <w:ind w:firstLine="0"/>
        <w:jc w:val="center"/>
        <w:rPr>
          <w:rFonts w:hint="eastAsia" w:ascii="宋体" w:hAnsi="宋体" w:eastAsia="黑体"/>
          <w:color w:val="000000"/>
        </w:rPr>
      </w:pPr>
      <w:r>
        <w:rPr>
          <w:rFonts w:hint="eastAsia" w:ascii="宋体" w:hAnsi="宋体" w:cs="宋体"/>
          <w:b/>
          <w:color w:val="000000"/>
          <w:kern w:val="0"/>
          <w:sz w:val="24"/>
          <w:szCs w:val="24"/>
        </w:rPr>
        <w:t>小学劳动技术教室（共1套，以下为1套的设备参数配置）</w:t>
      </w:r>
    </w:p>
    <w:tbl>
      <w:tblPr>
        <w:tblStyle w:val="63"/>
        <w:tblW w:w="9075" w:type="dxa"/>
        <w:tblInd w:w="0" w:type="dxa"/>
        <w:tblLayout w:type="fixed"/>
        <w:tblCellMar>
          <w:top w:w="15" w:type="dxa"/>
          <w:left w:w="15" w:type="dxa"/>
          <w:bottom w:w="15" w:type="dxa"/>
          <w:right w:w="15" w:type="dxa"/>
        </w:tblCellMar>
      </w:tblPr>
      <w:tblGrid>
        <w:gridCol w:w="1110"/>
        <w:gridCol w:w="630"/>
        <w:gridCol w:w="630"/>
        <w:gridCol w:w="5700"/>
        <w:gridCol w:w="1005"/>
      </w:tblGrid>
      <w:tr>
        <w:tblPrEx>
          <w:tblLayout w:type="fixed"/>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rPr>
              <w:t>品名</w:t>
            </w:r>
          </w:p>
        </w:tc>
        <w:tc>
          <w:tcPr>
            <w:tcW w:w="630"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rPr>
              <w:t>数量</w:t>
            </w:r>
          </w:p>
        </w:tc>
        <w:tc>
          <w:tcPr>
            <w:tcW w:w="630"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rPr>
              <w:t>单位</w:t>
            </w:r>
          </w:p>
        </w:tc>
        <w:tc>
          <w:tcPr>
            <w:tcW w:w="5700"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rPr>
              <w:t>规格参数</w:t>
            </w:r>
          </w:p>
        </w:tc>
        <w:tc>
          <w:tcPr>
            <w:tcW w:w="1005"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rPr>
              <w:t>推荐品牌</w:t>
            </w:r>
          </w:p>
        </w:tc>
      </w:tr>
      <w:tr>
        <w:tblPrEx>
          <w:tblLayout w:type="fixed"/>
          <w:tblCellMar>
            <w:top w:w="15" w:type="dxa"/>
            <w:left w:w="15" w:type="dxa"/>
            <w:bottom w:w="15" w:type="dxa"/>
            <w:right w:w="15" w:type="dxa"/>
          </w:tblCellMar>
        </w:tblPrEx>
        <w:trPr>
          <w:trHeight w:val="286" w:hRule="atLeast"/>
        </w:trPr>
        <w:tc>
          <w:tcPr>
            <w:tcW w:w="907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b/>
                <w:color w:val="000000"/>
                <w:sz w:val="20"/>
                <w:szCs w:val="20"/>
              </w:rPr>
            </w:pPr>
            <w:r>
              <w:rPr>
                <w:rFonts w:hint="eastAsia" w:ascii="宋体" w:hAnsi="宋体" w:cs="宋体"/>
                <w:b/>
                <w:color w:val="000000"/>
                <w:kern w:val="0"/>
                <w:sz w:val="20"/>
                <w:szCs w:val="20"/>
              </w:rPr>
              <w:t>一、手工工具</w:t>
            </w:r>
          </w:p>
        </w:tc>
      </w:tr>
      <w:tr>
        <w:tblPrEx>
          <w:tblLayout w:type="fixed"/>
          <w:tblCellMar>
            <w:top w:w="15" w:type="dxa"/>
            <w:left w:w="15" w:type="dxa"/>
            <w:bottom w:w="15" w:type="dxa"/>
            <w:right w:w="15" w:type="dxa"/>
          </w:tblCellMar>
        </w:tblPrEx>
        <w:trPr>
          <w:trHeight w:val="480"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rPr>
              <w:t>直尺（或钢直尺）</w:t>
            </w:r>
          </w:p>
        </w:tc>
        <w:tc>
          <w:tcPr>
            <w:tcW w:w="630" w:type="dxa"/>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28</w:t>
            </w:r>
          </w:p>
        </w:tc>
        <w:tc>
          <w:tcPr>
            <w:tcW w:w="630" w:type="dxa"/>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把</w:t>
            </w:r>
          </w:p>
        </w:tc>
        <w:tc>
          <w:tcPr>
            <w:tcW w:w="5700" w:type="dxa"/>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rPr>
              <w:t>300mm</w:t>
            </w:r>
          </w:p>
        </w:tc>
        <w:tc>
          <w:tcPr>
            <w:tcW w:w="1005" w:type="dxa"/>
            <w:tcBorders>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rPr>
              <w:t>美工剪刀</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28</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把</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rPr>
              <w:t>150mm，尖头</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rPr>
              <w:t>镊子</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28</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把</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rPr>
              <w:t>140mm，弯头</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rPr>
              <w:t>胶水</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14</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瓶</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rPr>
              <w:t>100ml</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rPr>
              <w:t>美工刀</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28</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把</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rPr>
              <w:t>150mm，金属导轨，适用100*18mm刀片</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rPr>
              <w:t>胶带纸</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28</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卷</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rPr>
              <w:t>透明，宽度10mm</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rPr>
              <w:t>订书机（附钉）</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28</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只</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rPr>
              <w:t>转头型</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rPr>
              <w:t>尖嘴钳</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28</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把</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rPr>
              <w:t>6寸，150mm</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rPr>
              <w:t>刻刀</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28</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套</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rPr>
              <w:t>不锈钢，刀片可换</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rPr>
              <w:t>漆刷</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28</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把</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rPr>
              <w:t>宽度为6cm</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rPr>
              <w:t>调色盘</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28</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只</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rPr>
              <w:t>塑料至少含有6个色块格</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rPr>
              <w:t>油灰刀</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28</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把</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rPr>
              <w:t>铁质6cm宽</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rPr>
              <w:t>水彩颜料</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28</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盒</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rPr>
              <w:t>24色</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rPr>
              <w:t>大毛笔</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28</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支</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rPr>
              <w:t>大号狼毫</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rPr>
              <w:t>中毛笔</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28</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支</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rPr>
              <w:t>中号狼毫</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rPr>
              <w:t>小毛笔</w:t>
            </w:r>
          </w:p>
        </w:tc>
        <w:tc>
          <w:tcPr>
            <w:tcW w:w="630"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28</w:t>
            </w:r>
          </w:p>
        </w:tc>
        <w:tc>
          <w:tcPr>
            <w:tcW w:w="630"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支</w:t>
            </w:r>
          </w:p>
        </w:tc>
        <w:tc>
          <w:tcPr>
            <w:tcW w:w="5700" w:type="dxa"/>
            <w:tcBorders>
              <w:top w:val="single" w:color="000000" w:sz="4" w:space="0"/>
              <w:left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rPr>
              <w:t>小号狼毫</w:t>
            </w:r>
          </w:p>
        </w:tc>
        <w:tc>
          <w:tcPr>
            <w:tcW w:w="1005" w:type="dxa"/>
            <w:tcBorders>
              <w:top w:val="single" w:color="000000" w:sz="4" w:space="0"/>
              <w:left w:val="single" w:color="000000" w:sz="4" w:space="0"/>
              <w:right w:val="single" w:color="000000" w:sz="4" w:space="0"/>
            </w:tcBorders>
            <w:vAlign w:val="center"/>
          </w:tcPr>
          <w:p>
            <w:pPr>
              <w:jc w:val="center"/>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286" w:hRule="atLeast"/>
        </w:trPr>
        <w:tc>
          <w:tcPr>
            <w:tcW w:w="907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b/>
                <w:color w:val="000000"/>
                <w:sz w:val="20"/>
                <w:szCs w:val="20"/>
              </w:rPr>
            </w:pPr>
            <w:r>
              <w:rPr>
                <w:rFonts w:hint="eastAsia" w:ascii="宋体" w:hAnsi="宋体" w:cs="宋体"/>
                <w:b/>
                <w:color w:val="000000"/>
                <w:kern w:val="0"/>
                <w:sz w:val="20"/>
                <w:szCs w:val="20"/>
              </w:rPr>
              <w:t>二、金工工具</w:t>
            </w:r>
          </w:p>
        </w:tc>
      </w:tr>
      <w:tr>
        <w:tblPrEx>
          <w:tblLayout w:type="fixed"/>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rPr>
              <w:t>划规</w:t>
            </w:r>
          </w:p>
        </w:tc>
        <w:tc>
          <w:tcPr>
            <w:tcW w:w="630" w:type="dxa"/>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28</w:t>
            </w:r>
          </w:p>
        </w:tc>
        <w:tc>
          <w:tcPr>
            <w:tcW w:w="630" w:type="dxa"/>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把</w:t>
            </w:r>
          </w:p>
        </w:tc>
        <w:tc>
          <w:tcPr>
            <w:tcW w:w="5700" w:type="dxa"/>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rPr>
              <w:t>45#钢，合金头200mm</w:t>
            </w:r>
          </w:p>
        </w:tc>
        <w:tc>
          <w:tcPr>
            <w:tcW w:w="1005" w:type="dxa"/>
            <w:tcBorders>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rPr>
              <w:t>台虎钳</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28</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台</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rPr>
              <w:t>125mm</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rPr>
              <w:t>中扁锉</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28</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把</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rPr>
              <w:t>200mm，带木手柄</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rPr>
              <w:t>半圆锉</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28</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把</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rPr>
              <w:t>带柄，150mm</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rPr>
              <w:t>圆锉</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28</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把</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rPr>
              <w:t>带柄，150mm</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rPr>
              <w:t>方锉</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28</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把</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rPr>
              <w:t>带柄，150mm</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rPr>
              <w:t>三角锉</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28</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把</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rPr>
              <w:t>带柄，150mm</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rPr>
              <w:t>什锦锉</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28</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套</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rPr>
              <w:t>长15mm，12把</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rPr>
              <w:t>钢尺</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28</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把</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rPr>
              <w:t>300mm</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rPr>
              <w:t>鲤鱼钳</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14</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把</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rPr>
              <w:t>6寸，150mm</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rPr>
              <w:t>钢丝钳</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28</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把</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rPr>
              <w:t>6寸，150mm</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rPr>
              <w:t>划针</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14</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根</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rPr>
              <w:t>45#钢，200mm</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rPr>
              <w:t>丝攻扳手</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14</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把</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rPr>
              <w:t>6六角，L型，45号高碳钢精工</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rPr>
              <w:t>板牙扳手</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14</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把</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rPr>
              <w:t>M10，长度200mm</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rPr>
              <w:t>活动扳手</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14</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把</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rPr>
              <w:t>6寸，150mm</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rPr>
              <w:t>呆扳手</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14</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把</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rPr>
              <w:t>含有多种口径</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rPr>
              <w:t>一字起</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28</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把</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rPr>
              <w:t>胶柄100mm</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rPr>
              <w:t>十字起</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28</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把</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rPr>
              <w:t>胶柄100mm</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rPr>
              <w:t>钢凿</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14</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把</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rPr>
              <w:t>1寸</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rPr>
              <w:t>铜丝刷</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14</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把</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rPr>
              <w:t>宽度为6cm</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rPr>
              <w:t>小锤</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28</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把</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rPr>
              <w:t>重量不小于100克</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rPr>
              <w:t>鸭嘴锤</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28</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把</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rPr>
              <w:t>重量不小于150克</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rPr>
              <w:t>铁皮剪</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14</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把</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rPr>
              <w:t>250mm</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rPr>
              <w:t>管子钳</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14</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把</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rPr>
              <w:t>8寸</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rPr>
              <w:t>橡皮锤</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28</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把</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rPr>
              <w:t>中号</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rPr>
              <w:t>锉刀柄</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28</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个</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rPr>
              <w:t>木制或者塑料</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rPr>
              <w:t>锯条</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28</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根</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rPr>
              <w:t>标准尺寸</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rPr>
              <w:t>钢锯架</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28</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个</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rPr>
              <w:t>铁质，能安置标准钢锯条</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rPr>
              <w:t>打气筒</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6</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个</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rPr>
              <w:t>抽气、打气两用</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rPr>
              <w:t>片扳手</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14</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把</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rPr>
              <w:t>含有多种口径</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rPr>
              <w:t>橡胶水</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14</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瓶</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rPr>
              <w:t>250ml</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right w:val="single" w:color="000000" w:sz="4" w:space="0"/>
            </w:tcBorders>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rPr>
              <w:t>手枪钻</w:t>
            </w:r>
          </w:p>
        </w:tc>
        <w:tc>
          <w:tcPr>
            <w:tcW w:w="630"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2</w:t>
            </w:r>
          </w:p>
        </w:tc>
        <w:tc>
          <w:tcPr>
            <w:tcW w:w="630"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把</w:t>
            </w:r>
          </w:p>
        </w:tc>
        <w:tc>
          <w:tcPr>
            <w:tcW w:w="5700" w:type="dxa"/>
            <w:tcBorders>
              <w:top w:val="single" w:color="000000" w:sz="4" w:space="0"/>
              <w:left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rPr>
              <w:t>φ1mm～φ13mm</w:t>
            </w:r>
          </w:p>
        </w:tc>
        <w:tc>
          <w:tcPr>
            <w:tcW w:w="1005" w:type="dxa"/>
            <w:tcBorders>
              <w:top w:val="single" w:color="000000" w:sz="4" w:space="0"/>
              <w:left w:val="single" w:color="000000" w:sz="4" w:space="0"/>
              <w:right w:val="single" w:color="000000" w:sz="4" w:space="0"/>
            </w:tcBorders>
            <w:vAlign w:val="center"/>
          </w:tcPr>
          <w:p>
            <w:pPr>
              <w:jc w:val="center"/>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286" w:hRule="atLeast"/>
        </w:trPr>
        <w:tc>
          <w:tcPr>
            <w:tcW w:w="907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b/>
                <w:color w:val="000000"/>
                <w:sz w:val="20"/>
                <w:szCs w:val="20"/>
              </w:rPr>
            </w:pPr>
            <w:r>
              <w:rPr>
                <w:rFonts w:hint="eastAsia" w:ascii="宋体" w:hAnsi="宋体" w:cs="宋体"/>
                <w:b/>
                <w:color w:val="000000"/>
                <w:kern w:val="0"/>
                <w:sz w:val="20"/>
                <w:szCs w:val="20"/>
              </w:rPr>
              <w:t>三、木工工具</w:t>
            </w:r>
          </w:p>
        </w:tc>
      </w:tr>
      <w:tr>
        <w:tblPrEx>
          <w:tblLayout w:type="fixed"/>
          <w:tblCellMar>
            <w:top w:w="15" w:type="dxa"/>
            <w:left w:w="15" w:type="dxa"/>
            <w:bottom w:w="15" w:type="dxa"/>
            <w:right w:w="15" w:type="dxa"/>
          </w:tblCellMar>
        </w:tblPrEx>
        <w:trPr>
          <w:trHeight w:val="286" w:hRule="atLeast"/>
        </w:trPr>
        <w:tc>
          <w:tcPr>
            <w:tcW w:w="1110" w:type="dxa"/>
            <w:tcBorders>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rPr>
              <w:t>框锯</w:t>
            </w:r>
          </w:p>
        </w:tc>
        <w:tc>
          <w:tcPr>
            <w:tcW w:w="630" w:type="dxa"/>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28</w:t>
            </w:r>
          </w:p>
        </w:tc>
        <w:tc>
          <w:tcPr>
            <w:tcW w:w="630" w:type="dxa"/>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把</w:t>
            </w:r>
          </w:p>
        </w:tc>
        <w:tc>
          <w:tcPr>
            <w:tcW w:w="5700" w:type="dxa"/>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rPr>
              <w:t>中号，木架，含中齿锯条</w:t>
            </w:r>
          </w:p>
        </w:tc>
        <w:tc>
          <w:tcPr>
            <w:tcW w:w="1005" w:type="dxa"/>
            <w:tcBorders>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rPr>
              <w:t>板锯</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28</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把</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rPr>
              <w:t>中号，含中齿锯条</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rPr>
              <w:t>墨斗</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28</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只</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rPr>
              <w:t>木制或者塑料</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rPr>
              <w:t>角尺</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28</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把</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rPr>
              <w:t>250mm</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rPr>
              <w:t>卷尺</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28</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把</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rPr>
              <w:t>2米</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rPr>
              <w:t>木工笔</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28</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支</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rPr>
              <w:t>扁形</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rPr>
              <w:t>羊角锤</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28</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把</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rPr>
              <w:t>0.5Kg，羊角张开不小于6mm</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rPr>
              <w:t>斧头</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28</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把</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rPr>
              <w:t>重量不小于250克，木制手柄</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rPr>
              <w:t>木锉</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28</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把</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rPr>
              <w:t>木制手柄，8寸</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rPr>
              <w:t>磨刀石</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14</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块</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rPr>
              <w:t>细沙</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rPr>
              <w:t>木胶</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14</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瓶</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rPr>
              <w:t>500ml</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rPr>
              <w:t>木工刨</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28</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把</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rPr>
              <w:t>150mm</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rPr>
              <w:t>独脚</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28</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只</w:t>
            </w:r>
          </w:p>
        </w:tc>
        <w:tc>
          <w:tcPr>
            <w:tcW w:w="570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szCs w:val="20"/>
              </w:rPr>
            </w:pP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rPr>
              <w:t>摇钻</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14</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把</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rPr>
              <w:t>中号</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rPr>
              <w:t>拨料器</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28</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个</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rPr>
              <w:t>铁质，开口分别是1mm、1.5mm、2mm、3mm</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rPr>
              <w:t>窄平凿</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28</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把</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rPr>
              <w:t>1寸，木柄</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rPr>
              <w:t>圆凿</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28</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把</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rPr>
              <w:t>直径不小于10mm，木柄</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rPr>
              <w:t>宽平凿</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28</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把</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rPr>
              <w:t>2寸，木柄</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720"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rPr>
              <w:t>电热丝切割器</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14</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个</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rPr>
              <w:t>机器台面材质为优质双面防火层密度板，立柱为不锈钢管。可切割泡沫、海绵、珍珠棉、丝带、KT板等，使用直径0.2mm电热丝。</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17"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rPr>
              <w:t>美工刀</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28</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把</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rPr>
              <w:t>150mm，金属导轨，适用100*18mm刀片</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286" w:hRule="atLeast"/>
        </w:trPr>
        <w:tc>
          <w:tcPr>
            <w:tcW w:w="907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b/>
                <w:color w:val="000000"/>
                <w:sz w:val="20"/>
                <w:szCs w:val="20"/>
              </w:rPr>
            </w:pPr>
            <w:r>
              <w:rPr>
                <w:rFonts w:hint="eastAsia" w:ascii="宋体" w:hAnsi="宋体" w:cs="宋体"/>
                <w:b/>
                <w:color w:val="000000"/>
                <w:kern w:val="0"/>
                <w:sz w:val="20"/>
                <w:szCs w:val="20"/>
              </w:rPr>
              <w:t>四、劳技室设备</w:t>
            </w:r>
          </w:p>
        </w:tc>
      </w:tr>
      <w:tr>
        <w:tblPrEx>
          <w:tblLayout w:type="fixed"/>
          <w:tblCellMar>
            <w:top w:w="15" w:type="dxa"/>
            <w:left w:w="15" w:type="dxa"/>
            <w:bottom w:w="15" w:type="dxa"/>
            <w:right w:w="15" w:type="dxa"/>
          </w:tblCellMar>
        </w:tblPrEx>
        <w:trPr>
          <w:trHeight w:val="450"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rPr>
              <w:t>实验凳</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rPr>
              <w:t>56</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rPr>
              <w:t>张</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方凳，凳面直径290mm主钢管支架不低于1.5mm,四腿钢支架，焊接牢固，防水防滑，美观耐用，凳面注塑。</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6"/>
                <w:szCs w:val="16"/>
              </w:rPr>
            </w:pPr>
          </w:p>
        </w:tc>
      </w:tr>
      <w:tr>
        <w:tblPrEx>
          <w:tblLayout w:type="fixed"/>
          <w:tblCellMar>
            <w:top w:w="15" w:type="dxa"/>
            <w:left w:w="15" w:type="dxa"/>
            <w:bottom w:w="15" w:type="dxa"/>
            <w:right w:w="15" w:type="dxa"/>
          </w:tblCellMar>
        </w:tblPrEx>
        <w:trPr>
          <w:trHeight w:val="9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rPr>
              <w:t>学生操作边台</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28</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米</w:t>
            </w:r>
          </w:p>
        </w:tc>
        <w:tc>
          <w:tcPr>
            <w:tcW w:w="5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10000mm×600mm×760mm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定制学生操作边台尺寸为（长宽高）10000×520×750MM，桌面下中空。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2、18mm多层实木板框架，PVC专用封边线。</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1125"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b/>
                <w:color w:val="FF0000"/>
                <w:sz w:val="20"/>
                <w:szCs w:val="20"/>
              </w:rPr>
            </w:pPr>
            <w:r>
              <w:rPr>
                <w:rFonts w:hint="eastAsia" w:ascii="宋体" w:hAnsi="宋体" w:cs="宋体"/>
                <w:b/>
                <w:color w:val="FF0000"/>
                <w:kern w:val="0"/>
                <w:sz w:val="20"/>
                <w:szCs w:val="20"/>
              </w:rPr>
              <w:t>★展示柜</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FF0000"/>
                <w:sz w:val="16"/>
                <w:szCs w:val="16"/>
              </w:rPr>
            </w:pPr>
            <w:r>
              <w:rPr>
                <w:rFonts w:hint="eastAsia" w:ascii="宋体" w:hAnsi="宋体" w:cs="宋体"/>
                <w:b/>
                <w:color w:val="FF0000"/>
                <w:kern w:val="0"/>
                <w:sz w:val="16"/>
                <w:szCs w:val="16"/>
              </w:rPr>
              <w:t>4</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FF0000"/>
                <w:sz w:val="16"/>
                <w:szCs w:val="16"/>
              </w:rPr>
            </w:pPr>
            <w:r>
              <w:rPr>
                <w:rFonts w:hint="eastAsia" w:ascii="宋体" w:hAnsi="宋体" w:cs="宋体"/>
                <w:b/>
                <w:color w:val="FF0000"/>
                <w:kern w:val="0"/>
                <w:sz w:val="16"/>
                <w:szCs w:val="16"/>
              </w:rPr>
              <w:t>个</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b/>
                <w:color w:val="FF0000"/>
                <w:sz w:val="18"/>
                <w:szCs w:val="18"/>
              </w:rPr>
            </w:pPr>
            <w:r>
              <w:rPr>
                <w:rFonts w:hint="eastAsia" w:ascii="宋体" w:hAnsi="宋体" w:cs="宋体"/>
                <w:b/>
                <w:color w:val="FF0000"/>
                <w:kern w:val="0"/>
                <w:sz w:val="18"/>
                <w:szCs w:val="18"/>
              </w:rPr>
              <w:t>基本规格：1200mm×500mm×2000mm（以学校实际情况为准）。板木结构。柜身：板材采用18mm环保型三聚氰氨板,截面用优质PVC封边条机械高温热压封边；上部为木框玻璃对开门,设二层活动隔板,下部为板式对开门,内设一层活动隔板；带可调底脚。所用板材符合国家E1级标准。</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6"/>
                <w:szCs w:val="16"/>
              </w:rPr>
            </w:pPr>
          </w:p>
        </w:tc>
      </w:tr>
      <w:tr>
        <w:tblPrEx>
          <w:tblLayout w:type="fixed"/>
          <w:tblCellMar>
            <w:top w:w="15" w:type="dxa"/>
            <w:left w:w="15" w:type="dxa"/>
            <w:bottom w:w="15" w:type="dxa"/>
            <w:right w:w="15" w:type="dxa"/>
          </w:tblCellMar>
        </w:tblPrEx>
        <w:trPr>
          <w:trHeight w:val="1125"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b/>
                <w:color w:val="FF0000"/>
                <w:sz w:val="20"/>
                <w:szCs w:val="20"/>
              </w:rPr>
            </w:pPr>
            <w:r>
              <w:rPr>
                <w:rFonts w:hint="eastAsia" w:ascii="宋体" w:hAnsi="宋体" w:cs="宋体"/>
                <w:b/>
                <w:color w:val="FF0000"/>
                <w:kern w:val="0"/>
                <w:sz w:val="20"/>
                <w:szCs w:val="20"/>
              </w:rPr>
              <w:t>材料架</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FF0000"/>
                <w:sz w:val="16"/>
                <w:szCs w:val="16"/>
              </w:rPr>
            </w:pPr>
            <w:r>
              <w:rPr>
                <w:rFonts w:hint="eastAsia" w:ascii="宋体" w:hAnsi="宋体" w:cs="宋体"/>
                <w:b/>
                <w:color w:val="FF0000"/>
                <w:kern w:val="0"/>
                <w:sz w:val="16"/>
                <w:szCs w:val="16"/>
              </w:rPr>
              <w:t>4</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FF0000"/>
                <w:sz w:val="16"/>
                <w:szCs w:val="16"/>
              </w:rPr>
            </w:pPr>
            <w:r>
              <w:rPr>
                <w:rFonts w:hint="eastAsia" w:ascii="宋体" w:hAnsi="宋体" w:cs="宋体"/>
                <w:b/>
                <w:color w:val="FF0000"/>
                <w:kern w:val="0"/>
                <w:sz w:val="16"/>
                <w:szCs w:val="16"/>
              </w:rPr>
              <w:t>个</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b/>
                <w:color w:val="FF0000"/>
                <w:sz w:val="18"/>
                <w:szCs w:val="18"/>
              </w:rPr>
            </w:pPr>
            <w:r>
              <w:rPr>
                <w:rFonts w:hint="eastAsia" w:ascii="宋体" w:hAnsi="宋体" w:cs="宋体"/>
                <w:b/>
                <w:color w:val="FF0000"/>
                <w:kern w:val="0"/>
                <w:sz w:val="18"/>
                <w:szCs w:val="18"/>
              </w:rPr>
              <w:t>基本规格：1800㎜×450㎜×2000㎜。①材料架用金属型材制作，设活动隔板层，便于取用及管理；</w:t>
            </w:r>
            <w:r>
              <w:rPr>
                <w:rFonts w:hint="eastAsia" w:ascii="宋体" w:hAnsi="宋体" w:cs="宋体"/>
                <w:b/>
                <w:color w:val="FF0000"/>
                <w:kern w:val="0"/>
                <w:sz w:val="18"/>
                <w:szCs w:val="18"/>
              </w:rPr>
              <w:br w:type="textWrapping"/>
            </w:r>
            <w:r>
              <w:rPr>
                <w:rFonts w:hint="eastAsia" w:ascii="宋体" w:hAnsi="宋体" w:cs="宋体"/>
                <w:b/>
                <w:color w:val="FF0000"/>
                <w:kern w:val="0"/>
                <w:sz w:val="18"/>
                <w:szCs w:val="18"/>
              </w:rPr>
              <w:t>②材料柜材质采用18㎜厚环保型三聚氰胺板，截面用优质PVC封边条机械封边，内设活动隔板层，便于取用及管理；</w:t>
            </w:r>
            <w:r>
              <w:rPr>
                <w:rFonts w:hint="eastAsia" w:ascii="宋体" w:hAnsi="宋体" w:cs="宋体"/>
                <w:b/>
                <w:color w:val="FF0000"/>
                <w:kern w:val="0"/>
                <w:sz w:val="18"/>
                <w:szCs w:val="18"/>
              </w:rPr>
              <w:br w:type="textWrapping"/>
            </w:r>
            <w:r>
              <w:rPr>
                <w:rFonts w:hint="eastAsia" w:ascii="宋体" w:hAnsi="宋体" w:cs="宋体"/>
                <w:b/>
                <w:color w:val="FF0000"/>
                <w:kern w:val="0"/>
                <w:sz w:val="18"/>
                <w:szCs w:val="18"/>
              </w:rPr>
              <w:t>③所用板材符合国家E1级标准。</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6"/>
                <w:szCs w:val="16"/>
              </w:rPr>
            </w:pPr>
          </w:p>
        </w:tc>
      </w:tr>
      <w:tr>
        <w:tblPrEx>
          <w:tblLayout w:type="fixed"/>
          <w:tblCellMar>
            <w:top w:w="15" w:type="dxa"/>
            <w:left w:w="15" w:type="dxa"/>
            <w:bottom w:w="15" w:type="dxa"/>
            <w:right w:w="15" w:type="dxa"/>
          </w:tblCellMar>
        </w:tblPrEx>
        <w:trPr>
          <w:trHeight w:val="900"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b/>
                <w:color w:val="FF0000"/>
                <w:sz w:val="20"/>
                <w:szCs w:val="20"/>
              </w:rPr>
            </w:pPr>
            <w:r>
              <w:rPr>
                <w:rFonts w:hint="eastAsia" w:ascii="宋体" w:hAnsi="宋体" w:cs="宋体"/>
                <w:b/>
                <w:color w:val="FF0000"/>
                <w:kern w:val="0"/>
                <w:sz w:val="20"/>
                <w:szCs w:val="20"/>
              </w:rPr>
              <w:t>★操作台</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FF0000"/>
                <w:sz w:val="16"/>
                <w:szCs w:val="16"/>
              </w:rPr>
            </w:pPr>
            <w:r>
              <w:rPr>
                <w:rFonts w:hint="eastAsia" w:ascii="宋体" w:hAnsi="宋体" w:cs="宋体"/>
                <w:b/>
                <w:color w:val="FF0000"/>
                <w:kern w:val="0"/>
                <w:sz w:val="16"/>
                <w:szCs w:val="16"/>
              </w:rPr>
              <w:t>1</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FF0000"/>
                <w:sz w:val="16"/>
                <w:szCs w:val="16"/>
              </w:rPr>
            </w:pPr>
            <w:r>
              <w:rPr>
                <w:rFonts w:hint="eastAsia" w:ascii="宋体" w:hAnsi="宋体" w:cs="宋体"/>
                <w:b/>
                <w:color w:val="FF0000"/>
                <w:kern w:val="0"/>
                <w:sz w:val="16"/>
                <w:szCs w:val="16"/>
              </w:rPr>
              <w:t>个</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b/>
                <w:color w:val="FF0000"/>
                <w:sz w:val="18"/>
                <w:szCs w:val="18"/>
              </w:rPr>
            </w:pPr>
            <w:r>
              <w:rPr>
                <w:rFonts w:hint="eastAsia" w:ascii="宋体" w:hAnsi="宋体" w:cs="宋体"/>
                <w:b/>
                <w:color w:val="FF0000"/>
                <w:kern w:val="0"/>
                <w:sz w:val="18"/>
                <w:szCs w:val="18"/>
              </w:rPr>
              <w:t>台面:采用美国威盛亚防火板贴面，素材25mm优质刨花板。台身:采用18mm厚环保型三聚氰胺板,截面用优质PVC封边条机械高温热压封边,ABS专用连接件连接,带可调底脚。基本规格：1000㎜×520㎜×750㎜。</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6"/>
                <w:szCs w:val="16"/>
              </w:rPr>
            </w:pPr>
          </w:p>
        </w:tc>
      </w:tr>
    </w:tbl>
    <w:p>
      <w:pPr>
        <w:pStyle w:val="6"/>
        <w:tabs>
          <w:tab w:val="left" w:pos="1620"/>
        </w:tabs>
        <w:adjustRightInd w:val="0"/>
        <w:snapToGrid w:val="0"/>
        <w:spacing w:line="360" w:lineRule="auto"/>
        <w:ind w:firstLine="0"/>
        <w:jc w:val="center"/>
        <w:rPr>
          <w:rFonts w:hint="eastAsia" w:ascii="宋体" w:hAnsi="宋体" w:eastAsia="黑体"/>
          <w:color w:val="000000"/>
        </w:rPr>
      </w:pPr>
      <w:r>
        <w:rPr>
          <w:rFonts w:hint="eastAsia" w:ascii="宋体" w:hAnsi="宋体" w:cs="宋体"/>
          <w:b/>
          <w:color w:val="000000"/>
          <w:kern w:val="0"/>
          <w:sz w:val="24"/>
          <w:szCs w:val="24"/>
        </w:rPr>
        <w:t>书法教室参数（共2套，以下为1套的设备参数配置）</w:t>
      </w:r>
    </w:p>
    <w:tbl>
      <w:tblPr>
        <w:tblStyle w:val="63"/>
        <w:tblW w:w="9075" w:type="dxa"/>
        <w:tblInd w:w="0" w:type="dxa"/>
        <w:tblLayout w:type="fixed"/>
        <w:tblCellMar>
          <w:top w:w="15" w:type="dxa"/>
          <w:left w:w="15" w:type="dxa"/>
          <w:bottom w:w="15" w:type="dxa"/>
          <w:right w:w="15" w:type="dxa"/>
        </w:tblCellMar>
      </w:tblPr>
      <w:tblGrid>
        <w:gridCol w:w="1076"/>
        <w:gridCol w:w="664"/>
        <w:gridCol w:w="615"/>
        <w:gridCol w:w="5730"/>
        <w:gridCol w:w="990"/>
      </w:tblGrid>
      <w:tr>
        <w:tblPrEx>
          <w:tblLayout w:type="fixed"/>
          <w:tblCellMar>
            <w:top w:w="15" w:type="dxa"/>
            <w:left w:w="15" w:type="dxa"/>
            <w:bottom w:w="15" w:type="dxa"/>
            <w:right w:w="15" w:type="dxa"/>
          </w:tblCellMar>
        </w:tblPrEx>
        <w:trPr>
          <w:trHeight w:val="23" w:hRule="atLeast"/>
        </w:trPr>
        <w:tc>
          <w:tcPr>
            <w:tcW w:w="10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名称</w:t>
            </w:r>
          </w:p>
        </w:tc>
        <w:tc>
          <w:tcPr>
            <w:tcW w:w="6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数量</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单位</w:t>
            </w:r>
          </w:p>
        </w:tc>
        <w:tc>
          <w:tcPr>
            <w:tcW w:w="57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参数</w:t>
            </w:r>
          </w:p>
        </w:tc>
        <w:tc>
          <w:tcPr>
            <w:tcW w:w="990" w:type="dxa"/>
            <w:tcBorders>
              <w:top w:val="single" w:color="000000" w:sz="4" w:space="0"/>
              <w:bottom w:val="single" w:color="000000" w:sz="4" w:space="0"/>
              <w:right w:val="single" w:color="000000" w:sz="4" w:space="0"/>
            </w:tcBorders>
            <w:vAlign w:val="bottom"/>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推荐品牌</w:t>
            </w:r>
          </w:p>
        </w:tc>
      </w:tr>
      <w:tr>
        <w:tblPrEx>
          <w:tblLayout w:type="fixed"/>
          <w:tblCellMar>
            <w:top w:w="15" w:type="dxa"/>
            <w:left w:w="15" w:type="dxa"/>
            <w:bottom w:w="15" w:type="dxa"/>
            <w:right w:w="15" w:type="dxa"/>
          </w:tblCellMar>
        </w:tblPrEx>
        <w:trPr>
          <w:trHeight w:val="23" w:hRule="atLeast"/>
        </w:trPr>
        <w:tc>
          <w:tcPr>
            <w:tcW w:w="10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毛笔</w:t>
            </w:r>
          </w:p>
        </w:tc>
        <w:tc>
          <w:tcPr>
            <w:tcW w:w="6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60</w:t>
            </w:r>
          </w:p>
        </w:tc>
        <w:tc>
          <w:tcPr>
            <w:tcW w:w="57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大（锋长4cm左右）、中（锋长3cm左右）、小（锋长2cm左右）</w:t>
            </w:r>
          </w:p>
        </w:tc>
        <w:tc>
          <w:tcPr>
            <w:tcW w:w="990" w:type="dxa"/>
            <w:tcBorders>
              <w:top w:val="single" w:color="000000" w:sz="4" w:space="0"/>
              <w:bottom w:val="single" w:color="000000" w:sz="4" w:space="0"/>
              <w:right w:val="single" w:color="000000" w:sz="4" w:space="0"/>
            </w:tcBorders>
            <w:vAlign w:val="bottom"/>
          </w:tcPr>
          <w:p>
            <w:pPr>
              <w:widowControl/>
              <w:jc w:val="left"/>
              <w:textAlignment w:val="center"/>
              <w:rPr>
                <w:rFonts w:hint="eastAsia" w:ascii="宋体" w:hAnsi="宋体" w:cs="宋体"/>
                <w:color w:val="000000"/>
                <w:kern w:val="0"/>
                <w:sz w:val="18"/>
                <w:szCs w:val="18"/>
              </w:rPr>
            </w:pPr>
          </w:p>
        </w:tc>
      </w:tr>
      <w:tr>
        <w:tblPrEx>
          <w:tblLayout w:type="fixed"/>
          <w:tblCellMar>
            <w:top w:w="15" w:type="dxa"/>
            <w:left w:w="15" w:type="dxa"/>
            <w:bottom w:w="15" w:type="dxa"/>
            <w:right w:w="15" w:type="dxa"/>
          </w:tblCellMar>
        </w:tblPrEx>
        <w:trPr>
          <w:trHeight w:val="23" w:hRule="atLeast"/>
        </w:trPr>
        <w:tc>
          <w:tcPr>
            <w:tcW w:w="10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墨汁</w:t>
            </w:r>
          </w:p>
        </w:tc>
        <w:tc>
          <w:tcPr>
            <w:tcW w:w="6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瓶</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60</w:t>
            </w:r>
          </w:p>
        </w:tc>
        <w:tc>
          <w:tcPr>
            <w:tcW w:w="57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250g</w:t>
            </w:r>
          </w:p>
        </w:tc>
        <w:tc>
          <w:tcPr>
            <w:tcW w:w="990" w:type="dxa"/>
            <w:tcBorders>
              <w:top w:val="single" w:color="000000" w:sz="4" w:space="0"/>
              <w:bottom w:val="single" w:color="000000" w:sz="4" w:space="0"/>
              <w:right w:val="single" w:color="000000" w:sz="4" w:space="0"/>
            </w:tcBorders>
            <w:vAlign w:val="bottom"/>
          </w:tcPr>
          <w:p>
            <w:pPr>
              <w:widowControl/>
              <w:jc w:val="left"/>
              <w:textAlignment w:val="center"/>
              <w:rPr>
                <w:rFonts w:hint="eastAsia" w:ascii="宋体" w:hAnsi="宋体" w:cs="宋体"/>
                <w:color w:val="000000"/>
                <w:kern w:val="0"/>
                <w:sz w:val="18"/>
                <w:szCs w:val="18"/>
              </w:rPr>
            </w:pPr>
          </w:p>
        </w:tc>
      </w:tr>
      <w:tr>
        <w:tblPrEx>
          <w:tblLayout w:type="fixed"/>
          <w:tblCellMar>
            <w:top w:w="15" w:type="dxa"/>
            <w:left w:w="15" w:type="dxa"/>
            <w:bottom w:w="15" w:type="dxa"/>
            <w:right w:w="15" w:type="dxa"/>
          </w:tblCellMar>
        </w:tblPrEx>
        <w:trPr>
          <w:trHeight w:val="23" w:hRule="atLeast"/>
        </w:trPr>
        <w:tc>
          <w:tcPr>
            <w:tcW w:w="10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宣纸</w:t>
            </w:r>
          </w:p>
        </w:tc>
        <w:tc>
          <w:tcPr>
            <w:tcW w:w="6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刀</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57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四尺，半生半熟</w:t>
            </w:r>
          </w:p>
        </w:tc>
        <w:tc>
          <w:tcPr>
            <w:tcW w:w="990" w:type="dxa"/>
            <w:tcBorders>
              <w:top w:val="single" w:color="000000" w:sz="4" w:space="0"/>
              <w:bottom w:val="single" w:color="000000" w:sz="4" w:space="0"/>
              <w:right w:val="single" w:color="000000" w:sz="4" w:space="0"/>
            </w:tcBorders>
            <w:vAlign w:val="bottom"/>
          </w:tcPr>
          <w:p>
            <w:pPr>
              <w:widowControl/>
              <w:jc w:val="left"/>
              <w:textAlignment w:val="center"/>
              <w:rPr>
                <w:rFonts w:hint="eastAsia" w:ascii="宋体" w:hAnsi="宋体" w:cs="宋体"/>
                <w:color w:val="000000"/>
                <w:kern w:val="0"/>
                <w:sz w:val="18"/>
                <w:szCs w:val="18"/>
              </w:rPr>
            </w:pPr>
          </w:p>
        </w:tc>
      </w:tr>
      <w:tr>
        <w:tblPrEx>
          <w:tblLayout w:type="fixed"/>
          <w:tblCellMar>
            <w:top w:w="15" w:type="dxa"/>
            <w:left w:w="15" w:type="dxa"/>
            <w:bottom w:w="15" w:type="dxa"/>
            <w:right w:w="15" w:type="dxa"/>
          </w:tblCellMar>
        </w:tblPrEx>
        <w:trPr>
          <w:trHeight w:val="23" w:hRule="atLeast"/>
        </w:trPr>
        <w:tc>
          <w:tcPr>
            <w:tcW w:w="10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砚台</w:t>
            </w:r>
          </w:p>
        </w:tc>
        <w:tc>
          <w:tcPr>
            <w:tcW w:w="6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块</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60</w:t>
            </w:r>
          </w:p>
        </w:tc>
        <w:tc>
          <w:tcPr>
            <w:tcW w:w="57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石质、10cm</w:t>
            </w:r>
          </w:p>
        </w:tc>
        <w:tc>
          <w:tcPr>
            <w:tcW w:w="990" w:type="dxa"/>
            <w:tcBorders>
              <w:top w:val="single" w:color="000000" w:sz="4" w:space="0"/>
              <w:bottom w:val="single" w:color="000000" w:sz="4" w:space="0"/>
              <w:right w:val="single" w:color="000000" w:sz="4" w:space="0"/>
            </w:tcBorders>
            <w:vAlign w:val="bottom"/>
          </w:tcPr>
          <w:p>
            <w:pPr>
              <w:widowControl/>
              <w:jc w:val="left"/>
              <w:textAlignment w:val="center"/>
              <w:rPr>
                <w:rFonts w:hint="eastAsia" w:ascii="宋体" w:hAnsi="宋体" w:cs="宋体"/>
                <w:color w:val="000000"/>
                <w:kern w:val="0"/>
                <w:sz w:val="18"/>
                <w:szCs w:val="18"/>
              </w:rPr>
            </w:pPr>
          </w:p>
        </w:tc>
      </w:tr>
      <w:tr>
        <w:tblPrEx>
          <w:tblLayout w:type="fixed"/>
          <w:tblCellMar>
            <w:top w:w="15" w:type="dxa"/>
            <w:left w:w="15" w:type="dxa"/>
            <w:bottom w:w="15" w:type="dxa"/>
            <w:right w:w="15" w:type="dxa"/>
          </w:tblCellMar>
        </w:tblPrEx>
        <w:trPr>
          <w:trHeight w:val="23" w:hRule="atLeast"/>
        </w:trPr>
        <w:tc>
          <w:tcPr>
            <w:tcW w:w="10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画毡</w:t>
            </w:r>
          </w:p>
        </w:tc>
        <w:tc>
          <w:tcPr>
            <w:tcW w:w="6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块</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60</w:t>
            </w:r>
          </w:p>
        </w:tc>
        <w:tc>
          <w:tcPr>
            <w:tcW w:w="57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130cm、羊毛</w:t>
            </w:r>
          </w:p>
        </w:tc>
        <w:tc>
          <w:tcPr>
            <w:tcW w:w="990" w:type="dxa"/>
            <w:tcBorders>
              <w:top w:val="single" w:color="000000" w:sz="4" w:space="0"/>
              <w:bottom w:val="single" w:color="000000" w:sz="4" w:space="0"/>
              <w:right w:val="single" w:color="000000" w:sz="4" w:space="0"/>
            </w:tcBorders>
            <w:vAlign w:val="bottom"/>
          </w:tcPr>
          <w:p>
            <w:pPr>
              <w:widowControl/>
              <w:jc w:val="left"/>
              <w:textAlignment w:val="center"/>
              <w:rPr>
                <w:rFonts w:hint="eastAsia" w:ascii="宋体" w:hAnsi="宋体" w:cs="宋体"/>
                <w:color w:val="000000"/>
                <w:kern w:val="0"/>
                <w:sz w:val="18"/>
                <w:szCs w:val="18"/>
              </w:rPr>
            </w:pPr>
          </w:p>
        </w:tc>
      </w:tr>
      <w:tr>
        <w:tblPrEx>
          <w:tblLayout w:type="fixed"/>
          <w:tblCellMar>
            <w:top w:w="15" w:type="dxa"/>
            <w:left w:w="15" w:type="dxa"/>
            <w:bottom w:w="15" w:type="dxa"/>
            <w:right w:w="15" w:type="dxa"/>
          </w:tblCellMar>
        </w:tblPrEx>
        <w:trPr>
          <w:trHeight w:val="23" w:hRule="atLeast"/>
        </w:trPr>
        <w:tc>
          <w:tcPr>
            <w:tcW w:w="10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学生笔架</w:t>
            </w:r>
          </w:p>
        </w:tc>
        <w:tc>
          <w:tcPr>
            <w:tcW w:w="6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60</w:t>
            </w:r>
          </w:p>
        </w:tc>
        <w:tc>
          <w:tcPr>
            <w:tcW w:w="57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青花瓷</w:t>
            </w:r>
          </w:p>
        </w:tc>
        <w:tc>
          <w:tcPr>
            <w:tcW w:w="990" w:type="dxa"/>
            <w:tcBorders>
              <w:top w:val="single" w:color="000000" w:sz="4" w:space="0"/>
              <w:bottom w:val="single" w:color="000000" w:sz="4" w:space="0"/>
              <w:right w:val="single" w:color="000000" w:sz="4" w:space="0"/>
            </w:tcBorders>
            <w:vAlign w:val="bottom"/>
          </w:tcPr>
          <w:p>
            <w:pPr>
              <w:widowControl/>
              <w:jc w:val="left"/>
              <w:textAlignment w:val="center"/>
              <w:rPr>
                <w:rFonts w:hint="eastAsia" w:ascii="宋体" w:hAnsi="宋体" w:cs="宋体"/>
                <w:color w:val="000000"/>
                <w:kern w:val="0"/>
                <w:sz w:val="18"/>
                <w:szCs w:val="18"/>
              </w:rPr>
            </w:pPr>
          </w:p>
        </w:tc>
      </w:tr>
      <w:tr>
        <w:tblPrEx>
          <w:tblLayout w:type="fixed"/>
          <w:tblCellMar>
            <w:top w:w="15" w:type="dxa"/>
            <w:left w:w="15" w:type="dxa"/>
            <w:bottom w:w="15" w:type="dxa"/>
            <w:right w:w="15" w:type="dxa"/>
          </w:tblCellMar>
        </w:tblPrEx>
        <w:trPr>
          <w:trHeight w:val="23" w:hRule="atLeast"/>
        </w:trPr>
        <w:tc>
          <w:tcPr>
            <w:tcW w:w="10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笔洗</w:t>
            </w:r>
          </w:p>
        </w:tc>
        <w:tc>
          <w:tcPr>
            <w:tcW w:w="6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60</w:t>
            </w:r>
          </w:p>
        </w:tc>
        <w:tc>
          <w:tcPr>
            <w:tcW w:w="57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青花瓷</w:t>
            </w:r>
          </w:p>
        </w:tc>
        <w:tc>
          <w:tcPr>
            <w:tcW w:w="990" w:type="dxa"/>
            <w:tcBorders>
              <w:top w:val="single" w:color="000000" w:sz="4" w:space="0"/>
              <w:bottom w:val="single" w:color="000000" w:sz="4" w:space="0"/>
              <w:right w:val="single" w:color="000000" w:sz="4" w:space="0"/>
            </w:tcBorders>
            <w:vAlign w:val="bottom"/>
          </w:tcPr>
          <w:p>
            <w:pPr>
              <w:widowControl/>
              <w:jc w:val="left"/>
              <w:textAlignment w:val="center"/>
              <w:rPr>
                <w:rFonts w:hint="eastAsia" w:ascii="宋体" w:hAnsi="宋体" w:cs="宋体"/>
                <w:color w:val="000000"/>
                <w:kern w:val="0"/>
                <w:sz w:val="18"/>
                <w:szCs w:val="18"/>
              </w:rPr>
            </w:pPr>
          </w:p>
        </w:tc>
      </w:tr>
      <w:tr>
        <w:tblPrEx>
          <w:tblLayout w:type="fixed"/>
          <w:tblCellMar>
            <w:top w:w="15" w:type="dxa"/>
            <w:left w:w="15" w:type="dxa"/>
            <w:bottom w:w="15" w:type="dxa"/>
            <w:right w:w="15" w:type="dxa"/>
          </w:tblCellMar>
        </w:tblPrEx>
        <w:trPr>
          <w:trHeight w:val="23" w:hRule="atLeast"/>
        </w:trPr>
        <w:tc>
          <w:tcPr>
            <w:tcW w:w="10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镇尺</w:t>
            </w:r>
          </w:p>
        </w:tc>
        <w:tc>
          <w:tcPr>
            <w:tcW w:w="6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副</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60</w:t>
            </w:r>
          </w:p>
        </w:tc>
        <w:tc>
          <w:tcPr>
            <w:tcW w:w="57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石质</w:t>
            </w:r>
          </w:p>
        </w:tc>
        <w:tc>
          <w:tcPr>
            <w:tcW w:w="990" w:type="dxa"/>
            <w:tcBorders>
              <w:top w:val="single" w:color="000000" w:sz="4" w:space="0"/>
              <w:bottom w:val="single" w:color="000000" w:sz="4" w:space="0"/>
              <w:right w:val="single" w:color="000000" w:sz="4" w:space="0"/>
            </w:tcBorders>
            <w:vAlign w:val="bottom"/>
          </w:tcPr>
          <w:p>
            <w:pPr>
              <w:widowControl/>
              <w:jc w:val="left"/>
              <w:textAlignment w:val="center"/>
              <w:rPr>
                <w:rFonts w:hint="eastAsia" w:ascii="宋体" w:hAnsi="宋体" w:cs="宋体"/>
                <w:color w:val="000000"/>
                <w:kern w:val="0"/>
                <w:sz w:val="18"/>
                <w:szCs w:val="18"/>
              </w:rPr>
            </w:pPr>
          </w:p>
        </w:tc>
      </w:tr>
      <w:tr>
        <w:tblPrEx>
          <w:tblLayout w:type="fixed"/>
          <w:tblCellMar>
            <w:top w:w="15" w:type="dxa"/>
            <w:left w:w="15" w:type="dxa"/>
            <w:bottom w:w="15" w:type="dxa"/>
            <w:right w:w="15" w:type="dxa"/>
          </w:tblCellMar>
        </w:tblPrEx>
        <w:trPr>
          <w:trHeight w:val="23" w:hRule="atLeast"/>
        </w:trPr>
        <w:tc>
          <w:tcPr>
            <w:tcW w:w="10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教师用具</w:t>
            </w:r>
          </w:p>
        </w:tc>
        <w:tc>
          <w:tcPr>
            <w:tcW w:w="6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57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笔架、毛笔、砚台、徽墨、镇尺、笔洗、画毡</w:t>
            </w:r>
          </w:p>
        </w:tc>
        <w:tc>
          <w:tcPr>
            <w:tcW w:w="990" w:type="dxa"/>
            <w:tcBorders>
              <w:top w:val="single" w:color="000000" w:sz="4" w:space="0"/>
              <w:bottom w:val="single" w:color="000000" w:sz="4" w:space="0"/>
              <w:right w:val="single" w:color="000000" w:sz="4" w:space="0"/>
            </w:tcBorders>
            <w:vAlign w:val="bottom"/>
          </w:tcPr>
          <w:p>
            <w:pPr>
              <w:widowControl/>
              <w:jc w:val="left"/>
              <w:textAlignment w:val="center"/>
              <w:rPr>
                <w:rFonts w:hint="eastAsia" w:ascii="宋体" w:hAnsi="宋体" w:cs="宋体"/>
                <w:color w:val="000000"/>
                <w:kern w:val="0"/>
                <w:sz w:val="18"/>
                <w:szCs w:val="18"/>
              </w:rPr>
            </w:pPr>
          </w:p>
        </w:tc>
      </w:tr>
      <w:tr>
        <w:tblPrEx>
          <w:tblLayout w:type="fixed"/>
          <w:tblCellMar>
            <w:top w:w="15" w:type="dxa"/>
            <w:left w:w="15" w:type="dxa"/>
            <w:bottom w:w="15" w:type="dxa"/>
            <w:right w:w="15" w:type="dxa"/>
          </w:tblCellMar>
        </w:tblPrEx>
        <w:trPr>
          <w:trHeight w:val="23" w:hRule="atLeast"/>
        </w:trPr>
        <w:tc>
          <w:tcPr>
            <w:tcW w:w="10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教师桌凳</w:t>
            </w:r>
          </w:p>
        </w:tc>
        <w:tc>
          <w:tcPr>
            <w:tcW w:w="6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57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仿古书法讲桌：180*75*75cm（教师用，一桌一凳）</w:t>
            </w:r>
          </w:p>
        </w:tc>
        <w:tc>
          <w:tcPr>
            <w:tcW w:w="990" w:type="dxa"/>
            <w:tcBorders>
              <w:top w:val="single" w:color="000000" w:sz="4" w:space="0"/>
              <w:bottom w:val="single" w:color="000000" w:sz="4" w:space="0"/>
              <w:right w:val="single" w:color="000000" w:sz="4" w:space="0"/>
            </w:tcBorders>
            <w:vAlign w:val="bottom"/>
          </w:tcPr>
          <w:p>
            <w:pPr>
              <w:widowControl/>
              <w:jc w:val="left"/>
              <w:textAlignment w:val="center"/>
              <w:rPr>
                <w:rFonts w:hint="eastAsia" w:ascii="宋体" w:hAnsi="宋体" w:cs="宋体"/>
                <w:color w:val="000000"/>
                <w:kern w:val="0"/>
                <w:sz w:val="18"/>
                <w:szCs w:val="18"/>
              </w:rPr>
            </w:pPr>
          </w:p>
        </w:tc>
      </w:tr>
      <w:tr>
        <w:tblPrEx>
          <w:tblLayout w:type="fixed"/>
          <w:tblCellMar>
            <w:top w:w="15" w:type="dxa"/>
            <w:left w:w="15" w:type="dxa"/>
            <w:bottom w:w="15" w:type="dxa"/>
            <w:right w:w="15" w:type="dxa"/>
          </w:tblCellMar>
        </w:tblPrEx>
        <w:trPr>
          <w:trHeight w:val="23" w:hRule="atLeast"/>
        </w:trPr>
        <w:tc>
          <w:tcPr>
            <w:tcW w:w="10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学生桌凳</w:t>
            </w:r>
          </w:p>
        </w:tc>
        <w:tc>
          <w:tcPr>
            <w:tcW w:w="6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30</w:t>
            </w:r>
          </w:p>
        </w:tc>
        <w:tc>
          <w:tcPr>
            <w:tcW w:w="57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仿古书法桌凳（学生用，一桌两凳）书桌：130*60*75cm、坐凳：45*35*40cm</w:t>
            </w:r>
          </w:p>
        </w:tc>
        <w:tc>
          <w:tcPr>
            <w:tcW w:w="990" w:type="dxa"/>
            <w:tcBorders>
              <w:top w:val="single" w:color="000000" w:sz="4" w:space="0"/>
              <w:bottom w:val="single" w:color="000000" w:sz="4" w:space="0"/>
              <w:right w:val="single" w:color="000000" w:sz="4" w:space="0"/>
            </w:tcBorders>
            <w:vAlign w:val="bottom"/>
          </w:tcPr>
          <w:p>
            <w:pPr>
              <w:widowControl/>
              <w:jc w:val="left"/>
              <w:textAlignment w:val="center"/>
              <w:rPr>
                <w:rFonts w:hint="eastAsia" w:ascii="宋体" w:hAnsi="宋体" w:cs="宋体"/>
                <w:color w:val="000000"/>
                <w:kern w:val="0"/>
                <w:sz w:val="18"/>
                <w:szCs w:val="18"/>
              </w:rPr>
            </w:pPr>
          </w:p>
        </w:tc>
      </w:tr>
      <w:tr>
        <w:tblPrEx>
          <w:tblLayout w:type="fixed"/>
          <w:tblCellMar>
            <w:top w:w="15" w:type="dxa"/>
            <w:left w:w="15" w:type="dxa"/>
            <w:bottom w:w="15" w:type="dxa"/>
            <w:right w:w="15" w:type="dxa"/>
          </w:tblCellMar>
        </w:tblPrEx>
        <w:trPr>
          <w:trHeight w:val="23" w:hRule="atLeast"/>
        </w:trPr>
        <w:tc>
          <w:tcPr>
            <w:tcW w:w="10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★高拍仪</w:t>
            </w:r>
          </w:p>
        </w:tc>
        <w:tc>
          <w:tcPr>
            <w:tcW w:w="6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57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最大幅面：A3</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像素：≥1000万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光学分辨率：≥3651×2738dpi</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扫描速度：≤1秒</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接口类型：≥USB2.0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扫描元件：CMOS</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扫描光源：自然光+LED补光灯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色彩位数：24位</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输出格式：静态：JPEG，TIF，PDF，BMP，PNG等；录像格式：AVI，WMV等</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操作系统：Windows系统</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质保：全国联保，享受三包服务，质保1年</w:t>
            </w:r>
          </w:p>
        </w:tc>
        <w:tc>
          <w:tcPr>
            <w:tcW w:w="990" w:type="dxa"/>
            <w:tcBorders>
              <w:top w:val="single" w:color="000000" w:sz="4" w:space="0"/>
              <w:bottom w:val="single" w:color="000000" w:sz="4" w:space="0"/>
              <w:right w:val="single" w:color="000000" w:sz="4" w:space="0"/>
            </w:tcBorders>
            <w:vAlign w:val="bottom"/>
          </w:tcPr>
          <w:p>
            <w:pPr>
              <w:widowControl/>
              <w:jc w:val="left"/>
              <w:textAlignment w:val="center"/>
              <w:rPr>
                <w:rFonts w:hint="eastAsia" w:ascii="宋体" w:hAnsi="宋体" w:cs="宋体"/>
                <w:color w:val="000000"/>
                <w:kern w:val="0"/>
                <w:sz w:val="18"/>
                <w:szCs w:val="18"/>
              </w:rPr>
            </w:pPr>
          </w:p>
        </w:tc>
      </w:tr>
    </w:tbl>
    <w:p>
      <w:pPr>
        <w:pStyle w:val="6"/>
        <w:tabs>
          <w:tab w:val="left" w:pos="1620"/>
        </w:tabs>
        <w:adjustRightInd w:val="0"/>
        <w:snapToGrid w:val="0"/>
        <w:spacing w:line="360" w:lineRule="auto"/>
        <w:ind w:firstLine="0"/>
        <w:jc w:val="center"/>
        <w:rPr>
          <w:rFonts w:hint="eastAsia" w:ascii="宋体" w:hAnsi="宋体" w:cs="宋体"/>
          <w:b/>
          <w:color w:val="000000"/>
          <w:kern w:val="0"/>
          <w:sz w:val="24"/>
          <w:szCs w:val="24"/>
        </w:rPr>
      </w:pPr>
      <w:r>
        <w:rPr>
          <w:rFonts w:hint="eastAsia" w:ascii="宋体" w:hAnsi="宋体" w:cs="宋体"/>
          <w:b/>
          <w:color w:val="000000"/>
          <w:kern w:val="0"/>
          <w:sz w:val="24"/>
          <w:szCs w:val="24"/>
        </w:rPr>
        <w:t>小学卫生保健室配置清单（共2套，以下为1套的设备参数配置）</w:t>
      </w:r>
    </w:p>
    <w:tbl>
      <w:tblPr>
        <w:tblStyle w:val="63"/>
        <w:tblW w:w="9090" w:type="dxa"/>
        <w:tblInd w:w="0" w:type="dxa"/>
        <w:tblLayout w:type="fixed"/>
        <w:tblCellMar>
          <w:top w:w="15" w:type="dxa"/>
          <w:left w:w="15" w:type="dxa"/>
          <w:bottom w:w="15" w:type="dxa"/>
          <w:right w:w="15" w:type="dxa"/>
        </w:tblCellMar>
      </w:tblPr>
      <w:tblGrid>
        <w:gridCol w:w="1110"/>
        <w:gridCol w:w="645"/>
        <w:gridCol w:w="600"/>
        <w:gridCol w:w="5715"/>
        <w:gridCol w:w="1020"/>
      </w:tblGrid>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rPr>
              <w:t>设备名称</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rPr>
              <w:t>数量</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rPr>
              <w:t>单位</w:t>
            </w:r>
          </w:p>
        </w:tc>
        <w:tc>
          <w:tcPr>
            <w:tcW w:w="57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rPr>
              <w:t>技术规格要求</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rPr>
              <w:t>推荐品牌</w:t>
            </w: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★臭氧消毒灯</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台</w:t>
            </w:r>
          </w:p>
        </w:tc>
        <w:tc>
          <w:tcPr>
            <w:tcW w:w="57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1．消毒灯产品型号ZY30S19W（功率30W），灯管参考长度≥35㎝；</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2．消毒灯正常燃点后，其紫外线辐照度应≥90uw/㎝2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3．产品工作电源为50HZ，220V交流电，使用基准整流器；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4．消毒灯使用寿命能达到2000h,启动性能良好，启动后稳定放电；</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5．产品外观透明洁净，平直，不应有影响使用装配及紫外线透过的缺陷,壳体构件及连接件采用铝合金材料，经久耐用；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6．灯管外套为石英管，产品要求移动式，即插即用，在使用中有足够的安全性；</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7．消毒灯可对空气及物件表面消毒，对大肠杆菌、金黄色葡萄球菌、白色葡萄球菌、枯草杆菌黑色变种芽孢有杀灭作用。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8．产品明显处有“安全使用规范”标识。</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★紫外消毒灯</w:t>
            </w:r>
          </w:p>
        </w:tc>
        <w:tc>
          <w:tcPr>
            <w:tcW w:w="645"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台</w:t>
            </w:r>
          </w:p>
        </w:tc>
        <w:tc>
          <w:tcPr>
            <w:tcW w:w="57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1．消毒灯产品型号ZW30S19W（功率30W），灯管参考长度≥70㎝；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2．消毒灯正常燃点后，其紫外线辐照度应≥90uw/㎝2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3．产品工作电源为50HZ，220V交流电，使用基准整流器；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4．消毒灯使用寿命能达到2000h,启动性能良好，启动后稳定放电；</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5．产品外观透明洁净，平直，不应有影响使用装配及紫外线透过的缺陷，壳体构件及连接件采用铝合金材料，经久耐用；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6．灯管外套为石英防护管，产品要求移动式，即插即用，在使用中有足够的安全性；</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7．消毒灯可对空气及物件表面消毒，对大肠杆菌、金黄色葡萄球菌、白色葡萄球菌、枯草杆菌黑色变种芽孢有杀灭作用。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8．产品明显处有“安全使用规范”标识。</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药品柜</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张</w:t>
            </w:r>
          </w:p>
        </w:tc>
        <w:tc>
          <w:tcPr>
            <w:tcW w:w="57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基材采用18mm厚肯帝亚皖华E1级三聚氰胺板, 其它部位采用1.5mm厚兄奕牌塑制优质封边条机械封边,上部为铝合金规格不低于40×16×1.5㎜，镶装4mm厚玻璃对开门,内设玻璃隔板3层，下部为板式对开门，内设18mm厚隔板一层。隔板均加钢槽加固。上部铝合金柜门加锁。药品柜所用铰链及连接镙钉全部采用304不锈钢。1000×550×2200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资料柜</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张</w:t>
            </w:r>
          </w:p>
        </w:tc>
        <w:tc>
          <w:tcPr>
            <w:tcW w:w="57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1000×500×2000mm，铝木结构，柜体采用18mm厚E1级彩色三聚氰胺板，品牌三合一连接件，铝合金“[”型拉手，品牌滑轨铰链，品牌2mmPVC封边条，国外进口热熔胶。上门为玻璃木框对开门，内设两层隔板高度可调节；下门为对开板门，内设一层隔板。上下层隔板前沿口加装0.8mm的“U”型钢槽。主框架采用≥34*37铝合金框架壁厚≥1.2mm，表面用环氧树脂粉末喷涂，并作高温固化处理或电泳、氧化处理，采用热铝拉制，热塑成型，锌铝挤压，并做加强筋和表面装饰处理；连接件为工程塑料，模具注塑而成，接头与型材紧密结合；调节脚为尼龙螺栓注塑而成。</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观察床</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张</w:t>
            </w:r>
          </w:p>
        </w:tc>
        <w:tc>
          <w:tcPr>
            <w:tcW w:w="57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1．规格：规格尺寸：床面长2000mm，床面宽900mm，床面高600mm，两端床屏高分别为380mm和160mm，两侧安全栏板高200mm，安全栏板长度为床面长度的二分之一。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2．材质为实木,表面用环保油漆漆成白色，抗黄变；铺板为≥15mm杉木条，床中间用横档加固；床屏竖挡条边缘圆滑处理，间距符合安全要求。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3．床的涂层、漆膜，不含有过量的有毒物质。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4．木材含水率应符合使用地区年平均平衡含水率</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医疗废弃物专用桶</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个</w:t>
            </w:r>
          </w:p>
        </w:tc>
        <w:tc>
          <w:tcPr>
            <w:tcW w:w="57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100L,塑料</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身高体重计</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台</w:t>
            </w:r>
          </w:p>
        </w:tc>
        <w:tc>
          <w:tcPr>
            <w:tcW w:w="57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杠杆式</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视力灯箱</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个</w:t>
            </w:r>
          </w:p>
        </w:tc>
        <w:tc>
          <w:tcPr>
            <w:tcW w:w="57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1．测量距离：2.5米；</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2．灯箱附件（指引棒、眼罩）齐全；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3．箱内配装2支15W管形荧光灯，质量符合GB/T10682要求；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4．整流器质量符合GB/T14044要求；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5．视力表灯箱内光照度应≥500LX ；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6．正常工作电压下，应在10秒内启动并保持燃点；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7．视力表箱悬挂于墙面，应能承受大于100N的拉力；</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8．视力表灯箱的电气安全性能符合GB9706.1规定</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★双门消毒柜</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台</w:t>
            </w:r>
          </w:p>
        </w:tc>
        <w:tc>
          <w:tcPr>
            <w:tcW w:w="57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双门，高温消毒、高温烘干，立式，容积不小于100L，消毒星级不小于</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担架</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付</w:t>
            </w:r>
          </w:p>
        </w:tc>
        <w:tc>
          <w:tcPr>
            <w:tcW w:w="57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简易</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听诊器</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个</w:t>
            </w:r>
          </w:p>
        </w:tc>
        <w:tc>
          <w:tcPr>
            <w:tcW w:w="57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医用</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血压计</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个</w:t>
            </w:r>
          </w:p>
        </w:tc>
        <w:tc>
          <w:tcPr>
            <w:tcW w:w="57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汞柱式</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体温计</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个</w:t>
            </w:r>
          </w:p>
        </w:tc>
        <w:tc>
          <w:tcPr>
            <w:tcW w:w="57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水银式</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LED手电筒</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个</w:t>
            </w:r>
          </w:p>
        </w:tc>
        <w:tc>
          <w:tcPr>
            <w:tcW w:w="57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2节7号电池</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压舌板</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个</w:t>
            </w:r>
          </w:p>
        </w:tc>
        <w:tc>
          <w:tcPr>
            <w:tcW w:w="57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一次性</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敷料缸</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个</w:t>
            </w:r>
          </w:p>
        </w:tc>
        <w:tc>
          <w:tcPr>
            <w:tcW w:w="57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不锈钢，直径不小于12cm，深度不小于10cm，带盖</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剪刀</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把</w:t>
            </w:r>
          </w:p>
        </w:tc>
        <w:tc>
          <w:tcPr>
            <w:tcW w:w="57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医用，304不锈钢，长度15cm</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方盘</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个</w:t>
            </w:r>
          </w:p>
        </w:tc>
        <w:tc>
          <w:tcPr>
            <w:tcW w:w="57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搪瓷，尺寸不小于30*20cm</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镊子</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个</w:t>
            </w:r>
          </w:p>
        </w:tc>
        <w:tc>
          <w:tcPr>
            <w:tcW w:w="57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14cm，不锈钢，宽扁头</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医疗器械箱</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个</w:t>
            </w:r>
          </w:p>
        </w:tc>
        <w:tc>
          <w:tcPr>
            <w:tcW w:w="57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不小于16寸</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23"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常规药品</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套</w:t>
            </w:r>
          </w:p>
        </w:tc>
        <w:tc>
          <w:tcPr>
            <w:tcW w:w="57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紫药水、胶布、纱布、创口贴、医用酒精、酒精棉等</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bl>
    <w:p>
      <w:pPr>
        <w:pStyle w:val="6"/>
        <w:tabs>
          <w:tab w:val="left" w:pos="1620"/>
        </w:tabs>
        <w:adjustRightInd w:val="0"/>
        <w:snapToGrid w:val="0"/>
        <w:spacing w:line="360" w:lineRule="auto"/>
        <w:ind w:firstLine="0"/>
        <w:jc w:val="center"/>
        <w:rPr>
          <w:rFonts w:hint="eastAsia" w:ascii="宋体" w:hAnsi="宋体" w:eastAsia="黑体"/>
          <w:color w:val="000000"/>
        </w:rPr>
      </w:pPr>
      <w:r>
        <w:rPr>
          <w:rFonts w:hint="eastAsia" w:ascii="宋体" w:hAnsi="宋体" w:cs="宋体"/>
          <w:b/>
          <w:color w:val="000000"/>
          <w:kern w:val="0"/>
          <w:sz w:val="24"/>
          <w:szCs w:val="24"/>
        </w:rPr>
        <w:t>少先队室参数（共1套，以下为1套的设备参数配置）</w:t>
      </w:r>
    </w:p>
    <w:tbl>
      <w:tblPr>
        <w:tblStyle w:val="63"/>
        <w:tblW w:w="9120" w:type="dxa"/>
        <w:tblInd w:w="0" w:type="dxa"/>
        <w:tblLayout w:type="fixed"/>
        <w:tblCellMar>
          <w:top w:w="15" w:type="dxa"/>
          <w:left w:w="15" w:type="dxa"/>
          <w:bottom w:w="15" w:type="dxa"/>
          <w:right w:w="15" w:type="dxa"/>
        </w:tblCellMar>
      </w:tblPr>
      <w:tblGrid>
        <w:gridCol w:w="1125"/>
        <w:gridCol w:w="615"/>
        <w:gridCol w:w="645"/>
        <w:gridCol w:w="5715"/>
        <w:gridCol w:w="1020"/>
      </w:tblGrid>
      <w:tr>
        <w:tblPrEx>
          <w:tblLayout w:type="fixed"/>
          <w:tblCellMar>
            <w:top w:w="15" w:type="dxa"/>
            <w:left w:w="15" w:type="dxa"/>
            <w:bottom w:w="15" w:type="dxa"/>
            <w:right w:w="15" w:type="dxa"/>
          </w:tblCellMar>
        </w:tblPrEx>
        <w:trPr>
          <w:trHeight w:val="286" w:hRule="atLeast"/>
        </w:trPr>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rPr>
              <w:t>名称</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rPr>
              <w:t>数量</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rPr>
              <w:t>单位</w:t>
            </w:r>
          </w:p>
        </w:tc>
        <w:tc>
          <w:tcPr>
            <w:tcW w:w="57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rPr>
              <w:t>规格</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推荐品牌</w:t>
            </w:r>
          </w:p>
        </w:tc>
      </w:tr>
      <w:tr>
        <w:tblPrEx>
          <w:tblLayout w:type="fixed"/>
          <w:tblCellMar>
            <w:top w:w="15" w:type="dxa"/>
            <w:left w:w="15" w:type="dxa"/>
            <w:bottom w:w="15" w:type="dxa"/>
            <w:right w:w="15" w:type="dxa"/>
          </w:tblCellMar>
        </w:tblPrEx>
        <w:trPr>
          <w:trHeight w:val="286" w:hRule="atLeast"/>
        </w:trPr>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大鼓</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套</w:t>
            </w:r>
          </w:p>
        </w:tc>
        <w:tc>
          <w:tcPr>
            <w:tcW w:w="57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专业24英寸 pvc材质   含鼓旗鼓棒背带鼓钥匙</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8"/>
                <w:szCs w:val="18"/>
              </w:rPr>
            </w:pPr>
          </w:p>
        </w:tc>
      </w:tr>
      <w:tr>
        <w:tblPrEx>
          <w:tblLayout w:type="fixed"/>
          <w:tblCellMar>
            <w:top w:w="15" w:type="dxa"/>
            <w:left w:w="15" w:type="dxa"/>
            <w:bottom w:w="15" w:type="dxa"/>
            <w:right w:w="15" w:type="dxa"/>
          </w:tblCellMar>
        </w:tblPrEx>
        <w:trPr>
          <w:trHeight w:val="286" w:hRule="atLeast"/>
        </w:trPr>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小鼓</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32</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套</w:t>
            </w:r>
          </w:p>
        </w:tc>
        <w:tc>
          <w:tcPr>
            <w:tcW w:w="57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专业14英寸 pvc材质  含鼓旗鼓棒背带鼓钥匙</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8"/>
                <w:szCs w:val="18"/>
              </w:rPr>
            </w:pPr>
          </w:p>
        </w:tc>
      </w:tr>
      <w:tr>
        <w:tblPrEx>
          <w:tblLayout w:type="fixed"/>
          <w:tblCellMar>
            <w:top w:w="15" w:type="dxa"/>
            <w:left w:w="15" w:type="dxa"/>
            <w:bottom w:w="15" w:type="dxa"/>
            <w:right w:w="15" w:type="dxa"/>
          </w:tblCellMar>
        </w:tblPrEx>
        <w:trPr>
          <w:trHeight w:val="286" w:hRule="atLeast"/>
        </w:trPr>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大镲</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个</w:t>
            </w:r>
          </w:p>
        </w:tc>
        <w:tc>
          <w:tcPr>
            <w:tcW w:w="57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响铜  直径33cm</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8"/>
                <w:szCs w:val="18"/>
              </w:rPr>
            </w:pPr>
          </w:p>
        </w:tc>
      </w:tr>
      <w:tr>
        <w:tblPrEx>
          <w:tblLayout w:type="fixed"/>
          <w:tblCellMar>
            <w:top w:w="15" w:type="dxa"/>
            <w:left w:w="15" w:type="dxa"/>
            <w:bottom w:w="15" w:type="dxa"/>
            <w:right w:w="15" w:type="dxa"/>
          </w:tblCellMar>
        </w:tblPrEx>
        <w:trPr>
          <w:trHeight w:val="286" w:hRule="atLeast"/>
        </w:trPr>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小镲</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16</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个</w:t>
            </w:r>
          </w:p>
        </w:tc>
        <w:tc>
          <w:tcPr>
            <w:tcW w:w="57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响铜  直径13cm</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8"/>
                <w:szCs w:val="18"/>
              </w:rPr>
            </w:pPr>
          </w:p>
        </w:tc>
      </w:tr>
      <w:tr>
        <w:tblPrEx>
          <w:tblLayout w:type="fixed"/>
          <w:tblCellMar>
            <w:top w:w="15" w:type="dxa"/>
            <w:left w:w="15" w:type="dxa"/>
            <w:bottom w:w="15" w:type="dxa"/>
            <w:right w:w="15" w:type="dxa"/>
          </w:tblCellMar>
        </w:tblPrEx>
        <w:trPr>
          <w:trHeight w:val="540" w:hRule="atLeast"/>
        </w:trPr>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小军号</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把</w:t>
            </w:r>
          </w:p>
        </w:tc>
        <w:tc>
          <w:tcPr>
            <w:tcW w:w="57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规格：长度连嘴47厘米左右，喇叭口直径12厘米   材质：铜</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8"/>
                <w:szCs w:val="18"/>
              </w:rPr>
            </w:pPr>
          </w:p>
        </w:tc>
      </w:tr>
      <w:tr>
        <w:tblPrEx>
          <w:tblLayout w:type="fixed"/>
          <w:tblCellMar>
            <w:top w:w="15" w:type="dxa"/>
            <w:left w:w="15" w:type="dxa"/>
            <w:bottom w:w="15" w:type="dxa"/>
            <w:right w:w="15" w:type="dxa"/>
          </w:tblCellMar>
        </w:tblPrEx>
        <w:trPr>
          <w:trHeight w:val="286" w:hRule="atLeast"/>
        </w:trPr>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指挥棒</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支</w:t>
            </w:r>
          </w:p>
        </w:tc>
        <w:tc>
          <w:tcPr>
            <w:tcW w:w="57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全铜  上端五角星</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8"/>
                <w:szCs w:val="18"/>
              </w:rPr>
            </w:pPr>
          </w:p>
        </w:tc>
      </w:tr>
    </w:tbl>
    <w:p>
      <w:pPr>
        <w:pStyle w:val="6"/>
        <w:tabs>
          <w:tab w:val="left" w:pos="1620"/>
        </w:tabs>
        <w:adjustRightInd w:val="0"/>
        <w:snapToGrid w:val="0"/>
        <w:spacing w:line="360" w:lineRule="auto"/>
        <w:ind w:firstLineChars="200"/>
        <w:rPr>
          <w:rFonts w:hint="eastAsia" w:ascii="黑体" w:hAnsi="黑体" w:eastAsia="黑体"/>
          <w:color w:val="000000"/>
        </w:rPr>
      </w:pPr>
    </w:p>
    <w:p>
      <w:pPr>
        <w:pStyle w:val="6"/>
        <w:tabs>
          <w:tab w:val="left" w:pos="1620"/>
        </w:tabs>
        <w:adjustRightInd w:val="0"/>
        <w:snapToGrid w:val="0"/>
        <w:spacing w:line="360" w:lineRule="auto"/>
        <w:ind w:firstLineChars="200"/>
        <w:rPr>
          <w:rFonts w:hint="eastAsia" w:ascii="黑体" w:hAnsi="黑体" w:eastAsia="黑体"/>
          <w:color w:val="000000"/>
        </w:rPr>
      </w:pPr>
      <w:r>
        <w:rPr>
          <w:rFonts w:hint="eastAsia" w:ascii="黑体" w:hAnsi="黑体" w:eastAsia="黑体"/>
          <w:color w:val="000000"/>
        </w:rPr>
        <w:t>注：</w:t>
      </w:r>
    </w:p>
    <w:p>
      <w:pPr>
        <w:pStyle w:val="6"/>
        <w:tabs>
          <w:tab w:val="left" w:pos="1620"/>
        </w:tabs>
        <w:adjustRightInd w:val="0"/>
        <w:snapToGrid w:val="0"/>
        <w:spacing w:line="360" w:lineRule="auto"/>
        <w:ind w:firstLineChars="200"/>
        <w:rPr>
          <w:rFonts w:hint="eastAsia" w:ascii="黑体" w:hAnsi="黑体" w:eastAsia="黑体"/>
          <w:color w:val="000000"/>
        </w:rPr>
      </w:pPr>
      <w:r>
        <w:rPr>
          <w:rFonts w:hint="eastAsia" w:ascii="黑体" w:hAnsi="黑体" w:eastAsia="黑体"/>
          <w:color w:val="000000"/>
        </w:rPr>
        <w:t>1.投标文件中涉及到的质保期要求，需投标人以书面承诺的形式放置投标文件中。</w:t>
      </w:r>
    </w:p>
    <w:p>
      <w:pPr>
        <w:pStyle w:val="6"/>
        <w:tabs>
          <w:tab w:val="left" w:pos="1620"/>
        </w:tabs>
        <w:adjustRightInd w:val="0"/>
        <w:snapToGrid w:val="0"/>
        <w:spacing w:line="360" w:lineRule="auto"/>
        <w:ind w:firstLineChars="200"/>
        <w:rPr>
          <w:rFonts w:hint="eastAsia" w:ascii="黑体" w:hAnsi="黑体" w:eastAsia="黑体"/>
          <w:color w:val="000000"/>
        </w:rPr>
      </w:pPr>
      <w:r>
        <w:rPr>
          <w:rFonts w:hint="eastAsia" w:ascii="黑体" w:hAnsi="黑体" w:eastAsia="黑体"/>
          <w:color w:val="000000"/>
        </w:rPr>
        <w:t>2.投标人所投产品品牌可在上述品牌范围内选择一种，也可选择与上述品牌为同一档次或不低于上述品牌档次的产品。</w:t>
      </w:r>
    </w:p>
    <w:p>
      <w:pPr>
        <w:pStyle w:val="6"/>
        <w:tabs>
          <w:tab w:val="left" w:pos="1620"/>
        </w:tabs>
        <w:adjustRightInd w:val="0"/>
        <w:snapToGrid w:val="0"/>
        <w:spacing w:line="360" w:lineRule="auto"/>
        <w:ind w:firstLineChars="200"/>
        <w:rPr>
          <w:rFonts w:hint="eastAsia" w:ascii="黑体" w:hAnsi="黑体" w:eastAsia="黑体"/>
          <w:color w:val="000000"/>
        </w:rPr>
      </w:pPr>
      <w:r>
        <w:rPr>
          <w:rFonts w:hint="eastAsia" w:ascii="黑体" w:hAnsi="黑体" w:eastAsia="黑体"/>
          <w:color w:val="000000"/>
        </w:rPr>
        <w:t xml:space="preserve"> 同档次品牌的认定：由评标委员会进行认定，对品牌认定有异议的评标委员会成员可以以书面方式阐述其不同意见和理由。评标委员会应当对此作出书面说明并记录在案，如评标委员会成员拒绝在评标报告上签字且不陈述其不同意见和理由的，视为同意评标结论。评标委员会负责人按照少数服从多数的原则进行认定。</w:t>
      </w:r>
    </w:p>
    <w:p>
      <w:pPr>
        <w:spacing w:line="360" w:lineRule="auto"/>
        <w:ind w:firstLine="420" w:firstLineChars="200"/>
        <w:rPr>
          <w:rFonts w:hint="eastAsia" w:eastAsia="黑体"/>
          <w:color w:val="000000"/>
          <w:szCs w:val="21"/>
        </w:rPr>
      </w:pPr>
    </w:p>
    <w:bookmarkEnd w:id="154"/>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spacing w:before="0" w:after="0" w:line="360" w:lineRule="auto"/>
        <w:ind w:firstLine="562" w:firstLineChars="200"/>
        <w:jc w:val="center"/>
        <w:rPr>
          <w:rFonts w:hint="eastAsia" w:ascii="宋体" w:hAnsi="宋体" w:eastAsia="黑体"/>
          <w:color w:val="000000"/>
          <w:sz w:val="28"/>
          <w:szCs w:val="21"/>
        </w:rPr>
      </w:pPr>
      <w:r>
        <w:rPr>
          <w:rFonts w:hint="eastAsia" w:ascii="宋体" w:hAnsi="宋体" w:eastAsia="黑体"/>
          <w:color w:val="000000"/>
          <w:sz w:val="28"/>
          <w:szCs w:val="21"/>
        </w:rPr>
        <w:t>第五章 投标文件格式</w:t>
      </w:r>
    </w:p>
    <w:p>
      <w:pPr>
        <w:spacing w:line="360" w:lineRule="auto"/>
        <w:ind w:firstLine="420" w:firstLineChars="200"/>
        <w:jc w:val="left"/>
        <w:rPr>
          <w:rFonts w:hint="eastAsia" w:ascii="宋体" w:hAnsi="宋体" w:eastAsia="黑体"/>
          <w:color w:val="000000"/>
          <w:szCs w:val="21"/>
        </w:rPr>
      </w:pPr>
      <w:r>
        <w:rPr>
          <w:rFonts w:hint="eastAsia" w:ascii="宋体" w:hAnsi="宋体" w:eastAsia="黑体"/>
          <w:color w:val="000000"/>
          <w:szCs w:val="21"/>
        </w:rPr>
        <w:t xml:space="preserve"> </w:t>
      </w:r>
      <w:r>
        <w:rPr>
          <w:rFonts w:hint="eastAsia" w:ascii="宋体" w:hAnsi="宋体" w:eastAsia="FangSong_GB2312"/>
          <w:color w:val="000000"/>
          <w:sz w:val="28"/>
          <w:szCs w:val="21"/>
        </w:rPr>
        <w:t xml:space="preserve"> </w:t>
      </w:r>
      <w:r>
        <w:rPr>
          <w:rFonts w:hint="eastAsia" w:ascii="宋体" w:hAnsi="宋体" w:eastAsia="黑体"/>
          <w:color w:val="000000"/>
          <w:szCs w:val="21"/>
        </w:rPr>
        <w:t>注：请投标人按照以下文件的要求格式、内容，顺序制作投标文件，并请编制目录及页码，否则可能将影响对投标文件的评价。</w:t>
      </w:r>
    </w:p>
    <w:p>
      <w:pPr>
        <w:spacing w:line="360" w:lineRule="auto"/>
        <w:ind w:firstLine="560" w:firstLineChars="200"/>
        <w:jc w:val="left"/>
        <w:rPr>
          <w:rFonts w:hint="eastAsia" w:ascii="宋体" w:hAnsi="宋体" w:eastAsia="FangSong_GB2312"/>
          <w:color w:val="000000"/>
          <w:sz w:val="28"/>
          <w:szCs w:val="21"/>
        </w:rPr>
      </w:pPr>
    </w:p>
    <w:p>
      <w:pPr>
        <w:pStyle w:val="3"/>
        <w:spacing w:before="0" w:after="0" w:line="360" w:lineRule="auto"/>
        <w:ind w:firstLine="560" w:firstLineChars="200"/>
        <w:jc w:val="center"/>
        <w:rPr>
          <w:rFonts w:hint="eastAsia" w:ascii="宋体" w:hAnsi="宋体"/>
          <w:color w:val="000000"/>
          <w:sz w:val="28"/>
          <w:szCs w:val="21"/>
        </w:rPr>
      </w:pPr>
      <w:r>
        <w:rPr>
          <w:rFonts w:hint="eastAsia" w:ascii="宋体" w:hAnsi="宋体" w:eastAsia="FangSong_GB2312"/>
          <w:b w:val="0"/>
          <w:color w:val="000000"/>
          <w:sz w:val="28"/>
          <w:szCs w:val="21"/>
        </w:rPr>
        <w:br w:type="page"/>
      </w:r>
      <w:bookmarkStart w:id="238" w:name="_Toc237335781"/>
      <w:r>
        <w:rPr>
          <w:rFonts w:hint="eastAsia" w:ascii="宋体" w:hAnsi="宋体"/>
          <w:color w:val="000000"/>
          <w:sz w:val="28"/>
          <w:szCs w:val="21"/>
        </w:rPr>
        <w:t>一、投标函、投标报价及项目相关文件</w:t>
      </w:r>
      <w:bookmarkEnd w:id="238"/>
    </w:p>
    <w:p>
      <w:pPr>
        <w:pStyle w:val="4"/>
        <w:spacing w:before="0" w:after="0" w:line="360" w:lineRule="auto"/>
        <w:ind w:firstLine="643" w:firstLineChars="200"/>
        <w:jc w:val="center"/>
        <w:rPr>
          <w:rFonts w:hint="eastAsia" w:ascii="宋体" w:hAnsi="宋体" w:eastAsia="黑体"/>
          <w:color w:val="000000"/>
          <w:sz w:val="24"/>
          <w:szCs w:val="21"/>
        </w:rPr>
      </w:pPr>
      <w:bookmarkStart w:id="239" w:name="_Toc237335782"/>
      <w:r>
        <w:rPr>
          <w:rFonts w:hint="eastAsia"/>
        </w:rPr>
        <w:t>1.投标函</w:t>
      </w:r>
      <w:bookmarkEnd w:id="239"/>
    </w:p>
    <w:p>
      <w:pPr>
        <w:widowControl/>
        <w:snapToGrid w:val="0"/>
        <w:spacing w:line="360" w:lineRule="auto"/>
        <w:rPr>
          <w:rFonts w:hint="eastAsia" w:ascii="宋体" w:hAnsi="宋体" w:eastAsia="黑体"/>
          <w:color w:val="000000"/>
          <w:szCs w:val="21"/>
        </w:rPr>
      </w:pPr>
      <w:r>
        <w:rPr>
          <w:rFonts w:hint="eastAsia" w:ascii="宋体" w:hAnsi="宋体" w:eastAsia="黑体"/>
          <w:color w:val="000000"/>
          <w:szCs w:val="21"/>
          <w:u w:val="single"/>
        </w:rPr>
        <w:t>江苏苏海教育发展有限公司</w:t>
      </w:r>
      <w:r>
        <w:rPr>
          <w:rFonts w:hint="eastAsia" w:ascii="宋体" w:hAnsi="宋体" w:eastAsia="黑体"/>
          <w:color w:val="000000"/>
          <w:szCs w:val="21"/>
        </w:rPr>
        <w:t>：</w:t>
      </w:r>
    </w:p>
    <w:p>
      <w:pPr>
        <w:spacing w:line="360" w:lineRule="auto"/>
        <w:ind w:firstLine="420" w:firstLineChars="200"/>
        <w:rPr>
          <w:rFonts w:hint="eastAsia" w:ascii="宋体" w:hAnsi="宋体"/>
          <w:b/>
          <w:bCs/>
          <w:color w:val="0000FF"/>
          <w:spacing w:val="16"/>
          <w:sz w:val="44"/>
        </w:rPr>
      </w:pPr>
      <w:r>
        <w:rPr>
          <w:rFonts w:hint="eastAsia" w:ascii="宋体" w:hAnsi="宋体" w:eastAsia="黑体"/>
          <w:color w:val="000000"/>
          <w:szCs w:val="21"/>
        </w:rPr>
        <w:t>你们</w:t>
      </w:r>
      <w:r>
        <w:rPr>
          <w:rFonts w:hint="eastAsia" w:ascii="宋体" w:hAnsi="宋体" w:eastAsia="黑体"/>
          <w:bCs/>
          <w:color w:val="000000"/>
          <w:w w:val="95"/>
        </w:rPr>
        <w:t>3207211705269901-07G</w:t>
      </w:r>
      <w:r>
        <w:rPr>
          <w:rFonts w:hint="eastAsia" w:hAnsi="宋体" w:eastAsia="黑体"/>
          <w:bCs/>
          <w:color w:val="000000"/>
          <w:w w:val="95"/>
        </w:rPr>
        <w:t>江苏苏海教育发展有限公司政府采购</w:t>
      </w:r>
      <w:r>
        <w:rPr>
          <w:rFonts w:hint="eastAsia" w:ascii="宋体" w:hAnsi="宋体" w:eastAsia="黑体"/>
          <w:bCs/>
          <w:color w:val="000000"/>
          <w:w w:val="95"/>
        </w:rPr>
        <w:t>赣中教育集团新城校区工程项目理化生及科学劳技实验室设备采购项目</w:t>
      </w:r>
      <w:r>
        <w:rPr>
          <w:rFonts w:hint="eastAsia" w:ascii="宋体" w:hAnsi="宋体" w:eastAsia="黑体"/>
          <w:color w:val="000000"/>
          <w:szCs w:val="21"/>
        </w:rPr>
        <w:t>招标文件（包括更正公告，如果有的话）收悉，我们经详细审阅和研究，现决定参加投标。</w:t>
      </w:r>
    </w:p>
    <w:p>
      <w:pPr>
        <w:widowControl/>
        <w:snapToGrid w:val="0"/>
        <w:spacing w:line="360" w:lineRule="auto"/>
        <w:ind w:firstLine="420" w:firstLineChars="200"/>
        <w:rPr>
          <w:rFonts w:hint="eastAsia" w:ascii="宋体" w:hAnsi="宋体" w:eastAsia="黑体"/>
          <w:color w:val="000000"/>
          <w:szCs w:val="21"/>
        </w:rPr>
      </w:pPr>
      <w:r>
        <w:rPr>
          <w:rFonts w:hint="eastAsia" w:ascii="宋体" w:hAnsi="宋体" w:eastAsia="黑体"/>
          <w:color w:val="000000"/>
          <w:szCs w:val="21"/>
        </w:rPr>
        <w:t>1．我们郑重承诺：我们是符合《政府采购法》第22条规定的供应商，并严格遵守《政府采购法》第77条的规定，本投标文件中提供的所有材料均是真实有效的。</w:t>
      </w:r>
    </w:p>
    <w:p>
      <w:pPr>
        <w:snapToGrid w:val="0"/>
        <w:spacing w:line="360" w:lineRule="auto"/>
        <w:ind w:firstLine="420" w:firstLineChars="200"/>
        <w:rPr>
          <w:rFonts w:hint="eastAsia" w:ascii="宋体" w:hAnsi="宋体" w:eastAsia="黑体"/>
          <w:color w:val="000000"/>
          <w:szCs w:val="21"/>
        </w:rPr>
      </w:pPr>
      <w:r>
        <w:rPr>
          <w:rFonts w:hint="eastAsia" w:ascii="宋体" w:hAnsi="宋体" w:eastAsia="黑体"/>
          <w:color w:val="000000"/>
          <w:szCs w:val="21"/>
        </w:rPr>
        <w:t xml:space="preserve">    2．我们接受招标文件的所有的条款和规定。</w:t>
      </w:r>
    </w:p>
    <w:p>
      <w:pPr>
        <w:snapToGrid w:val="0"/>
        <w:spacing w:line="360" w:lineRule="auto"/>
        <w:ind w:firstLine="420" w:firstLineChars="200"/>
        <w:rPr>
          <w:rFonts w:hint="eastAsia" w:ascii="宋体" w:hAnsi="宋体" w:eastAsia="黑体"/>
          <w:color w:val="000000"/>
          <w:szCs w:val="21"/>
        </w:rPr>
      </w:pPr>
      <w:r>
        <w:rPr>
          <w:rFonts w:hint="eastAsia" w:ascii="宋体" w:hAnsi="宋体" w:eastAsia="黑体"/>
          <w:color w:val="000000"/>
          <w:szCs w:val="21"/>
        </w:rPr>
        <w:t xml:space="preserve">    3．我们同意按照招标文件第一章“投标人须知”第14条的规定，本投标文件的有效期为从投标截止日期起计算的九十天，在此期间，本投标文件将始终对我们具有约束力，并可随时被接受。如果我们中标，本投标文件在此期间之后将继续保持有效。</w:t>
      </w:r>
    </w:p>
    <w:p>
      <w:pPr>
        <w:snapToGrid w:val="0"/>
        <w:spacing w:line="360" w:lineRule="auto"/>
        <w:ind w:firstLine="420" w:firstLineChars="200"/>
        <w:rPr>
          <w:rFonts w:hint="eastAsia" w:ascii="宋体" w:hAnsi="宋体" w:eastAsia="黑体"/>
          <w:color w:val="000000"/>
          <w:szCs w:val="21"/>
        </w:rPr>
      </w:pPr>
      <w:r>
        <w:rPr>
          <w:rFonts w:hint="eastAsia" w:ascii="宋体" w:hAnsi="宋体" w:eastAsia="黑体"/>
          <w:color w:val="000000"/>
          <w:szCs w:val="21"/>
        </w:rPr>
        <w:t xml:space="preserve">    4．我们同意提供招标人要求的有关本次招标的所有资料。</w:t>
      </w:r>
    </w:p>
    <w:p>
      <w:pPr>
        <w:snapToGrid w:val="0"/>
        <w:spacing w:line="360" w:lineRule="auto"/>
        <w:ind w:firstLine="420" w:firstLineChars="200"/>
        <w:rPr>
          <w:rFonts w:hint="eastAsia" w:ascii="宋体" w:hAnsi="宋体" w:eastAsia="黑体"/>
          <w:color w:val="000000"/>
          <w:szCs w:val="21"/>
        </w:rPr>
      </w:pPr>
      <w:r>
        <w:rPr>
          <w:rFonts w:hint="eastAsia" w:ascii="宋体" w:hAnsi="宋体" w:eastAsia="黑体"/>
          <w:color w:val="000000"/>
          <w:szCs w:val="21"/>
        </w:rPr>
        <w:t xml:space="preserve">    5．我们理解，你们无义务必须接受投标价最低的投标，并有权拒绝所有的投标。同时也理解你们不承担我们本次投标的费用。</w:t>
      </w:r>
    </w:p>
    <w:p>
      <w:pPr>
        <w:snapToGrid w:val="0"/>
        <w:spacing w:line="360" w:lineRule="auto"/>
        <w:ind w:firstLine="420" w:firstLineChars="200"/>
        <w:rPr>
          <w:rFonts w:hint="eastAsia" w:ascii="宋体" w:hAnsi="宋体" w:eastAsia="黑体"/>
          <w:color w:val="000000"/>
          <w:szCs w:val="21"/>
        </w:rPr>
      </w:pPr>
      <w:r>
        <w:rPr>
          <w:rFonts w:hint="eastAsia" w:ascii="宋体" w:hAnsi="宋体" w:eastAsia="黑体"/>
          <w:color w:val="000000"/>
          <w:szCs w:val="21"/>
        </w:rPr>
        <w:t>6．如果我们中标，为执行合同，我们将按投标人须知有关要求提供必要的履约保证。</w:t>
      </w:r>
    </w:p>
    <w:p>
      <w:pPr>
        <w:snapToGrid w:val="0"/>
        <w:spacing w:line="360" w:lineRule="auto"/>
        <w:ind w:firstLine="420" w:firstLineChars="200"/>
        <w:rPr>
          <w:rFonts w:hint="eastAsia" w:ascii="宋体" w:hAnsi="宋体" w:eastAsia="黑体"/>
          <w:color w:val="000000"/>
          <w:szCs w:val="21"/>
        </w:rPr>
      </w:pPr>
    </w:p>
    <w:p>
      <w:pPr>
        <w:snapToGrid w:val="0"/>
        <w:spacing w:line="360" w:lineRule="auto"/>
        <w:ind w:firstLine="420" w:firstLineChars="200"/>
        <w:rPr>
          <w:rFonts w:hint="eastAsia" w:ascii="宋体" w:hAnsi="宋体" w:eastAsia="黑体"/>
          <w:color w:val="000000"/>
          <w:szCs w:val="21"/>
        </w:rPr>
      </w:pPr>
      <w:r>
        <w:rPr>
          <w:rFonts w:hint="eastAsia" w:ascii="宋体" w:hAnsi="宋体" w:eastAsia="黑体"/>
          <w:color w:val="000000"/>
          <w:szCs w:val="21"/>
        </w:rPr>
        <w:t>投标人名称：              （公章）</w:t>
      </w:r>
    </w:p>
    <w:p>
      <w:pPr>
        <w:snapToGrid w:val="0"/>
        <w:spacing w:line="360" w:lineRule="auto"/>
        <w:ind w:firstLine="420" w:firstLineChars="200"/>
        <w:rPr>
          <w:rFonts w:hint="eastAsia" w:ascii="宋体" w:hAnsi="宋体" w:eastAsia="黑体"/>
          <w:color w:val="000000"/>
          <w:szCs w:val="21"/>
        </w:rPr>
      </w:pPr>
      <w:r>
        <w:rPr>
          <w:rFonts w:hint="eastAsia" w:ascii="宋体" w:hAnsi="宋体" w:eastAsia="黑体"/>
          <w:color w:val="000000"/>
          <w:szCs w:val="21"/>
        </w:rPr>
        <w:t xml:space="preserve">                        地址：            邮编：          </w:t>
      </w:r>
    </w:p>
    <w:p>
      <w:pPr>
        <w:snapToGrid w:val="0"/>
        <w:spacing w:line="360" w:lineRule="auto"/>
        <w:ind w:firstLine="420" w:firstLineChars="200"/>
        <w:rPr>
          <w:rFonts w:hint="eastAsia" w:ascii="宋体" w:hAnsi="宋体" w:eastAsia="黑体"/>
          <w:color w:val="000000"/>
          <w:szCs w:val="21"/>
        </w:rPr>
      </w:pPr>
      <w:r>
        <w:rPr>
          <w:rFonts w:hint="eastAsia" w:ascii="宋体" w:hAnsi="宋体" w:eastAsia="黑体"/>
          <w:color w:val="000000"/>
          <w:szCs w:val="21"/>
        </w:rPr>
        <w:t xml:space="preserve">                        电话：            传真：          </w:t>
      </w:r>
    </w:p>
    <w:p>
      <w:pPr>
        <w:snapToGrid w:val="0"/>
        <w:spacing w:line="360" w:lineRule="auto"/>
        <w:ind w:firstLine="420" w:firstLineChars="200"/>
        <w:rPr>
          <w:rFonts w:hint="eastAsia" w:ascii="宋体" w:hAnsi="宋体" w:eastAsia="黑体"/>
          <w:color w:val="000000"/>
          <w:szCs w:val="21"/>
        </w:rPr>
      </w:pPr>
      <w:r>
        <w:rPr>
          <w:rFonts w:hint="eastAsia" w:ascii="宋体" w:hAnsi="宋体" w:eastAsia="黑体"/>
          <w:color w:val="000000"/>
          <w:szCs w:val="21"/>
        </w:rPr>
        <w:t xml:space="preserve">                        授权代表签字：                   </w:t>
      </w:r>
    </w:p>
    <w:p>
      <w:pPr>
        <w:snapToGrid w:val="0"/>
        <w:spacing w:line="360" w:lineRule="auto"/>
        <w:ind w:firstLine="420" w:firstLineChars="200"/>
        <w:rPr>
          <w:rFonts w:hint="eastAsia" w:ascii="宋体" w:hAnsi="宋体" w:eastAsia="黑体"/>
          <w:color w:val="000000"/>
          <w:szCs w:val="21"/>
        </w:rPr>
      </w:pPr>
      <w:r>
        <w:rPr>
          <w:rFonts w:hint="eastAsia" w:ascii="宋体" w:hAnsi="宋体" w:eastAsia="黑体"/>
          <w:color w:val="000000"/>
          <w:szCs w:val="21"/>
        </w:rPr>
        <w:t xml:space="preserve">                        职务：                  </w:t>
      </w:r>
    </w:p>
    <w:p>
      <w:pPr>
        <w:snapToGrid w:val="0"/>
        <w:spacing w:line="360" w:lineRule="auto"/>
        <w:ind w:firstLine="420" w:firstLineChars="200"/>
        <w:rPr>
          <w:rFonts w:hint="eastAsia" w:ascii="宋体" w:hAnsi="宋体" w:eastAsia="黑体"/>
          <w:color w:val="000000"/>
          <w:szCs w:val="21"/>
        </w:rPr>
      </w:pPr>
      <w:r>
        <w:rPr>
          <w:rFonts w:hint="eastAsia" w:ascii="宋体" w:hAnsi="宋体" w:eastAsia="黑体"/>
          <w:color w:val="000000"/>
          <w:szCs w:val="21"/>
        </w:rPr>
        <w:t xml:space="preserve">                        日期：                  </w:t>
      </w:r>
    </w:p>
    <w:p>
      <w:pPr>
        <w:pStyle w:val="4"/>
        <w:spacing w:before="0" w:after="0" w:line="360" w:lineRule="auto"/>
        <w:ind w:firstLine="420" w:firstLineChars="200"/>
        <w:jc w:val="center"/>
        <w:rPr>
          <w:rFonts w:hint="eastAsia" w:ascii="宋体" w:hAnsi="宋体" w:eastAsia="黑体"/>
          <w:color w:val="000000"/>
          <w:sz w:val="24"/>
          <w:szCs w:val="21"/>
        </w:rPr>
      </w:pPr>
      <w:r>
        <w:rPr>
          <w:rFonts w:hint="eastAsia" w:ascii="宋体" w:hAnsi="宋体" w:eastAsia="黑体"/>
          <w:b w:val="0"/>
          <w:color w:val="000000"/>
          <w:sz w:val="21"/>
          <w:szCs w:val="21"/>
        </w:rPr>
        <w:br w:type="page"/>
      </w:r>
      <w:bookmarkStart w:id="240" w:name="_Toc237335783"/>
      <w:r>
        <w:rPr>
          <w:rFonts w:hint="eastAsia" w:ascii="宋体" w:hAnsi="宋体" w:eastAsia="黑体"/>
          <w:color w:val="000000"/>
          <w:sz w:val="24"/>
          <w:szCs w:val="21"/>
        </w:rPr>
        <w:t>2.开标一览表</w:t>
      </w:r>
      <w:bookmarkEnd w:id="240"/>
    </w:p>
    <w:tbl>
      <w:tblPr>
        <w:tblStyle w:val="63"/>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7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黑体"/>
                <w:color w:val="000000"/>
                <w:szCs w:val="21"/>
              </w:rPr>
            </w:pPr>
            <w:r>
              <w:rPr>
                <w:rFonts w:hint="eastAsia" w:ascii="宋体" w:hAnsi="宋体" w:eastAsia="黑体"/>
                <w:color w:val="000000"/>
                <w:szCs w:val="21"/>
              </w:rPr>
              <w:t>项目</w:t>
            </w:r>
          </w:p>
        </w:tc>
        <w:tc>
          <w:tcPr>
            <w:tcW w:w="716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center"/>
              <w:rPr>
                <w:rFonts w:hint="eastAsia" w:ascii="宋体" w:hAnsi="宋体"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黑体"/>
                <w:color w:val="000000"/>
                <w:szCs w:val="21"/>
              </w:rPr>
            </w:pPr>
            <w:r>
              <w:rPr>
                <w:rFonts w:hint="eastAsia" w:ascii="宋体" w:hAnsi="宋体" w:eastAsia="黑体"/>
                <w:color w:val="000000"/>
                <w:szCs w:val="21"/>
              </w:rPr>
              <w:t>投标报价总计</w:t>
            </w:r>
          </w:p>
        </w:tc>
        <w:tc>
          <w:tcPr>
            <w:tcW w:w="716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黑体"/>
                <w:color w:val="000000"/>
                <w:szCs w:val="21"/>
              </w:rPr>
            </w:pPr>
            <w:r>
              <w:rPr>
                <w:rFonts w:hint="eastAsia" w:ascii="宋体" w:hAnsi="宋体" w:eastAsia="黑体"/>
                <w:color w:val="000000"/>
                <w:szCs w:val="21"/>
              </w:rPr>
              <w:t>人民币（大写）</w:t>
            </w:r>
          </w:p>
          <w:p>
            <w:pPr>
              <w:spacing w:line="360" w:lineRule="auto"/>
              <w:jc w:val="left"/>
              <w:rPr>
                <w:rFonts w:hint="eastAsia" w:ascii="宋体" w:hAnsi="宋体" w:eastAsia="黑体"/>
                <w:color w:val="000000"/>
                <w:szCs w:val="21"/>
              </w:rPr>
            </w:pPr>
            <w:r>
              <w:rPr>
                <w:rFonts w:hint="eastAsia" w:ascii="宋体" w:hAnsi="宋体" w:eastAsia="黑体"/>
                <w:color w:val="000000"/>
                <w:szCs w:val="21"/>
              </w:rPr>
              <w:t>￥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黑体"/>
                <w:color w:val="000000"/>
                <w:szCs w:val="21"/>
              </w:rPr>
            </w:pPr>
            <w:r>
              <w:rPr>
                <w:rFonts w:hint="eastAsia" w:ascii="宋体" w:hAnsi="宋体" w:eastAsia="黑体"/>
                <w:color w:val="000000"/>
                <w:szCs w:val="21"/>
              </w:rPr>
              <w:t>交付时间</w:t>
            </w:r>
          </w:p>
        </w:tc>
        <w:tc>
          <w:tcPr>
            <w:tcW w:w="716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黑体"/>
                <w:color w:val="000000"/>
                <w:szCs w:val="21"/>
              </w:rPr>
            </w:pPr>
            <w:r>
              <w:rPr>
                <w:rFonts w:hint="eastAsia" w:ascii="宋体" w:hAnsi="宋体" w:eastAsia="黑体"/>
                <w:color w:val="000000"/>
                <w:szCs w:val="21"/>
              </w:rPr>
              <w:t xml:space="preserve">交货且设备安装调试完成时间： </w:t>
            </w:r>
          </w:p>
        </w:tc>
      </w:tr>
    </w:tbl>
    <w:p>
      <w:pPr>
        <w:spacing w:line="360" w:lineRule="auto"/>
        <w:ind w:firstLine="420" w:firstLineChars="200"/>
        <w:jc w:val="left"/>
        <w:rPr>
          <w:rFonts w:hint="eastAsia" w:ascii="宋体" w:hAnsi="宋体" w:eastAsia="黑体"/>
          <w:color w:val="000000"/>
          <w:szCs w:val="21"/>
        </w:rPr>
      </w:pPr>
      <w:r>
        <w:rPr>
          <w:rFonts w:hint="eastAsia" w:ascii="宋体" w:hAnsi="宋体" w:eastAsia="黑体"/>
          <w:color w:val="000000"/>
          <w:szCs w:val="21"/>
        </w:rPr>
        <w:t xml:space="preserve">投标单位公章 ：            </w:t>
      </w:r>
    </w:p>
    <w:p>
      <w:pPr>
        <w:spacing w:line="360" w:lineRule="auto"/>
        <w:ind w:firstLine="420" w:firstLineChars="200"/>
        <w:jc w:val="left"/>
        <w:rPr>
          <w:rFonts w:hint="eastAsia" w:ascii="宋体" w:hAnsi="宋体" w:eastAsia="黑体"/>
          <w:color w:val="000000"/>
          <w:szCs w:val="21"/>
        </w:rPr>
      </w:pPr>
      <w:r>
        <w:rPr>
          <w:rFonts w:hint="eastAsia" w:ascii="宋体" w:hAnsi="宋体" w:eastAsia="黑体"/>
          <w:color w:val="000000"/>
          <w:szCs w:val="21"/>
        </w:rPr>
        <w:t xml:space="preserve">法定代表人（授权代表）签名:              </w:t>
      </w:r>
    </w:p>
    <w:p>
      <w:pPr>
        <w:spacing w:line="360" w:lineRule="auto"/>
        <w:ind w:firstLine="420" w:firstLineChars="200"/>
        <w:rPr>
          <w:rFonts w:hint="eastAsia" w:eastAsia="黑体"/>
          <w:color w:val="000000"/>
          <w:szCs w:val="21"/>
        </w:rPr>
      </w:pPr>
      <w:r>
        <w:rPr>
          <w:rFonts w:hint="eastAsia" w:ascii="宋体" w:hAnsi="宋体" w:eastAsia="黑体"/>
          <w:color w:val="000000"/>
          <w:szCs w:val="21"/>
        </w:rPr>
        <w:t>注:① 投标报价应包括招标文件所规定的招标范围的全部内容，</w:t>
      </w:r>
      <w:r>
        <w:rPr>
          <w:rFonts w:hint="eastAsia" w:eastAsia="黑体"/>
          <w:color w:val="000000"/>
          <w:szCs w:val="21"/>
        </w:rPr>
        <w:t>投标</w:t>
      </w:r>
      <w:r>
        <w:rPr>
          <w:rFonts w:eastAsia="黑体"/>
          <w:color w:val="000000"/>
          <w:szCs w:val="21"/>
        </w:rPr>
        <w:t>人所报价格应包括</w:t>
      </w:r>
      <w:r>
        <w:rPr>
          <w:rFonts w:hint="eastAsia" w:eastAsia="黑体"/>
          <w:color w:val="000000"/>
          <w:szCs w:val="21"/>
        </w:rPr>
        <w:t>税收、安装调试、培训、</w:t>
      </w:r>
      <w:r>
        <w:rPr>
          <w:rFonts w:eastAsia="黑体"/>
          <w:color w:val="000000"/>
          <w:szCs w:val="21"/>
        </w:rPr>
        <w:t>验收等所有费用。</w:t>
      </w:r>
    </w:p>
    <w:p>
      <w:pPr>
        <w:spacing w:line="360" w:lineRule="auto"/>
        <w:ind w:firstLine="420" w:firstLineChars="200"/>
        <w:jc w:val="left"/>
        <w:rPr>
          <w:rFonts w:hint="eastAsia" w:ascii="FangSong_GB2312" w:eastAsia="黑体"/>
          <w:color w:val="000000"/>
          <w:szCs w:val="21"/>
        </w:rPr>
      </w:pPr>
      <w:r>
        <w:rPr>
          <w:rFonts w:hint="eastAsia" w:ascii="FangSong_GB2312" w:eastAsia="黑体"/>
          <w:color w:val="000000"/>
          <w:szCs w:val="21"/>
        </w:rPr>
        <w:t>②设备安装调试完成时间指设备安装到位并且试运行成功的时间；</w:t>
      </w:r>
    </w:p>
    <w:p>
      <w:pPr>
        <w:spacing w:line="360" w:lineRule="auto"/>
        <w:ind w:firstLine="420" w:firstLineChars="200"/>
        <w:jc w:val="left"/>
        <w:rPr>
          <w:rFonts w:hint="eastAsia" w:ascii="宋体" w:hAnsi="宋体" w:eastAsia="黑体"/>
          <w:color w:val="000000"/>
          <w:szCs w:val="21"/>
        </w:rPr>
      </w:pPr>
      <w:r>
        <w:rPr>
          <w:rFonts w:hint="eastAsia" w:ascii="FangSong_GB2312" w:eastAsia="黑体"/>
          <w:color w:val="000000"/>
          <w:szCs w:val="21"/>
        </w:rPr>
        <w:t>③</w:t>
      </w:r>
      <w:r>
        <w:rPr>
          <w:rFonts w:hint="eastAsia" w:ascii="宋体" w:hAnsi="宋体" w:eastAsia="黑体"/>
          <w:color w:val="000000"/>
          <w:szCs w:val="21"/>
        </w:rPr>
        <w:t>开标一览表格式不得自行改动。</w:t>
      </w:r>
    </w:p>
    <w:p>
      <w:pPr>
        <w:spacing w:line="360" w:lineRule="auto"/>
        <w:ind w:firstLine="420" w:firstLineChars="200"/>
        <w:jc w:val="left"/>
        <w:rPr>
          <w:rFonts w:hint="eastAsia" w:ascii="宋体" w:hAnsi="宋体" w:eastAsia="黑体"/>
          <w:color w:val="000000"/>
          <w:szCs w:val="21"/>
        </w:rPr>
      </w:pPr>
    </w:p>
    <w:p>
      <w:pPr>
        <w:spacing w:line="360" w:lineRule="auto"/>
        <w:ind w:firstLine="420" w:firstLineChars="200"/>
        <w:jc w:val="left"/>
        <w:rPr>
          <w:rFonts w:hint="eastAsia" w:ascii="宋体" w:hAnsi="宋体" w:eastAsia="黑体"/>
          <w:color w:val="000000"/>
          <w:szCs w:val="21"/>
        </w:rPr>
      </w:pPr>
    </w:p>
    <w:p>
      <w:pPr>
        <w:spacing w:line="360" w:lineRule="auto"/>
        <w:ind w:firstLine="420" w:firstLineChars="200"/>
        <w:jc w:val="left"/>
        <w:rPr>
          <w:rFonts w:hint="eastAsia" w:ascii="宋体" w:hAnsi="宋体" w:eastAsia="黑体"/>
          <w:color w:val="000000"/>
          <w:szCs w:val="21"/>
        </w:rPr>
      </w:pPr>
    </w:p>
    <w:p>
      <w:pPr>
        <w:spacing w:line="360" w:lineRule="auto"/>
        <w:ind w:firstLine="560" w:firstLineChars="200"/>
        <w:jc w:val="left"/>
        <w:rPr>
          <w:rFonts w:hint="eastAsia" w:ascii="宋体" w:hAnsi="宋体" w:eastAsia="FangSong_GB2312"/>
          <w:color w:val="000000"/>
          <w:sz w:val="28"/>
          <w:szCs w:val="21"/>
        </w:rPr>
        <w:sectPr>
          <w:headerReference r:id="rId7" w:type="default"/>
          <w:footerReference r:id="rId8" w:type="default"/>
          <w:footerReference r:id="rId9" w:type="even"/>
          <w:type w:val="continuous"/>
          <w:pgSz w:w="11906" w:h="16838"/>
          <w:pgMar w:top="1440" w:right="1701" w:bottom="1276" w:left="1701" w:header="851" w:footer="992" w:gutter="0"/>
          <w:cols w:space="720" w:num="1"/>
          <w:docGrid w:type="lines" w:linePitch="312" w:charSpace="0"/>
        </w:sectPr>
      </w:pPr>
    </w:p>
    <w:p>
      <w:pPr>
        <w:pStyle w:val="4"/>
        <w:spacing w:before="0" w:after="0" w:line="360" w:lineRule="auto"/>
        <w:ind w:firstLine="482" w:firstLineChars="200"/>
        <w:jc w:val="center"/>
        <w:rPr>
          <w:rFonts w:hint="eastAsia" w:ascii="FangSong_GB2312" w:hAnsi="宋体" w:eastAsia="黑体"/>
          <w:color w:val="000000"/>
          <w:sz w:val="24"/>
          <w:szCs w:val="24"/>
        </w:rPr>
      </w:pPr>
      <w:r>
        <w:rPr>
          <w:rFonts w:hint="eastAsia" w:ascii="FangSong_GB2312" w:hAnsi="宋体" w:eastAsia="黑体"/>
          <w:color w:val="000000"/>
          <w:sz w:val="24"/>
          <w:szCs w:val="24"/>
        </w:rPr>
        <w:t>3.投标报价明细表</w:t>
      </w:r>
    </w:p>
    <w:tbl>
      <w:tblPr>
        <w:tblStyle w:val="63"/>
        <w:tblW w:w="12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2170"/>
        <w:gridCol w:w="2361"/>
        <w:gridCol w:w="840"/>
        <w:gridCol w:w="816"/>
        <w:gridCol w:w="1128"/>
        <w:gridCol w:w="945"/>
        <w:gridCol w:w="513"/>
        <w:gridCol w:w="955"/>
        <w:gridCol w:w="2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668" w:type="dxa"/>
            <w:vAlign w:val="center"/>
          </w:tcPr>
          <w:p>
            <w:pPr>
              <w:spacing w:line="360" w:lineRule="auto"/>
              <w:jc w:val="center"/>
              <w:rPr>
                <w:rFonts w:hint="eastAsia" w:ascii="FangSong_GB2312" w:hAnsi="宋体" w:eastAsia="黑体"/>
                <w:color w:val="000000"/>
                <w:szCs w:val="21"/>
              </w:rPr>
            </w:pPr>
            <w:r>
              <w:rPr>
                <w:rFonts w:hint="eastAsia" w:ascii="FangSong_GB2312" w:hAnsi="宋体" w:eastAsia="黑体"/>
                <w:color w:val="000000"/>
                <w:szCs w:val="21"/>
              </w:rPr>
              <w:t>序号</w:t>
            </w:r>
          </w:p>
        </w:tc>
        <w:tc>
          <w:tcPr>
            <w:tcW w:w="2170" w:type="dxa"/>
            <w:vAlign w:val="center"/>
          </w:tcPr>
          <w:p>
            <w:pPr>
              <w:spacing w:line="360" w:lineRule="auto"/>
              <w:jc w:val="center"/>
              <w:rPr>
                <w:rFonts w:hint="eastAsia" w:ascii="FangSong_GB2312" w:hAnsi="宋体" w:eastAsia="黑体"/>
                <w:color w:val="000000"/>
                <w:szCs w:val="21"/>
              </w:rPr>
            </w:pPr>
            <w:r>
              <w:rPr>
                <w:rFonts w:hint="eastAsia" w:ascii="FangSong_GB2312" w:eastAsia="黑体"/>
                <w:color w:val="000000"/>
              </w:rPr>
              <w:t>设备、软件、辅材、服务</w:t>
            </w:r>
            <w:r>
              <w:rPr>
                <w:rFonts w:hint="eastAsia" w:ascii="FangSong_GB2312" w:hAnsi="宋体" w:eastAsia="黑体"/>
                <w:color w:val="000000"/>
                <w:szCs w:val="21"/>
              </w:rPr>
              <w:t>等名称</w:t>
            </w:r>
          </w:p>
        </w:tc>
        <w:tc>
          <w:tcPr>
            <w:tcW w:w="2361" w:type="dxa"/>
            <w:vAlign w:val="center"/>
          </w:tcPr>
          <w:p>
            <w:pPr>
              <w:spacing w:line="360" w:lineRule="auto"/>
              <w:jc w:val="center"/>
              <w:rPr>
                <w:rFonts w:hint="eastAsia" w:ascii="FangSong_GB2312" w:hAnsi="宋体" w:eastAsia="黑体"/>
                <w:color w:val="000000"/>
                <w:szCs w:val="21"/>
              </w:rPr>
            </w:pPr>
            <w:r>
              <w:rPr>
                <w:rFonts w:hint="eastAsia" w:ascii="FangSong_GB2312" w:hAnsi="宋体" w:eastAsia="黑体"/>
                <w:color w:val="000000"/>
                <w:szCs w:val="21"/>
              </w:rPr>
              <w:t>详细名称规格型号材质配置功能效果等</w:t>
            </w:r>
          </w:p>
        </w:tc>
        <w:tc>
          <w:tcPr>
            <w:tcW w:w="840" w:type="dxa"/>
            <w:vAlign w:val="center"/>
          </w:tcPr>
          <w:p>
            <w:pPr>
              <w:spacing w:line="360" w:lineRule="auto"/>
              <w:jc w:val="center"/>
              <w:rPr>
                <w:rFonts w:hint="eastAsia" w:ascii="FangSong_GB2312" w:hAnsi="宋体" w:eastAsia="黑体"/>
                <w:color w:val="000000"/>
                <w:szCs w:val="21"/>
              </w:rPr>
            </w:pPr>
            <w:r>
              <w:rPr>
                <w:rFonts w:hint="eastAsia" w:ascii="FangSong_GB2312" w:hAnsi="宋体" w:eastAsia="黑体"/>
                <w:color w:val="000000"/>
                <w:szCs w:val="21"/>
              </w:rPr>
              <w:t>数量</w:t>
            </w:r>
          </w:p>
        </w:tc>
        <w:tc>
          <w:tcPr>
            <w:tcW w:w="816" w:type="dxa"/>
            <w:vAlign w:val="center"/>
          </w:tcPr>
          <w:p>
            <w:pPr>
              <w:spacing w:line="360" w:lineRule="auto"/>
              <w:jc w:val="center"/>
              <w:rPr>
                <w:rFonts w:hint="eastAsia" w:ascii="FangSong_GB2312" w:hAnsi="宋体" w:eastAsia="黑体"/>
                <w:color w:val="000000"/>
                <w:szCs w:val="21"/>
              </w:rPr>
            </w:pPr>
            <w:r>
              <w:rPr>
                <w:rFonts w:hint="eastAsia" w:ascii="FangSong_GB2312" w:hAnsi="宋体" w:eastAsia="黑体"/>
                <w:color w:val="000000"/>
                <w:szCs w:val="21"/>
              </w:rPr>
              <w:t>品牌</w:t>
            </w:r>
          </w:p>
        </w:tc>
        <w:tc>
          <w:tcPr>
            <w:tcW w:w="1128" w:type="dxa"/>
            <w:vAlign w:val="center"/>
          </w:tcPr>
          <w:p>
            <w:pPr>
              <w:spacing w:line="360" w:lineRule="auto"/>
              <w:jc w:val="center"/>
              <w:rPr>
                <w:rFonts w:hint="eastAsia" w:ascii="FangSong_GB2312" w:hAnsi="宋体" w:eastAsia="黑体"/>
                <w:color w:val="000000"/>
                <w:szCs w:val="21"/>
              </w:rPr>
            </w:pPr>
            <w:r>
              <w:rPr>
                <w:rFonts w:hint="eastAsia" w:ascii="FangSong_GB2312" w:hAnsi="宋体" w:eastAsia="黑体"/>
                <w:color w:val="000000"/>
                <w:szCs w:val="21"/>
              </w:rPr>
              <w:t>单价（元）</w:t>
            </w:r>
          </w:p>
        </w:tc>
        <w:tc>
          <w:tcPr>
            <w:tcW w:w="945" w:type="dxa"/>
            <w:vAlign w:val="center"/>
          </w:tcPr>
          <w:p>
            <w:pPr>
              <w:spacing w:line="360" w:lineRule="auto"/>
              <w:jc w:val="center"/>
              <w:rPr>
                <w:rFonts w:hint="eastAsia" w:ascii="FangSong_GB2312" w:hAnsi="宋体" w:eastAsia="黑体"/>
                <w:color w:val="000000"/>
                <w:szCs w:val="21"/>
              </w:rPr>
            </w:pPr>
            <w:r>
              <w:rPr>
                <w:rFonts w:hint="eastAsia" w:ascii="FangSong_GB2312" w:hAnsi="宋体" w:eastAsia="黑体"/>
                <w:color w:val="000000"/>
                <w:szCs w:val="21"/>
              </w:rPr>
              <w:t>总价（元）</w:t>
            </w:r>
          </w:p>
        </w:tc>
        <w:tc>
          <w:tcPr>
            <w:tcW w:w="513" w:type="dxa"/>
            <w:vAlign w:val="center"/>
          </w:tcPr>
          <w:p>
            <w:pPr>
              <w:spacing w:line="360" w:lineRule="auto"/>
              <w:jc w:val="center"/>
              <w:rPr>
                <w:rFonts w:hint="eastAsia" w:ascii="FangSong_GB2312" w:hAnsi="宋体" w:eastAsia="黑体"/>
                <w:color w:val="000000"/>
                <w:szCs w:val="21"/>
              </w:rPr>
            </w:pPr>
            <w:r>
              <w:rPr>
                <w:rFonts w:hint="eastAsia" w:ascii="FangSong_GB2312" w:hAnsi="宋体" w:eastAsia="黑体"/>
                <w:color w:val="000000"/>
                <w:szCs w:val="21"/>
              </w:rPr>
              <w:t>产地</w:t>
            </w:r>
          </w:p>
        </w:tc>
        <w:tc>
          <w:tcPr>
            <w:tcW w:w="955" w:type="dxa"/>
            <w:vAlign w:val="center"/>
          </w:tcPr>
          <w:p>
            <w:pPr>
              <w:spacing w:line="360" w:lineRule="auto"/>
              <w:jc w:val="center"/>
              <w:rPr>
                <w:rFonts w:hint="eastAsia" w:ascii="FangSong_GB2312" w:hAnsi="宋体" w:eastAsia="黑体"/>
                <w:color w:val="000000"/>
                <w:szCs w:val="21"/>
              </w:rPr>
            </w:pPr>
            <w:r>
              <w:rPr>
                <w:rFonts w:hint="eastAsia" w:ascii="FangSong_GB2312" w:hAnsi="宋体" w:eastAsia="黑体"/>
                <w:color w:val="000000"/>
                <w:szCs w:val="21"/>
              </w:rPr>
              <w:t>质保期</w:t>
            </w:r>
          </w:p>
        </w:tc>
        <w:tc>
          <w:tcPr>
            <w:tcW w:w="2522" w:type="dxa"/>
            <w:vAlign w:val="center"/>
          </w:tcPr>
          <w:p>
            <w:pPr>
              <w:spacing w:line="360" w:lineRule="auto"/>
              <w:jc w:val="center"/>
              <w:rPr>
                <w:rFonts w:hint="eastAsia" w:ascii="FangSong_GB2312" w:hAnsi="宋体" w:eastAsia="黑体"/>
                <w:color w:val="000000"/>
                <w:szCs w:val="21"/>
              </w:rPr>
            </w:pPr>
            <w:r>
              <w:rPr>
                <w:rFonts w:hint="eastAsia" w:hAnsi="宋体" w:eastAsia="黑体"/>
                <w:color w:val="000000"/>
              </w:rPr>
              <w:t>备注:</w:t>
            </w:r>
            <w:r>
              <w:rPr>
                <w:rFonts w:hint="eastAsia" w:hAnsi="宋体" w:eastAsia="黑体" w:cs="宋体"/>
                <w:color w:val="000000"/>
                <w:kern w:val="0"/>
                <w:szCs w:val="21"/>
              </w:rPr>
              <w:t xml:space="preserve"> 是否属于（视同）小、微型企业的产品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668" w:type="dxa"/>
          </w:tcPr>
          <w:p>
            <w:pPr>
              <w:spacing w:line="360" w:lineRule="auto"/>
              <w:ind w:firstLine="420" w:firstLineChars="200"/>
              <w:rPr>
                <w:rFonts w:hint="eastAsia" w:ascii="FangSong_GB2312" w:hAnsi="宋体" w:eastAsia="黑体"/>
                <w:color w:val="000000"/>
                <w:szCs w:val="21"/>
              </w:rPr>
            </w:pPr>
            <w:r>
              <w:rPr>
                <w:rFonts w:hint="eastAsia" w:ascii="FangSong_GB2312" w:hAnsi="宋体" w:eastAsia="黑体"/>
                <w:color w:val="000000"/>
                <w:szCs w:val="21"/>
              </w:rPr>
              <w:t>1</w:t>
            </w:r>
          </w:p>
        </w:tc>
        <w:tc>
          <w:tcPr>
            <w:tcW w:w="2170" w:type="dxa"/>
          </w:tcPr>
          <w:p>
            <w:pPr>
              <w:spacing w:line="360" w:lineRule="auto"/>
              <w:ind w:firstLine="420" w:firstLineChars="200"/>
              <w:rPr>
                <w:rFonts w:hint="eastAsia" w:ascii="FangSong_GB2312" w:hAnsi="宋体" w:eastAsia="黑体"/>
                <w:color w:val="000000"/>
                <w:szCs w:val="21"/>
              </w:rPr>
            </w:pPr>
            <w:r>
              <w:rPr>
                <w:rFonts w:hint="eastAsia" w:ascii="FangSong_GB2312" w:hAnsi="宋体" w:eastAsia="黑体"/>
                <w:color w:val="000000"/>
                <w:szCs w:val="21"/>
              </w:rPr>
              <w:t xml:space="preserve"> </w:t>
            </w:r>
          </w:p>
        </w:tc>
        <w:tc>
          <w:tcPr>
            <w:tcW w:w="2361" w:type="dxa"/>
          </w:tcPr>
          <w:p>
            <w:pPr>
              <w:spacing w:line="360" w:lineRule="auto"/>
              <w:ind w:firstLine="420" w:firstLineChars="200"/>
              <w:rPr>
                <w:rFonts w:hint="eastAsia" w:ascii="FangSong_GB2312" w:hAnsi="宋体" w:eastAsia="黑体"/>
                <w:color w:val="000000"/>
                <w:szCs w:val="21"/>
              </w:rPr>
            </w:pPr>
            <w:r>
              <w:rPr>
                <w:rFonts w:hint="eastAsia" w:hAnsi="宋体" w:eastAsia="黑体"/>
                <w:color w:val="000000"/>
              </w:rPr>
              <w:t>请自填响应情况</w:t>
            </w:r>
          </w:p>
        </w:tc>
        <w:tc>
          <w:tcPr>
            <w:tcW w:w="840" w:type="dxa"/>
          </w:tcPr>
          <w:p>
            <w:pPr>
              <w:spacing w:line="360" w:lineRule="auto"/>
              <w:ind w:firstLine="420" w:firstLineChars="200"/>
              <w:rPr>
                <w:rFonts w:hint="eastAsia" w:ascii="FangSong_GB2312" w:hAnsi="宋体" w:eastAsia="黑体"/>
                <w:color w:val="000000"/>
                <w:szCs w:val="21"/>
              </w:rPr>
            </w:pPr>
            <w:r>
              <w:rPr>
                <w:rFonts w:hint="eastAsia" w:ascii="FangSong_GB2312" w:hAnsi="宋体" w:eastAsia="黑体"/>
                <w:color w:val="000000"/>
                <w:szCs w:val="21"/>
              </w:rPr>
              <w:t xml:space="preserve"> </w:t>
            </w:r>
          </w:p>
        </w:tc>
        <w:tc>
          <w:tcPr>
            <w:tcW w:w="816" w:type="dxa"/>
          </w:tcPr>
          <w:p>
            <w:pPr>
              <w:spacing w:line="360" w:lineRule="auto"/>
              <w:ind w:firstLine="420" w:firstLineChars="200"/>
              <w:rPr>
                <w:rFonts w:hint="eastAsia" w:ascii="FangSong_GB2312" w:hAnsi="宋体" w:eastAsia="黑体"/>
                <w:color w:val="000000"/>
                <w:szCs w:val="21"/>
              </w:rPr>
            </w:pPr>
            <w:r>
              <w:rPr>
                <w:rFonts w:hint="eastAsia" w:ascii="FangSong_GB2312" w:hAnsi="宋体" w:eastAsia="黑体"/>
                <w:color w:val="000000"/>
                <w:szCs w:val="21"/>
              </w:rPr>
              <w:t xml:space="preserve"> </w:t>
            </w:r>
          </w:p>
        </w:tc>
        <w:tc>
          <w:tcPr>
            <w:tcW w:w="1128" w:type="dxa"/>
          </w:tcPr>
          <w:p>
            <w:pPr>
              <w:spacing w:line="360" w:lineRule="auto"/>
              <w:ind w:firstLine="420" w:firstLineChars="200"/>
              <w:rPr>
                <w:rFonts w:hint="eastAsia" w:ascii="FangSong_GB2312" w:hAnsi="宋体" w:eastAsia="黑体"/>
                <w:color w:val="000000"/>
                <w:szCs w:val="21"/>
              </w:rPr>
            </w:pPr>
            <w:r>
              <w:rPr>
                <w:rFonts w:hint="eastAsia" w:ascii="FangSong_GB2312" w:hAnsi="宋体" w:eastAsia="黑体"/>
                <w:color w:val="000000"/>
                <w:szCs w:val="21"/>
              </w:rPr>
              <w:t xml:space="preserve"> </w:t>
            </w:r>
          </w:p>
        </w:tc>
        <w:tc>
          <w:tcPr>
            <w:tcW w:w="945" w:type="dxa"/>
          </w:tcPr>
          <w:p>
            <w:pPr>
              <w:spacing w:line="360" w:lineRule="auto"/>
              <w:ind w:firstLine="420" w:firstLineChars="200"/>
              <w:rPr>
                <w:rFonts w:hint="eastAsia" w:ascii="FangSong_GB2312" w:hAnsi="宋体" w:eastAsia="黑体"/>
                <w:color w:val="000000"/>
                <w:szCs w:val="21"/>
              </w:rPr>
            </w:pPr>
            <w:r>
              <w:rPr>
                <w:rFonts w:hint="eastAsia" w:ascii="FangSong_GB2312" w:hAnsi="宋体" w:eastAsia="黑体"/>
                <w:color w:val="000000"/>
                <w:szCs w:val="21"/>
              </w:rPr>
              <w:t xml:space="preserve"> </w:t>
            </w:r>
          </w:p>
        </w:tc>
        <w:tc>
          <w:tcPr>
            <w:tcW w:w="513" w:type="dxa"/>
          </w:tcPr>
          <w:p>
            <w:pPr>
              <w:spacing w:line="360" w:lineRule="auto"/>
              <w:ind w:firstLine="420" w:firstLineChars="200"/>
              <w:rPr>
                <w:rFonts w:hint="eastAsia" w:ascii="FangSong_GB2312" w:hAnsi="宋体" w:eastAsia="黑体"/>
                <w:color w:val="000000"/>
                <w:szCs w:val="21"/>
              </w:rPr>
            </w:pPr>
          </w:p>
        </w:tc>
        <w:tc>
          <w:tcPr>
            <w:tcW w:w="955" w:type="dxa"/>
          </w:tcPr>
          <w:p>
            <w:pPr>
              <w:spacing w:line="360" w:lineRule="auto"/>
              <w:ind w:firstLine="420" w:firstLineChars="200"/>
              <w:rPr>
                <w:rFonts w:hint="eastAsia" w:ascii="FangSong_GB2312" w:hAnsi="宋体" w:eastAsia="黑体"/>
                <w:color w:val="000000"/>
                <w:szCs w:val="21"/>
              </w:rPr>
            </w:pPr>
            <w:r>
              <w:rPr>
                <w:rFonts w:hint="eastAsia" w:ascii="FangSong_GB2312" w:hAnsi="宋体" w:eastAsia="黑体"/>
                <w:color w:val="000000"/>
                <w:szCs w:val="21"/>
              </w:rPr>
              <w:t xml:space="preserve"> </w:t>
            </w:r>
          </w:p>
        </w:tc>
        <w:tc>
          <w:tcPr>
            <w:tcW w:w="2522" w:type="dxa"/>
          </w:tcPr>
          <w:p>
            <w:pPr>
              <w:spacing w:line="360" w:lineRule="auto"/>
              <w:ind w:firstLine="420" w:firstLineChars="200"/>
              <w:rPr>
                <w:rFonts w:hint="eastAsia" w:ascii="FangSong_GB2312" w:hAnsi="宋体" w:eastAsia="黑体"/>
                <w:color w:val="000000"/>
                <w:szCs w:val="21"/>
              </w:rPr>
            </w:pPr>
            <w:r>
              <w:rPr>
                <w:rFonts w:hint="eastAsia" w:ascii="FangSong_GB2312" w:hAnsi="宋体" w:eastAsia="黑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668" w:type="dxa"/>
          </w:tcPr>
          <w:p>
            <w:pPr>
              <w:spacing w:line="360" w:lineRule="auto"/>
              <w:ind w:firstLine="420" w:firstLineChars="200"/>
              <w:rPr>
                <w:rFonts w:hint="eastAsia" w:ascii="FangSong_GB2312" w:hAnsi="宋体" w:eastAsia="黑体"/>
                <w:color w:val="000000"/>
                <w:szCs w:val="21"/>
              </w:rPr>
            </w:pPr>
            <w:r>
              <w:rPr>
                <w:rFonts w:hint="eastAsia" w:ascii="FangSong_GB2312" w:hAnsi="宋体" w:eastAsia="黑体"/>
                <w:color w:val="000000"/>
                <w:szCs w:val="21"/>
              </w:rPr>
              <w:t>2</w:t>
            </w:r>
          </w:p>
        </w:tc>
        <w:tc>
          <w:tcPr>
            <w:tcW w:w="2170" w:type="dxa"/>
          </w:tcPr>
          <w:p>
            <w:pPr>
              <w:spacing w:line="360" w:lineRule="auto"/>
              <w:ind w:firstLine="420" w:firstLineChars="200"/>
              <w:rPr>
                <w:rFonts w:hint="eastAsia" w:ascii="FangSong_GB2312" w:hAnsi="宋体" w:eastAsia="黑体"/>
                <w:color w:val="000000"/>
                <w:szCs w:val="21"/>
              </w:rPr>
            </w:pPr>
            <w:r>
              <w:rPr>
                <w:rFonts w:hint="eastAsia" w:ascii="FangSong_GB2312" w:hAnsi="宋体" w:eastAsia="黑体"/>
                <w:color w:val="000000"/>
                <w:szCs w:val="21"/>
              </w:rPr>
              <w:t xml:space="preserve"> </w:t>
            </w:r>
          </w:p>
        </w:tc>
        <w:tc>
          <w:tcPr>
            <w:tcW w:w="2361" w:type="dxa"/>
          </w:tcPr>
          <w:p>
            <w:pPr>
              <w:spacing w:line="360" w:lineRule="auto"/>
              <w:ind w:firstLine="420" w:firstLineChars="200"/>
              <w:rPr>
                <w:rFonts w:hint="eastAsia" w:ascii="FangSong_GB2312" w:hAnsi="宋体" w:eastAsia="黑体"/>
                <w:color w:val="000000"/>
                <w:szCs w:val="21"/>
              </w:rPr>
            </w:pPr>
            <w:r>
              <w:rPr>
                <w:rFonts w:hint="eastAsia" w:ascii="FangSong_GB2312" w:hAnsi="宋体" w:eastAsia="黑体"/>
                <w:color w:val="000000"/>
                <w:szCs w:val="21"/>
              </w:rPr>
              <w:t xml:space="preserve"> </w:t>
            </w:r>
          </w:p>
        </w:tc>
        <w:tc>
          <w:tcPr>
            <w:tcW w:w="840" w:type="dxa"/>
          </w:tcPr>
          <w:p>
            <w:pPr>
              <w:spacing w:line="360" w:lineRule="auto"/>
              <w:ind w:firstLine="420" w:firstLineChars="200"/>
              <w:rPr>
                <w:rFonts w:hint="eastAsia" w:ascii="FangSong_GB2312" w:hAnsi="宋体" w:eastAsia="黑体"/>
                <w:color w:val="000000"/>
                <w:szCs w:val="21"/>
              </w:rPr>
            </w:pPr>
            <w:r>
              <w:rPr>
                <w:rFonts w:hint="eastAsia" w:ascii="FangSong_GB2312" w:hAnsi="宋体" w:eastAsia="黑体"/>
                <w:color w:val="000000"/>
                <w:szCs w:val="21"/>
              </w:rPr>
              <w:t xml:space="preserve"> </w:t>
            </w:r>
          </w:p>
        </w:tc>
        <w:tc>
          <w:tcPr>
            <w:tcW w:w="816" w:type="dxa"/>
          </w:tcPr>
          <w:p>
            <w:pPr>
              <w:spacing w:line="360" w:lineRule="auto"/>
              <w:ind w:firstLine="420" w:firstLineChars="200"/>
              <w:rPr>
                <w:rFonts w:hint="eastAsia" w:ascii="FangSong_GB2312" w:hAnsi="宋体" w:eastAsia="黑体"/>
                <w:color w:val="000000"/>
                <w:szCs w:val="21"/>
              </w:rPr>
            </w:pPr>
            <w:r>
              <w:rPr>
                <w:rFonts w:hint="eastAsia" w:ascii="FangSong_GB2312" w:hAnsi="宋体" w:eastAsia="黑体"/>
                <w:color w:val="000000"/>
                <w:szCs w:val="21"/>
              </w:rPr>
              <w:t xml:space="preserve"> </w:t>
            </w:r>
          </w:p>
        </w:tc>
        <w:tc>
          <w:tcPr>
            <w:tcW w:w="1128" w:type="dxa"/>
          </w:tcPr>
          <w:p>
            <w:pPr>
              <w:spacing w:line="360" w:lineRule="auto"/>
              <w:ind w:firstLine="420" w:firstLineChars="200"/>
              <w:rPr>
                <w:rFonts w:hint="eastAsia" w:ascii="FangSong_GB2312" w:hAnsi="宋体" w:eastAsia="黑体"/>
                <w:color w:val="000000"/>
                <w:szCs w:val="21"/>
              </w:rPr>
            </w:pPr>
            <w:r>
              <w:rPr>
                <w:rFonts w:hint="eastAsia" w:ascii="FangSong_GB2312" w:hAnsi="宋体" w:eastAsia="黑体"/>
                <w:color w:val="000000"/>
                <w:szCs w:val="21"/>
              </w:rPr>
              <w:t xml:space="preserve"> </w:t>
            </w:r>
          </w:p>
        </w:tc>
        <w:tc>
          <w:tcPr>
            <w:tcW w:w="945" w:type="dxa"/>
          </w:tcPr>
          <w:p>
            <w:pPr>
              <w:spacing w:line="360" w:lineRule="auto"/>
              <w:ind w:firstLine="420" w:firstLineChars="200"/>
              <w:rPr>
                <w:rFonts w:hint="eastAsia" w:ascii="FangSong_GB2312" w:hAnsi="宋体" w:eastAsia="黑体"/>
                <w:color w:val="000000"/>
                <w:szCs w:val="21"/>
              </w:rPr>
            </w:pPr>
            <w:r>
              <w:rPr>
                <w:rFonts w:hint="eastAsia" w:ascii="FangSong_GB2312" w:hAnsi="宋体" w:eastAsia="黑体"/>
                <w:color w:val="000000"/>
                <w:szCs w:val="21"/>
              </w:rPr>
              <w:t xml:space="preserve"> </w:t>
            </w:r>
          </w:p>
        </w:tc>
        <w:tc>
          <w:tcPr>
            <w:tcW w:w="513" w:type="dxa"/>
          </w:tcPr>
          <w:p>
            <w:pPr>
              <w:spacing w:line="360" w:lineRule="auto"/>
              <w:ind w:firstLine="420" w:firstLineChars="200"/>
              <w:rPr>
                <w:rFonts w:hint="eastAsia" w:ascii="FangSong_GB2312" w:hAnsi="宋体" w:eastAsia="黑体"/>
                <w:color w:val="000000"/>
                <w:szCs w:val="21"/>
              </w:rPr>
            </w:pPr>
          </w:p>
        </w:tc>
        <w:tc>
          <w:tcPr>
            <w:tcW w:w="955" w:type="dxa"/>
          </w:tcPr>
          <w:p>
            <w:pPr>
              <w:spacing w:line="360" w:lineRule="auto"/>
              <w:ind w:firstLine="420" w:firstLineChars="200"/>
              <w:rPr>
                <w:rFonts w:hint="eastAsia" w:ascii="FangSong_GB2312" w:hAnsi="宋体" w:eastAsia="黑体"/>
                <w:color w:val="000000"/>
                <w:szCs w:val="21"/>
              </w:rPr>
            </w:pPr>
            <w:r>
              <w:rPr>
                <w:rFonts w:hint="eastAsia" w:ascii="FangSong_GB2312" w:hAnsi="宋体" w:eastAsia="黑体"/>
                <w:color w:val="000000"/>
                <w:szCs w:val="21"/>
              </w:rPr>
              <w:t xml:space="preserve"> </w:t>
            </w:r>
          </w:p>
        </w:tc>
        <w:tc>
          <w:tcPr>
            <w:tcW w:w="2522" w:type="dxa"/>
          </w:tcPr>
          <w:p>
            <w:pPr>
              <w:spacing w:line="360" w:lineRule="auto"/>
              <w:ind w:firstLine="420" w:firstLineChars="200"/>
              <w:rPr>
                <w:rFonts w:hint="eastAsia" w:ascii="FangSong_GB2312" w:hAnsi="宋体" w:eastAsia="黑体"/>
                <w:color w:val="000000"/>
                <w:szCs w:val="21"/>
              </w:rPr>
            </w:pPr>
            <w:r>
              <w:rPr>
                <w:rFonts w:hint="eastAsia" w:ascii="FangSong_GB2312" w:hAnsi="宋体" w:eastAsia="黑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668" w:type="dxa"/>
          </w:tcPr>
          <w:p>
            <w:pPr>
              <w:spacing w:line="360" w:lineRule="auto"/>
              <w:ind w:firstLine="420" w:firstLineChars="200"/>
              <w:rPr>
                <w:rFonts w:hint="eastAsia" w:ascii="FangSong_GB2312" w:hAnsi="宋体" w:eastAsia="黑体"/>
                <w:color w:val="000000"/>
                <w:szCs w:val="21"/>
              </w:rPr>
            </w:pPr>
            <w:r>
              <w:rPr>
                <w:rFonts w:hint="eastAsia" w:ascii="FangSong_GB2312" w:hAnsi="宋体" w:eastAsia="黑体"/>
                <w:color w:val="000000"/>
                <w:szCs w:val="21"/>
              </w:rPr>
              <w:t>3</w:t>
            </w:r>
          </w:p>
        </w:tc>
        <w:tc>
          <w:tcPr>
            <w:tcW w:w="2170" w:type="dxa"/>
          </w:tcPr>
          <w:p>
            <w:pPr>
              <w:spacing w:line="360" w:lineRule="auto"/>
              <w:ind w:firstLine="420" w:firstLineChars="200"/>
              <w:rPr>
                <w:rFonts w:hint="eastAsia" w:ascii="FangSong_GB2312" w:hAnsi="宋体" w:eastAsia="黑体"/>
                <w:color w:val="000000"/>
                <w:szCs w:val="21"/>
              </w:rPr>
            </w:pPr>
            <w:r>
              <w:rPr>
                <w:rFonts w:hint="eastAsia" w:ascii="FangSong_GB2312" w:hAnsi="宋体" w:eastAsia="黑体"/>
                <w:color w:val="000000"/>
                <w:szCs w:val="21"/>
              </w:rPr>
              <w:t>安装调试费用</w:t>
            </w:r>
          </w:p>
        </w:tc>
        <w:tc>
          <w:tcPr>
            <w:tcW w:w="2361" w:type="dxa"/>
          </w:tcPr>
          <w:p>
            <w:pPr>
              <w:spacing w:line="360" w:lineRule="auto"/>
              <w:ind w:firstLine="420" w:firstLineChars="200"/>
              <w:rPr>
                <w:rFonts w:hint="eastAsia" w:ascii="FangSong_GB2312" w:hAnsi="宋体" w:eastAsia="黑体"/>
                <w:color w:val="000000"/>
                <w:szCs w:val="21"/>
              </w:rPr>
            </w:pPr>
          </w:p>
        </w:tc>
        <w:tc>
          <w:tcPr>
            <w:tcW w:w="840" w:type="dxa"/>
          </w:tcPr>
          <w:p>
            <w:pPr>
              <w:spacing w:line="360" w:lineRule="auto"/>
              <w:ind w:firstLine="420" w:firstLineChars="200"/>
              <w:rPr>
                <w:rFonts w:hint="eastAsia" w:ascii="FangSong_GB2312" w:hAnsi="宋体" w:eastAsia="黑体"/>
                <w:color w:val="000000"/>
                <w:szCs w:val="21"/>
              </w:rPr>
            </w:pPr>
          </w:p>
        </w:tc>
        <w:tc>
          <w:tcPr>
            <w:tcW w:w="816" w:type="dxa"/>
          </w:tcPr>
          <w:p>
            <w:pPr>
              <w:spacing w:line="360" w:lineRule="auto"/>
              <w:ind w:firstLine="420" w:firstLineChars="200"/>
              <w:rPr>
                <w:rFonts w:hint="eastAsia" w:ascii="FangSong_GB2312" w:hAnsi="宋体" w:eastAsia="黑体"/>
                <w:color w:val="000000"/>
                <w:szCs w:val="21"/>
              </w:rPr>
            </w:pPr>
          </w:p>
        </w:tc>
        <w:tc>
          <w:tcPr>
            <w:tcW w:w="1128" w:type="dxa"/>
          </w:tcPr>
          <w:p>
            <w:pPr>
              <w:spacing w:line="360" w:lineRule="auto"/>
              <w:ind w:firstLine="420" w:firstLineChars="200"/>
              <w:rPr>
                <w:rFonts w:hint="eastAsia" w:ascii="FangSong_GB2312" w:hAnsi="宋体" w:eastAsia="黑体"/>
                <w:color w:val="000000"/>
                <w:szCs w:val="21"/>
              </w:rPr>
            </w:pPr>
          </w:p>
        </w:tc>
        <w:tc>
          <w:tcPr>
            <w:tcW w:w="945" w:type="dxa"/>
          </w:tcPr>
          <w:p>
            <w:pPr>
              <w:spacing w:line="360" w:lineRule="auto"/>
              <w:ind w:firstLine="420" w:firstLineChars="200"/>
              <w:rPr>
                <w:rFonts w:hint="eastAsia" w:ascii="FangSong_GB2312" w:hAnsi="宋体" w:eastAsia="黑体"/>
                <w:color w:val="000000"/>
                <w:szCs w:val="21"/>
              </w:rPr>
            </w:pPr>
          </w:p>
        </w:tc>
        <w:tc>
          <w:tcPr>
            <w:tcW w:w="513" w:type="dxa"/>
          </w:tcPr>
          <w:p>
            <w:pPr>
              <w:spacing w:line="360" w:lineRule="auto"/>
              <w:ind w:firstLine="420" w:firstLineChars="200"/>
              <w:rPr>
                <w:rFonts w:hint="eastAsia" w:ascii="FangSong_GB2312" w:hAnsi="宋体" w:eastAsia="黑体"/>
                <w:color w:val="000000"/>
                <w:szCs w:val="21"/>
              </w:rPr>
            </w:pPr>
          </w:p>
        </w:tc>
        <w:tc>
          <w:tcPr>
            <w:tcW w:w="955" w:type="dxa"/>
          </w:tcPr>
          <w:p>
            <w:pPr>
              <w:spacing w:line="360" w:lineRule="auto"/>
              <w:ind w:firstLine="420" w:firstLineChars="200"/>
              <w:rPr>
                <w:rFonts w:hint="eastAsia" w:ascii="FangSong_GB2312" w:hAnsi="宋体" w:eastAsia="黑体"/>
                <w:color w:val="000000"/>
                <w:szCs w:val="21"/>
              </w:rPr>
            </w:pPr>
          </w:p>
        </w:tc>
        <w:tc>
          <w:tcPr>
            <w:tcW w:w="2522" w:type="dxa"/>
          </w:tcPr>
          <w:p>
            <w:pPr>
              <w:spacing w:line="360" w:lineRule="auto"/>
              <w:ind w:firstLine="420" w:firstLineChars="200"/>
              <w:rPr>
                <w:rFonts w:hint="eastAsia" w:ascii="FangSong_GB2312" w:hAnsi="宋体"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668" w:type="dxa"/>
          </w:tcPr>
          <w:p>
            <w:pPr>
              <w:spacing w:line="360" w:lineRule="auto"/>
              <w:ind w:firstLine="420" w:firstLineChars="200"/>
              <w:rPr>
                <w:rFonts w:hint="eastAsia" w:ascii="FangSong_GB2312" w:hAnsi="宋体" w:eastAsia="黑体"/>
                <w:color w:val="000000"/>
                <w:szCs w:val="21"/>
              </w:rPr>
            </w:pPr>
          </w:p>
        </w:tc>
        <w:tc>
          <w:tcPr>
            <w:tcW w:w="2170" w:type="dxa"/>
          </w:tcPr>
          <w:p>
            <w:pPr>
              <w:spacing w:line="360" w:lineRule="auto"/>
              <w:ind w:firstLine="420" w:firstLineChars="200"/>
              <w:rPr>
                <w:rFonts w:hint="eastAsia" w:ascii="FangSong_GB2312" w:hAnsi="宋体" w:eastAsia="黑体"/>
                <w:color w:val="000000"/>
                <w:szCs w:val="21"/>
              </w:rPr>
            </w:pPr>
            <w:r>
              <w:rPr>
                <w:rFonts w:ascii="FangSong_GB2312" w:hAnsi="宋体" w:eastAsia="黑体"/>
                <w:color w:val="000000"/>
                <w:szCs w:val="21"/>
              </w:rPr>
              <w:t>…………</w:t>
            </w:r>
            <w:r>
              <w:rPr>
                <w:rFonts w:hint="eastAsia" w:ascii="FangSong_GB2312" w:hAnsi="宋体" w:eastAsia="黑体"/>
                <w:color w:val="000000"/>
                <w:szCs w:val="21"/>
              </w:rPr>
              <w:t>费用</w:t>
            </w:r>
          </w:p>
        </w:tc>
        <w:tc>
          <w:tcPr>
            <w:tcW w:w="2361" w:type="dxa"/>
          </w:tcPr>
          <w:p>
            <w:pPr>
              <w:spacing w:line="360" w:lineRule="auto"/>
              <w:ind w:firstLine="420" w:firstLineChars="200"/>
              <w:rPr>
                <w:rFonts w:hint="eastAsia" w:ascii="FangSong_GB2312" w:hAnsi="宋体" w:eastAsia="黑体"/>
                <w:color w:val="000000"/>
                <w:szCs w:val="21"/>
              </w:rPr>
            </w:pPr>
          </w:p>
        </w:tc>
        <w:tc>
          <w:tcPr>
            <w:tcW w:w="840" w:type="dxa"/>
          </w:tcPr>
          <w:p>
            <w:pPr>
              <w:spacing w:line="360" w:lineRule="auto"/>
              <w:ind w:firstLine="420" w:firstLineChars="200"/>
              <w:rPr>
                <w:rFonts w:hint="eastAsia" w:ascii="FangSong_GB2312" w:hAnsi="宋体" w:eastAsia="黑体"/>
                <w:color w:val="000000"/>
                <w:szCs w:val="21"/>
              </w:rPr>
            </w:pPr>
          </w:p>
        </w:tc>
        <w:tc>
          <w:tcPr>
            <w:tcW w:w="816" w:type="dxa"/>
          </w:tcPr>
          <w:p>
            <w:pPr>
              <w:spacing w:line="360" w:lineRule="auto"/>
              <w:ind w:firstLine="420" w:firstLineChars="200"/>
              <w:rPr>
                <w:rFonts w:hint="eastAsia" w:ascii="FangSong_GB2312" w:hAnsi="宋体" w:eastAsia="黑体"/>
                <w:color w:val="000000"/>
                <w:szCs w:val="21"/>
              </w:rPr>
            </w:pPr>
          </w:p>
        </w:tc>
        <w:tc>
          <w:tcPr>
            <w:tcW w:w="1128" w:type="dxa"/>
          </w:tcPr>
          <w:p>
            <w:pPr>
              <w:spacing w:line="360" w:lineRule="auto"/>
              <w:ind w:firstLine="420" w:firstLineChars="200"/>
              <w:rPr>
                <w:rFonts w:hint="eastAsia" w:ascii="FangSong_GB2312" w:hAnsi="宋体" w:eastAsia="黑体"/>
                <w:color w:val="000000"/>
                <w:szCs w:val="21"/>
              </w:rPr>
            </w:pPr>
          </w:p>
        </w:tc>
        <w:tc>
          <w:tcPr>
            <w:tcW w:w="945" w:type="dxa"/>
          </w:tcPr>
          <w:p>
            <w:pPr>
              <w:spacing w:line="360" w:lineRule="auto"/>
              <w:ind w:firstLine="420" w:firstLineChars="200"/>
              <w:rPr>
                <w:rFonts w:hint="eastAsia" w:ascii="FangSong_GB2312" w:hAnsi="宋体" w:eastAsia="黑体"/>
                <w:color w:val="000000"/>
                <w:szCs w:val="21"/>
              </w:rPr>
            </w:pPr>
          </w:p>
        </w:tc>
        <w:tc>
          <w:tcPr>
            <w:tcW w:w="513" w:type="dxa"/>
          </w:tcPr>
          <w:p>
            <w:pPr>
              <w:spacing w:line="360" w:lineRule="auto"/>
              <w:ind w:firstLine="420" w:firstLineChars="200"/>
              <w:rPr>
                <w:rFonts w:hint="eastAsia" w:ascii="FangSong_GB2312" w:hAnsi="宋体" w:eastAsia="黑体"/>
                <w:color w:val="000000"/>
                <w:szCs w:val="21"/>
              </w:rPr>
            </w:pPr>
          </w:p>
        </w:tc>
        <w:tc>
          <w:tcPr>
            <w:tcW w:w="955" w:type="dxa"/>
          </w:tcPr>
          <w:p>
            <w:pPr>
              <w:spacing w:line="360" w:lineRule="auto"/>
              <w:ind w:firstLine="420" w:firstLineChars="200"/>
              <w:rPr>
                <w:rFonts w:hint="eastAsia" w:ascii="FangSong_GB2312" w:hAnsi="宋体" w:eastAsia="黑体"/>
                <w:color w:val="000000"/>
                <w:szCs w:val="21"/>
              </w:rPr>
            </w:pPr>
          </w:p>
        </w:tc>
        <w:tc>
          <w:tcPr>
            <w:tcW w:w="2522" w:type="dxa"/>
          </w:tcPr>
          <w:p>
            <w:pPr>
              <w:spacing w:line="360" w:lineRule="auto"/>
              <w:ind w:firstLine="420" w:firstLineChars="200"/>
              <w:rPr>
                <w:rFonts w:hint="eastAsia" w:ascii="FangSong_GB2312" w:hAnsi="宋体"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668" w:type="dxa"/>
          </w:tcPr>
          <w:p>
            <w:pPr>
              <w:spacing w:line="360" w:lineRule="auto"/>
              <w:ind w:firstLine="420" w:firstLineChars="200"/>
              <w:rPr>
                <w:rFonts w:hint="eastAsia" w:ascii="FangSong_GB2312" w:hAnsi="宋体" w:eastAsia="黑体"/>
                <w:color w:val="000000"/>
                <w:szCs w:val="21"/>
              </w:rPr>
            </w:pPr>
          </w:p>
        </w:tc>
        <w:tc>
          <w:tcPr>
            <w:tcW w:w="12250" w:type="dxa"/>
            <w:gridSpan w:val="9"/>
            <w:vAlign w:val="center"/>
          </w:tcPr>
          <w:p>
            <w:pPr>
              <w:pStyle w:val="27"/>
              <w:spacing w:line="360" w:lineRule="auto"/>
              <w:ind w:firstLine="420" w:firstLineChars="200"/>
              <w:rPr>
                <w:rFonts w:hint="eastAsia" w:hAnsi="宋体" w:eastAsia="黑体"/>
                <w:color w:val="000000"/>
                <w:spacing w:val="-6"/>
              </w:rPr>
            </w:pPr>
            <w:r>
              <w:rPr>
                <w:rFonts w:hint="eastAsia" w:hAnsi="宋体" w:eastAsia="黑体" w:cs="宋体"/>
                <w:color w:val="000000"/>
                <w:kern w:val="0"/>
                <w:szCs w:val="21"/>
                <w:lang w:val="zh-CN"/>
              </w:rPr>
              <w:t>其中，</w:t>
            </w:r>
            <w:r>
              <w:rPr>
                <w:rFonts w:hint="eastAsia" w:hAnsi="宋体" w:eastAsia="黑体"/>
                <w:color w:val="000000"/>
              </w:rPr>
              <w:t>投标报价中包含的小、微企业产品的报价合计为：</w:t>
            </w:r>
            <w:r>
              <w:rPr>
                <w:rFonts w:hint="eastAsia" w:hAnsi="宋体" w:eastAsia="黑体" w:cs="宋体"/>
                <w:color w:val="000000"/>
                <w:kern w:val="0"/>
                <w:szCs w:val="21"/>
                <w:lang w:val="zh-CN"/>
              </w:rPr>
              <w:t>大写：         元（￥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668" w:type="dxa"/>
          </w:tcPr>
          <w:p>
            <w:pPr>
              <w:spacing w:line="360" w:lineRule="auto"/>
              <w:ind w:firstLine="420" w:firstLineChars="200"/>
              <w:rPr>
                <w:rFonts w:hint="eastAsia" w:ascii="FangSong_GB2312" w:hAnsi="宋体" w:eastAsia="黑体"/>
                <w:color w:val="000000"/>
                <w:szCs w:val="21"/>
              </w:rPr>
            </w:pPr>
          </w:p>
        </w:tc>
        <w:tc>
          <w:tcPr>
            <w:tcW w:w="12250" w:type="dxa"/>
            <w:gridSpan w:val="9"/>
            <w:vAlign w:val="center"/>
          </w:tcPr>
          <w:p>
            <w:pPr>
              <w:pStyle w:val="27"/>
              <w:spacing w:line="360" w:lineRule="auto"/>
              <w:ind w:firstLine="396" w:firstLineChars="200"/>
              <w:rPr>
                <w:rFonts w:hint="eastAsia" w:hAnsi="宋体" w:eastAsia="黑体" w:cs="宋体"/>
                <w:color w:val="000000"/>
                <w:kern w:val="0"/>
                <w:szCs w:val="21"/>
                <w:lang w:val="zh-CN"/>
              </w:rPr>
            </w:pPr>
            <w:r>
              <w:rPr>
                <w:rFonts w:hint="eastAsia" w:hAnsi="宋体" w:eastAsia="黑体"/>
                <w:color w:val="000000"/>
                <w:spacing w:val="-6"/>
              </w:rPr>
              <w:t>供应商是否属于（视同）小、微型企业:</w:t>
            </w:r>
            <w:r>
              <w:rPr>
                <w:rFonts w:hint="eastAsia" w:hAnsi="宋体" w:eastAsia="黑体" w:cs="宋体"/>
                <w:color w:val="000000"/>
                <w:kern w:val="0"/>
                <w:szCs w:val="21"/>
                <w:lang w:val="zh-CN"/>
              </w:rPr>
              <w:t xml:space="preserve">        是()       否()</w:t>
            </w:r>
          </w:p>
          <w:p>
            <w:pPr>
              <w:pStyle w:val="27"/>
              <w:spacing w:line="360" w:lineRule="auto"/>
              <w:ind w:firstLine="420" w:firstLineChars="200"/>
              <w:rPr>
                <w:rFonts w:hint="eastAsia" w:hAnsi="宋体" w:eastAsia="黑体"/>
                <w:color w:val="000000"/>
                <w:spacing w:val="-6"/>
              </w:rPr>
            </w:pPr>
            <w:r>
              <w:rPr>
                <w:rFonts w:hint="eastAsia" w:hAnsi="宋体" w:eastAsia="黑体" w:cs="宋体"/>
                <w:color w:val="000000"/>
                <w:kern w:val="0"/>
                <w:szCs w:val="21"/>
                <w:lang w:val="zh-CN"/>
              </w:rPr>
              <w:t>【说明：在“供应商是否属于</w:t>
            </w:r>
            <w:r>
              <w:rPr>
                <w:rFonts w:hint="eastAsia" w:hAnsi="宋体" w:eastAsia="黑体"/>
                <w:color w:val="000000"/>
                <w:spacing w:val="-6"/>
              </w:rPr>
              <w:t>（视同）</w:t>
            </w:r>
            <w:r>
              <w:rPr>
                <w:rFonts w:hint="eastAsia" w:hAnsi="宋体" w:eastAsia="黑体" w:cs="宋体"/>
                <w:color w:val="000000"/>
                <w:kern w:val="0"/>
                <w:szCs w:val="21"/>
                <w:lang w:val="zh-CN"/>
              </w:rPr>
              <w:t>小和微型企业”栏后“是”或“否”括号内打“√”。】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668" w:type="dxa"/>
          </w:tcPr>
          <w:p>
            <w:pPr>
              <w:spacing w:line="360" w:lineRule="auto"/>
              <w:ind w:firstLine="420" w:firstLineChars="200"/>
              <w:rPr>
                <w:rFonts w:hint="eastAsia" w:ascii="FangSong_GB2312" w:hAnsi="宋体" w:eastAsia="黑体"/>
                <w:color w:val="000000"/>
                <w:szCs w:val="21"/>
              </w:rPr>
            </w:pPr>
            <w:r>
              <w:rPr>
                <w:rFonts w:hint="eastAsia" w:ascii="FangSong_GB2312" w:hAnsi="宋体" w:eastAsia="黑体"/>
                <w:color w:val="000000"/>
                <w:szCs w:val="21"/>
              </w:rPr>
              <w:t xml:space="preserve"> </w:t>
            </w:r>
          </w:p>
        </w:tc>
        <w:tc>
          <w:tcPr>
            <w:tcW w:w="2170" w:type="dxa"/>
          </w:tcPr>
          <w:p>
            <w:pPr>
              <w:spacing w:line="360" w:lineRule="auto"/>
              <w:ind w:firstLine="420" w:firstLineChars="200"/>
              <w:rPr>
                <w:rFonts w:hint="eastAsia" w:ascii="FangSong_GB2312" w:hAnsi="宋体" w:eastAsia="黑体"/>
                <w:color w:val="000000"/>
                <w:szCs w:val="21"/>
              </w:rPr>
            </w:pPr>
            <w:r>
              <w:rPr>
                <w:rFonts w:hint="eastAsia" w:ascii="FangSong_GB2312" w:hAnsi="宋体" w:eastAsia="黑体"/>
                <w:color w:val="000000"/>
                <w:szCs w:val="21"/>
              </w:rPr>
              <w:t>投标报价总计</w:t>
            </w:r>
          </w:p>
        </w:tc>
        <w:tc>
          <w:tcPr>
            <w:tcW w:w="10080" w:type="dxa"/>
            <w:gridSpan w:val="8"/>
          </w:tcPr>
          <w:p>
            <w:pPr>
              <w:spacing w:line="360" w:lineRule="auto"/>
              <w:ind w:firstLine="420" w:firstLineChars="200"/>
              <w:rPr>
                <w:rFonts w:hint="eastAsia" w:ascii="FangSong_GB2312" w:hAnsi="宋体" w:eastAsia="黑体"/>
                <w:color w:val="000000"/>
                <w:szCs w:val="21"/>
              </w:rPr>
            </w:pPr>
          </w:p>
        </w:tc>
      </w:tr>
    </w:tbl>
    <w:p>
      <w:pPr>
        <w:spacing w:line="360" w:lineRule="auto"/>
        <w:ind w:firstLine="420" w:firstLineChars="200"/>
        <w:rPr>
          <w:rFonts w:hint="eastAsia" w:ascii="宋体" w:hAnsi="宋体" w:eastAsia="黑体"/>
          <w:color w:val="000000"/>
          <w:szCs w:val="21"/>
        </w:rPr>
      </w:pPr>
      <w:r>
        <w:rPr>
          <w:rFonts w:hint="eastAsia" w:ascii="宋体" w:hAnsi="宋体" w:eastAsia="黑体"/>
          <w:color w:val="000000"/>
          <w:szCs w:val="21"/>
        </w:rPr>
        <w:t>投标单位全称（公章):</w:t>
      </w:r>
    </w:p>
    <w:p>
      <w:pPr>
        <w:spacing w:line="360" w:lineRule="auto"/>
        <w:ind w:firstLine="420" w:firstLineChars="200"/>
        <w:rPr>
          <w:rFonts w:hint="eastAsia" w:ascii="宋体" w:hAnsi="宋体" w:eastAsia="黑体"/>
          <w:color w:val="000000"/>
          <w:szCs w:val="21"/>
        </w:rPr>
      </w:pPr>
      <w:r>
        <w:rPr>
          <w:rFonts w:hint="eastAsia" w:ascii="宋体" w:hAnsi="宋体" w:eastAsia="黑体"/>
          <w:color w:val="000000"/>
          <w:szCs w:val="21"/>
        </w:rPr>
        <w:t>法定代表人（授权代表）签名：</w:t>
      </w:r>
    </w:p>
    <w:p>
      <w:pPr>
        <w:spacing w:line="360" w:lineRule="auto"/>
        <w:ind w:firstLine="420" w:firstLineChars="200"/>
        <w:rPr>
          <w:rFonts w:hint="eastAsia" w:ascii="FangSong_GB2312" w:hAnsi="宋体" w:eastAsia="黑体"/>
          <w:color w:val="000000"/>
          <w:szCs w:val="21"/>
        </w:rPr>
      </w:pPr>
      <w:r>
        <w:rPr>
          <w:rFonts w:hint="eastAsia" w:ascii="FangSong_GB2312" w:hAnsi="宋体" w:eastAsia="黑体"/>
          <w:color w:val="000000"/>
          <w:szCs w:val="21"/>
        </w:rPr>
        <w:t>注：(1)此表为表样，行数可自行添加，但表式不变。</w:t>
      </w:r>
    </w:p>
    <w:p>
      <w:pPr>
        <w:spacing w:line="360" w:lineRule="auto"/>
        <w:ind w:firstLine="420" w:firstLineChars="200"/>
        <w:rPr>
          <w:rFonts w:hint="eastAsia" w:ascii="FangSong_GB2312" w:hAnsi="宋体" w:eastAsia="黑体"/>
          <w:color w:val="000000"/>
          <w:szCs w:val="21"/>
        </w:rPr>
      </w:pPr>
      <w:r>
        <w:rPr>
          <w:rFonts w:hint="eastAsia" w:ascii="FangSong_GB2312" w:hAnsi="宋体" w:eastAsia="黑体"/>
          <w:color w:val="000000"/>
          <w:szCs w:val="21"/>
        </w:rPr>
        <w:t>(2)相关安装调试费用、质保及人员培训、后续服务及其他所有费用由投标人自行计算填列。</w:t>
      </w:r>
    </w:p>
    <w:p>
      <w:pPr>
        <w:spacing w:line="360" w:lineRule="auto"/>
        <w:ind w:firstLine="420" w:firstLineChars="200"/>
        <w:rPr>
          <w:rFonts w:hint="eastAsia" w:ascii="宋体" w:hAnsi="宋体" w:eastAsia="黑体"/>
          <w:color w:val="000000"/>
          <w:szCs w:val="21"/>
        </w:rPr>
      </w:pPr>
      <w:r>
        <w:rPr>
          <w:rFonts w:hint="eastAsia" w:ascii="FangSong_GB2312" w:hAnsi="宋体" w:eastAsia="黑体"/>
          <w:color w:val="000000"/>
          <w:szCs w:val="21"/>
        </w:rPr>
        <w:t>(3)总价=单价*数量，数量由投标人自行计算并填列。</w:t>
      </w:r>
      <w:r>
        <w:rPr>
          <w:rFonts w:hint="eastAsia" w:ascii="宋体" w:hAnsi="宋体" w:eastAsia="黑体"/>
          <w:color w:val="000000"/>
          <w:szCs w:val="21"/>
        </w:rPr>
        <w:t>物品名称、规格型号技术参数、数量、品牌、单价、总价、产地、质保期由投标人根据所填内容自行填列。</w:t>
      </w:r>
    </w:p>
    <w:p>
      <w:pPr>
        <w:spacing w:line="360" w:lineRule="auto"/>
        <w:ind w:firstLine="420" w:firstLineChars="200"/>
        <w:rPr>
          <w:rFonts w:hint="eastAsia" w:ascii="FangSong_GB2312" w:hAnsi="宋体" w:eastAsia="黑体"/>
          <w:color w:val="000000"/>
          <w:szCs w:val="21"/>
        </w:rPr>
      </w:pPr>
      <w:r>
        <w:rPr>
          <w:rFonts w:hint="eastAsia" w:ascii="FangSong_GB2312" w:hAnsi="宋体" w:eastAsia="黑体"/>
          <w:color w:val="000000"/>
          <w:szCs w:val="21"/>
        </w:rPr>
        <w:t xml:space="preserve"> (4)上表中的“投标报价总计”数应当等于“开标一览表”中“投标报价总计”数。</w:t>
      </w:r>
    </w:p>
    <w:p>
      <w:pPr>
        <w:spacing w:line="360" w:lineRule="auto"/>
        <w:ind w:firstLine="420" w:firstLineChars="200"/>
        <w:rPr>
          <w:rFonts w:hint="eastAsia" w:ascii="FangSong_GB2312" w:hAnsi="宋体" w:eastAsia="黑体"/>
          <w:color w:val="000000"/>
          <w:szCs w:val="21"/>
        </w:rPr>
      </w:pPr>
      <w:r>
        <w:rPr>
          <w:rFonts w:hint="eastAsia" w:ascii="FangSong_GB2312" w:hAnsi="宋体" w:eastAsia="黑体"/>
          <w:color w:val="000000"/>
          <w:szCs w:val="21"/>
        </w:rPr>
        <w:t>（5）在“是否属于（视同）小、微型企业的产品”栏内，填写“是”或“否”，如果小、微型企业的产品报价无法划分计算的，评标时将不予认可。小型和微型企业产品是指供应商为小微企业，且符合企业划分标准，提供本企业制造的货物，或者提供其他小微型企业制造的货物。如果提供的货物为大、中型企业注册商标的货物，或者供应商为小型或微型企业，但提供的货物为大、中型企业注册商标的货物，视同大、中型企业。本项目执行《政府采购促进中小企业发展暂行办法》的通知财库〔2011〕181号、《中小企业化型标准》工信部联企业〔2011〕300号、《关于政府采购支持监狱企业发展有关问题的通知》财库[2014]68号、《关于促进残疾人就业政府采购政策的通知》财库〔2017〕141号。对小型、微型企业（监狱企业、残疾人福利性单位视同小型、微型企业）产品的价格给予6%的扣除，用扣除后的价格参与评审。</w:t>
      </w:r>
    </w:p>
    <w:p>
      <w:pPr>
        <w:pStyle w:val="4"/>
        <w:spacing w:before="0" w:after="0" w:line="360" w:lineRule="auto"/>
        <w:ind w:firstLine="482" w:firstLineChars="200"/>
        <w:jc w:val="center"/>
        <w:rPr>
          <w:rFonts w:hint="eastAsia" w:ascii="宋体" w:hAnsi="宋体" w:eastAsia="黑体"/>
          <w:color w:val="000000"/>
          <w:sz w:val="24"/>
          <w:szCs w:val="21"/>
        </w:rPr>
      </w:pPr>
      <w:bookmarkStart w:id="241" w:name="_Toc237335785"/>
      <w:r>
        <w:rPr>
          <w:rFonts w:ascii="宋体" w:hAnsi="宋体" w:eastAsia="黑体"/>
          <w:color w:val="000000"/>
          <w:sz w:val="24"/>
          <w:szCs w:val="21"/>
        </w:rPr>
        <w:br w:type="page"/>
      </w:r>
      <w:r>
        <w:rPr>
          <w:rFonts w:hint="eastAsia" w:ascii="宋体" w:hAnsi="宋体" w:eastAsia="黑体"/>
          <w:color w:val="000000"/>
          <w:sz w:val="24"/>
          <w:szCs w:val="21"/>
        </w:rPr>
        <w:t>4.技术要求响应表</w:t>
      </w:r>
      <w:bookmarkEnd w:id="241"/>
    </w:p>
    <w:p>
      <w:pPr>
        <w:spacing w:line="360" w:lineRule="auto"/>
        <w:ind w:firstLine="420" w:firstLineChars="200"/>
        <w:jc w:val="left"/>
        <w:rPr>
          <w:rFonts w:hint="eastAsia" w:ascii="宋体" w:hAnsi="宋体" w:eastAsia="黑体"/>
          <w:color w:val="000000"/>
          <w:szCs w:val="21"/>
        </w:rPr>
      </w:pPr>
      <w:r>
        <w:rPr>
          <w:rFonts w:hint="eastAsia" w:ascii="宋体" w:hAnsi="宋体" w:eastAsia="黑体"/>
          <w:color w:val="000000"/>
          <w:szCs w:val="21"/>
        </w:rPr>
        <w:t xml:space="preserve">  说明：投标人必须仔细阅读招标文件中所有技术规范条款和相关功能、效果要求，并对所有技术规范、功能及效果偏离的条目列入下表。投标人必须根据所投实际情况如实填写，评委会如发现有虚假描述的，该投标文件视为无效。</w:t>
      </w:r>
    </w:p>
    <w:tbl>
      <w:tblPr>
        <w:tblStyle w:val="63"/>
        <w:tblW w:w="136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5"/>
        <w:gridCol w:w="4188"/>
        <w:gridCol w:w="5839"/>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2335" w:type="dxa"/>
          </w:tcPr>
          <w:p>
            <w:pPr>
              <w:spacing w:line="360" w:lineRule="auto"/>
              <w:jc w:val="left"/>
              <w:rPr>
                <w:rFonts w:hint="eastAsia" w:ascii="宋体" w:hAnsi="宋体" w:eastAsia="黑体"/>
                <w:color w:val="000000"/>
                <w:szCs w:val="21"/>
              </w:rPr>
            </w:pPr>
            <w:r>
              <w:rPr>
                <w:rFonts w:hint="eastAsia" w:ascii="宋体" w:hAnsi="宋体" w:eastAsia="黑体"/>
                <w:color w:val="000000"/>
                <w:szCs w:val="21"/>
              </w:rPr>
              <w:t>序号</w:t>
            </w:r>
          </w:p>
        </w:tc>
        <w:tc>
          <w:tcPr>
            <w:tcW w:w="4188" w:type="dxa"/>
          </w:tcPr>
          <w:p>
            <w:pPr>
              <w:spacing w:line="360" w:lineRule="auto"/>
              <w:jc w:val="left"/>
              <w:rPr>
                <w:rFonts w:hint="eastAsia" w:ascii="宋体" w:hAnsi="宋体" w:eastAsia="黑体"/>
                <w:color w:val="000000"/>
                <w:szCs w:val="21"/>
              </w:rPr>
            </w:pPr>
            <w:r>
              <w:rPr>
                <w:rFonts w:hint="eastAsia" w:ascii="宋体" w:hAnsi="宋体" w:eastAsia="黑体"/>
                <w:color w:val="000000"/>
                <w:szCs w:val="21"/>
              </w:rPr>
              <w:t>原技术规范、功能及效果主要条款描述</w:t>
            </w:r>
          </w:p>
        </w:tc>
        <w:tc>
          <w:tcPr>
            <w:tcW w:w="5839" w:type="dxa"/>
          </w:tcPr>
          <w:p>
            <w:pPr>
              <w:spacing w:line="360" w:lineRule="auto"/>
              <w:jc w:val="left"/>
              <w:rPr>
                <w:rFonts w:hint="eastAsia" w:ascii="宋体" w:hAnsi="宋体" w:eastAsia="黑体"/>
                <w:color w:val="000000"/>
                <w:szCs w:val="21"/>
              </w:rPr>
            </w:pPr>
            <w:r>
              <w:rPr>
                <w:rFonts w:hint="eastAsia" w:ascii="宋体" w:hAnsi="宋体" w:eastAsia="黑体"/>
                <w:color w:val="000000"/>
                <w:szCs w:val="21"/>
              </w:rPr>
              <w:t>投标人技术规范、功能及效果描述</w:t>
            </w:r>
          </w:p>
        </w:tc>
        <w:tc>
          <w:tcPr>
            <w:tcW w:w="1290" w:type="dxa"/>
          </w:tcPr>
          <w:p>
            <w:pPr>
              <w:spacing w:line="360" w:lineRule="auto"/>
              <w:jc w:val="left"/>
              <w:rPr>
                <w:rFonts w:hint="eastAsia" w:ascii="宋体" w:hAnsi="宋体" w:eastAsia="黑体"/>
                <w:color w:val="000000"/>
                <w:szCs w:val="21"/>
              </w:rPr>
            </w:pPr>
            <w:r>
              <w:rPr>
                <w:rFonts w:hint="eastAsia" w:ascii="宋体" w:hAnsi="宋体" w:eastAsia="黑体"/>
                <w:color w:val="000000"/>
                <w:szCs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2335" w:type="dxa"/>
          </w:tcPr>
          <w:p>
            <w:pPr>
              <w:spacing w:line="360" w:lineRule="auto"/>
              <w:jc w:val="left"/>
              <w:rPr>
                <w:rFonts w:hint="eastAsia" w:ascii="宋体" w:hAnsi="宋体" w:eastAsia="黑体"/>
                <w:color w:val="000000"/>
                <w:szCs w:val="21"/>
              </w:rPr>
            </w:pPr>
            <w:r>
              <w:rPr>
                <w:rFonts w:hint="eastAsia" w:ascii="宋体" w:hAnsi="宋体" w:eastAsia="黑体"/>
                <w:color w:val="000000"/>
                <w:szCs w:val="21"/>
              </w:rPr>
              <w:t>1</w:t>
            </w:r>
          </w:p>
        </w:tc>
        <w:tc>
          <w:tcPr>
            <w:tcW w:w="4188" w:type="dxa"/>
          </w:tcPr>
          <w:p>
            <w:pPr>
              <w:spacing w:line="360" w:lineRule="auto"/>
              <w:jc w:val="left"/>
              <w:rPr>
                <w:rFonts w:hint="eastAsia" w:ascii="宋体" w:hAnsi="宋体" w:eastAsia="黑体"/>
                <w:color w:val="000000"/>
                <w:szCs w:val="21"/>
              </w:rPr>
            </w:pPr>
            <w:r>
              <w:rPr>
                <w:rFonts w:hint="eastAsia" w:hAnsi="宋体" w:eastAsia="黑体"/>
                <w:color w:val="000000"/>
              </w:rPr>
              <w:t>具体要求见第四章“项目需求”中</w:t>
            </w:r>
            <w:r>
              <w:rPr>
                <w:rFonts w:hint="eastAsia" w:ascii="宋体" w:hAnsi="宋体" w:eastAsia="黑体"/>
                <w:color w:val="000000"/>
                <w:szCs w:val="21"/>
              </w:rPr>
              <w:t>技术规范</w:t>
            </w:r>
            <w:r>
              <w:rPr>
                <w:rFonts w:hint="eastAsia" w:hAnsi="宋体" w:eastAsia="黑体"/>
                <w:color w:val="000000"/>
              </w:rPr>
              <w:t>内容，请自填明细</w:t>
            </w:r>
          </w:p>
        </w:tc>
        <w:tc>
          <w:tcPr>
            <w:tcW w:w="5839" w:type="dxa"/>
          </w:tcPr>
          <w:p>
            <w:pPr>
              <w:spacing w:line="360" w:lineRule="auto"/>
              <w:jc w:val="left"/>
              <w:rPr>
                <w:rFonts w:hint="eastAsia" w:ascii="宋体" w:hAnsi="宋体" w:eastAsia="黑体"/>
                <w:color w:val="000000"/>
                <w:szCs w:val="21"/>
              </w:rPr>
            </w:pPr>
            <w:r>
              <w:rPr>
                <w:rFonts w:hint="eastAsia" w:hAnsi="宋体" w:eastAsia="黑体"/>
                <w:color w:val="000000"/>
              </w:rPr>
              <w:t>请自填响应情况</w:t>
            </w:r>
          </w:p>
        </w:tc>
        <w:tc>
          <w:tcPr>
            <w:tcW w:w="1290" w:type="dxa"/>
          </w:tcPr>
          <w:p>
            <w:pPr>
              <w:spacing w:line="360" w:lineRule="auto"/>
              <w:jc w:val="left"/>
              <w:rPr>
                <w:rFonts w:hint="eastAsia" w:ascii="宋体" w:hAnsi="宋体" w:eastAsia="黑体"/>
                <w:color w:val="000000"/>
                <w:szCs w:val="21"/>
              </w:rPr>
            </w:pPr>
            <w:r>
              <w:rPr>
                <w:rFonts w:hint="eastAsia" w:ascii="宋体" w:hAnsi="宋体" w:eastAsia="黑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2335" w:type="dxa"/>
          </w:tcPr>
          <w:p>
            <w:pPr>
              <w:spacing w:line="360" w:lineRule="auto"/>
              <w:jc w:val="left"/>
              <w:rPr>
                <w:rFonts w:hint="eastAsia" w:ascii="宋体" w:hAnsi="宋体" w:eastAsia="黑体"/>
                <w:color w:val="000000"/>
                <w:szCs w:val="21"/>
              </w:rPr>
            </w:pPr>
            <w:r>
              <w:rPr>
                <w:rFonts w:hint="eastAsia" w:ascii="宋体" w:hAnsi="宋体" w:eastAsia="黑体"/>
                <w:color w:val="000000"/>
                <w:szCs w:val="21"/>
              </w:rPr>
              <w:t>2</w:t>
            </w:r>
          </w:p>
        </w:tc>
        <w:tc>
          <w:tcPr>
            <w:tcW w:w="4188" w:type="dxa"/>
          </w:tcPr>
          <w:p>
            <w:pPr>
              <w:spacing w:line="360" w:lineRule="auto"/>
              <w:jc w:val="left"/>
              <w:rPr>
                <w:rFonts w:hint="eastAsia" w:ascii="宋体" w:hAnsi="宋体" w:eastAsia="黑体"/>
                <w:color w:val="000000"/>
                <w:szCs w:val="21"/>
              </w:rPr>
            </w:pPr>
          </w:p>
        </w:tc>
        <w:tc>
          <w:tcPr>
            <w:tcW w:w="5839" w:type="dxa"/>
          </w:tcPr>
          <w:p>
            <w:pPr>
              <w:spacing w:line="360" w:lineRule="auto"/>
              <w:jc w:val="left"/>
              <w:rPr>
                <w:rFonts w:hint="eastAsia" w:ascii="宋体" w:hAnsi="宋体" w:eastAsia="黑体"/>
                <w:color w:val="000000"/>
                <w:szCs w:val="21"/>
              </w:rPr>
            </w:pPr>
          </w:p>
        </w:tc>
        <w:tc>
          <w:tcPr>
            <w:tcW w:w="1290" w:type="dxa"/>
          </w:tcPr>
          <w:p>
            <w:pPr>
              <w:spacing w:line="360" w:lineRule="auto"/>
              <w:jc w:val="left"/>
              <w:rPr>
                <w:rFonts w:hint="eastAsia" w:ascii="宋体" w:hAnsi="宋体"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2335" w:type="dxa"/>
          </w:tcPr>
          <w:p>
            <w:pPr>
              <w:spacing w:line="360" w:lineRule="auto"/>
              <w:jc w:val="left"/>
              <w:rPr>
                <w:rFonts w:hint="eastAsia" w:ascii="宋体" w:hAnsi="宋体" w:eastAsia="黑体"/>
                <w:color w:val="000000"/>
                <w:szCs w:val="21"/>
              </w:rPr>
            </w:pPr>
            <w:r>
              <w:rPr>
                <w:rFonts w:hint="eastAsia" w:ascii="宋体" w:hAnsi="宋体" w:eastAsia="黑体"/>
                <w:color w:val="000000"/>
                <w:szCs w:val="21"/>
              </w:rPr>
              <w:t>3</w:t>
            </w:r>
          </w:p>
        </w:tc>
        <w:tc>
          <w:tcPr>
            <w:tcW w:w="4188" w:type="dxa"/>
          </w:tcPr>
          <w:p>
            <w:pPr>
              <w:spacing w:line="360" w:lineRule="auto"/>
              <w:jc w:val="left"/>
              <w:rPr>
                <w:rFonts w:hint="eastAsia" w:ascii="宋体" w:hAnsi="宋体" w:eastAsia="黑体"/>
                <w:color w:val="000000"/>
                <w:szCs w:val="21"/>
              </w:rPr>
            </w:pPr>
          </w:p>
        </w:tc>
        <w:tc>
          <w:tcPr>
            <w:tcW w:w="5839" w:type="dxa"/>
          </w:tcPr>
          <w:p>
            <w:pPr>
              <w:spacing w:line="360" w:lineRule="auto"/>
              <w:jc w:val="left"/>
              <w:rPr>
                <w:rFonts w:hint="eastAsia" w:ascii="宋体" w:hAnsi="宋体" w:eastAsia="黑体"/>
                <w:color w:val="000000"/>
                <w:szCs w:val="21"/>
              </w:rPr>
            </w:pPr>
          </w:p>
        </w:tc>
        <w:tc>
          <w:tcPr>
            <w:tcW w:w="1290" w:type="dxa"/>
          </w:tcPr>
          <w:p>
            <w:pPr>
              <w:spacing w:line="360" w:lineRule="auto"/>
              <w:jc w:val="left"/>
              <w:rPr>
                <w:rFonts w:hint="eastAsia" w:ascii="宋体" w:hAnsi="宋体" w:eastAsia="黑体"/>
                <w:color w:val="000000"/>
                <w:szCs w:val="21"/>
              </w:rPr>
            </w:pPr>
          </w:p>
        </w:tc>
      </w:tr>
    </w:tbl>
    <w:p>
      <w:pPr>
        <w:spacing w:line="360" w:lineRule="auto"/>
        <w:ind w:firstLine="420" w:firstLineChars="200"/>
        <w:jc w:val="left"/>
        <w:rPr>
          <w:rFonts w:hint="eastAsia" w:ascii="宋体" w:hAnsi="宋体" w:eastAsia="黑体"/>
          <w:color w:val="000000"/>
          <w:szCs w:val="21"/>
        </w:rPr>
      </w:pPr>
      <w:r>
        <w:rPr>
          <w:rFonts w:hint="eastAsia" w:ascii="宋体" w:hAnsi="宋体" w:eastAsia="黑体"/>
          <w:color w:val="000000"/>
          <w:szCs w:val="21"/>
        </w:rPr>
        <w:t>投标单位全称（公章):</w:t>
      </w:r>
    </w:p>
    <w:p>
      <w:pPr>
        <w:spacing w:line="360" w:lineRule="auto"/>
        <w:ind w:firstLine="420" w:firstLineChars="200"/>
        <w:jc w:val="left"/>
        <w:rPr>
          <w:rFonts w:hint="eastAsia" w:ascii="宋体" w:hAnsi="宋体" w:eastAsia="黑体"/>
          <w:color w:val="000000"/>
          <w:szCs w:val="21"/>
        </w:rPr>
      </w:pPr>
      <w:r>
        <w:rPr>
          <w:rFonts w:hint="eastAsia" w:ascii="宋体" w:hAnsi="宋体" w:eastAsia="黑体"/>
          <w:color w:val="000000"/>
          <w:szCs w:val="21"/>
        </w:rPr>
        <w:t>法定代表人（授权代表）签字：</w:t>
      </w:r>
    </w:p>
    <w:p>
      <w:pPr>
        <w:spacing w:line="360" w:lineRule="auto"/>
        <w:ind w:firstLine="420" w:firstLineChars="200"/>
        <w:rPr>
          <w:rFonts w:hint="eastAsia" w:ascii="宋体" w:hAnsi="宋体" w:eastAsia="黑体"/>
          <w:color w:val="000000"/>
          <w:szCs w:val="21"/>
        </w:rPr>
      </w:pPr>
      <w:r>
        <w:rPr>
          <w:rFonts w:hint="eastAsia" w:ascii="宋体" w:hAnsi="宋体" w:eastAsia="黑体"/>
          <w:color w:val="000000"/>
          <w:szCs w:val="21"/>
        </w:rPr>
        <w:t>注：1、此表为表样，行数可自行添加，但表式不变。</w:t>
      </w:r>
    </w:p>
    <w:p>
      <w:pPr>
        <w:spacing w:line="360" w:lineRule="auto"/>
        <w:ind w:firstLine="420" w:firstLineChars="200"/>
        <w:rPr>
          <w:rFonts w:hint="eastAsia" w:ascii="宋体" w:hAnsi="宋体" w:eastAsia="黑体"/>
          <w:color w:val="000000"/>
          <w:szCs w:val="21"/>
        </w:rPr>
      </w:pPr>
      <w:r>
        <w:rPr>
          <w:rFonts w:hint="eastAsia" w:ascii="宋体" w:hAnsi="宋体" w:eastAsia="黑体"/>
          <w:color w:val="000000"/>
          <w:szCs w:val="21"/>
        </w:rPr>
        <w:t>2、投标人根据系统方案添加的设备、材料等也请列出</w:t>
      </w:r>
    </w:p>
    <w:p>
      <w:pPr>
        <w:spacing w:line="360" w:lineRule="auto"/>
        <w:ind w:firstLine="420" w:firstLineChars="200"/>
        <w:jc w:val="left"/>
        <w:rPr>
          <w:rFonts w:hint="eastAsia" w:ascii="宋体" w:hAnsi="宋体" w:eastAsia="黑体"/>
          <w:color w:val="000000"/>
          <w:szCs w:val="21"/>
        </w:rPr>
      </w:pPr>
      <w:r>
        <w:rPr>
          <w:rFonts w:hint="eastAsia" w:ascii="宋体" w:hAnsi="宋体" w:eastAsia="黑体"/>
          <w:color w:val="000000"/>
          <w:szCs w:val="21"/>
        </w:rPr>
        <w:t>3、是否偏离用符号“+、=、-”分别表示正偏离、完全响应、负偏离</w:t>
      </w:r>
    </w:p>
    <w:p>
      <w:pPr>
        <w:spacing w:line="360" w:lineRule="auto"/>
        <w:ind w:firstLine="420" w:firstLineChars="200"/>
        <w:rPr>
          <w:rFonts w:hint="eastAsia" w:ascii="宋体" w:hAnsi="宋体" w:eastAsia="黑体"/>
          <w:color w:val="000000"/>
          <w:szCs w:val="21"/>
        </w:rPr>
        <w:sectPr>
          <w:type w:val="nextColumn"/>
          <w:pgSz w:w="16838" w:h="11906" w:orient="landscape"/>
          <w:pgMar w:top="1440" w:right="1701" w:bottom="1440" w:left="1701" w:header="851" w:footer="992" w:gutter="0"/>
          <w:cols w:space="720" w:num="1"/>
          <w:docGrid w:type="lines" w:linePitch="312" w:charSpace="0"/>
        </w:sectPr>
      </w:pPr>
    </w:p>
    <w:p>
      <w:pPr>
        <w:spacing w:line="360" w:lineRule="auto"/>
        <w:ind w:firstLine="480" w:firstLineChars="200"/>
        <w:rPr>
          <w:rFonts w:hint="eastAsia" w:ascii="宋体" w:hAnsi="宋体" w:eastAsia="黑体"/>
          <w:b/>
          <w:color w:val="000000"/>
          <w:sz w:val="24"/>
          <w:szCs w:val="21"/>
        </w:rPr>
      </w:pPr>
      <w:bookmarkStart w:id="242" w:name="_Toc197166306"/>
      <w:bookmarkStart w:id="243" w:name="_Toc237335786"/>
      <w:r>
        <w:rPr>
          <w:rFonts w:hint="eastAsia" w:ascii="宋体" w:hAnsi="宋体" w:eastAsia="黑体"/>
          <w:b/>
          <w:color w:val="000000"/>
          <w:sz w:val="24"/>
          <w:szCs w:val="21"/>
        </w:rPr>
        <w:t>5</w:t>
      </w:r>
      <w:bookmarkEnd w:id="242"/>
      <w:r>
        <w:rPr>
          <w:rFonts w:hint="eastAsia" w:ascii="宋体" w:hAnsi="宋体" w:eastAsia="黑体"/>
          <w:b/>
          <w:color w:val="000000"/>
          <w:sz w:val="24"/>
          <w:szCs w:val="21"/>
        </w:rPr>
        <w:t>. 技术参数、现场勘察及安装方案</w:t>
      </w:r>
    </w:p>
    <w:p>
      <w:pPr>
        <w:spacing w:line="360" w:lineRule="auto"/>
        <w:ind w:firstLine="420" w:firstLineChars="200"/>
        <w:rPr>
          <w:rFonts w:hint="eastAsia"/>
        </w:rPr>
      </w:pPr>
    </w:p>
    <w:p>
      <w:pPr>
        <w:spacing w:line="360" w:lineRule="auto"/>
        <w:ind w:firstLine="420" w:firstLineChars="200"/>
        <w:rPr>
          <w:rFonts w:hint="eastAsia"/>
        </w:rPr>
      </w:pPr>
    </w:p>
    <w:p>
      <w:pPr>
        <w:spacing w:line="360" w:lineRule="auto"/>
        <w:ind w:firstLine="480" w:firstLineChars="200"/>
        <w:rPr>
          <w:rFonts w:hint="eastAsia" w:ascii="宋体" w:hAnsi="宋体" w:eastAsia="黑体"/>
          <w:b/>
          <w:color w:val="000000"/>
          <w:sz w:val="24"/>
          <w:szCs w:val="21"/>
        </w:rPr>
      </w:pPr>
      <w:r>
        <w:rPr>
          <w:rFonts w:hint="eastAsia" w:ascii="宋体" w:hAnsi="宋体" w:eastAsia="黑体"/>
          <w:b/>
          <w:color w:val="000000"/>
          <w:sz w:val="24"/>
          <w:szCs w:val="21"/>
        </w:rPr>
        <w:t>6、售中售后服务</w:t>
      </w:r>
    </w:p>
    <w:p>
      <w:pPr>
        <w:spacing w:line="360" w:lineRule="auto"/>
        <w:ind w:firstLine="420" w:firstLineChars="200"/>
        <w:rPr>
          <w:rFonts w:hint="eastAsia" w:eastAsia="黑体"/>
          <w:color w:val="000000"/>
        </w:rPr>
      </w:pPr>
      <w:r>
        <w:rPr>
          <w:rFonts w:hint="eastAsia" w:eastAsia="黑体"/>
          <w:color w:val="000000"/>
        </w:rPr>
        <w:t>详细完整的“三包”、免费保修、售后服务方案，服务响应时间、修复时间等方案；投标单位在连云港地区有售后服务场所；售后服务方案（如服务体系、服务内容、故障解决方案、响应时间、专业技术人员保障及服务电话等）</w:t>
      </w:r>
    </w:p>
    <w:p>
      <w:pPr>
        <w:spacing w:line="360" w:lineRule="auto"/>
        <w:ind w:firstLine="420" w:firstLineChars="200"/>
        <w:rPr>
          <w:rFonts w:hint="eastAsia" w:eastAsia="黑体"/>
          <w:color w:val="000000"/>
        </w:rPr>
      </w:pPr>
    </w:p>
    <w:p>
      <w:pPr>
        <w:spacing w:line="360" w:lineRule="auto"/>
        <w:ind w:firstLine="420" w:firstLineChars="200"/>
        <w:rPr>
          <w:rFonts w:hint="eastAsia" w:eastAsia="黑体"/>
          <w:color w:val="000000"/>
        </w:rPr>
      </w:pPr>
    </w:p>
    <w:p>
      <w:pPr>
        <w:snapToGrid w:val="0"/>
        <w:ind w:firstLine="480" w:firstLineChars="200"/>
        <w:textAlignment w:val="center"/>
        <w:rPr>
          <w:rFonts w:hint="eastAsia" w:ascii="宋体" w:hAnsi="宋体" w:eastAsia="黑体"/>
          <w:b/>
          <w:color w:val="000000"/>
          <w:sz w:val="24"/>
          <w:szCs w:val="21"/>
        </w:rPr>
      </w:pPr>
      <w:r>
        <w:rPr>
          <w:rFonts w:hint="eastAsia" w:ascii="宋体" w:hAnsi="宋体" w:eastAsia="黑体"/>
          <w:b/>
          <w:color w:val="000000"/>
          <w:sz w:val="24"/>
          <w:szCs w:val="21"/>
        </w:rPr>
        <w:t>7. 企业业绩</w:t>
      </w:r>
    </w:p>
    <w:p>
      <w:pPr>
        <w:spacing w:line="360" w:lineRule="auto"/>
        <w:ind w:firstLine="420" w:firstLineChars="200"/>
        <w:rPr>
          <w:rFonts w:hint="eastAsia"/>
        </w:rPr>
      </w:pPr>
      <w:r>
        <w:rPr>
          <w:rFonts w:hint="eastAsia" w:eastAsia="黑体"/>
          <w:color w:val="000000"/>
        </w:rPr>
        <w:t>投标单位2015年1月1日以来，承接过类似货物采购及安装的（以合同签订日期为准）且单项合同金额在200万元及以上（提供项目合同复印件，原件备查）</w:t>
      </w:r>
    </w:p>
    <w:p>
      <w:pPr>
        <w:spacing w:line="360" w:lineRule="auto"/>
        <w:ind w:firstLine="480" w:firstLineChars="200"/>
        <w:rPr>
          <w:rFonts w:hint="eastAsia" w:ascii="宋体" w:hAnsi="宋体" w:eastAsia="黑体"/>
          <w:b/>
          <w:color w:val="000000"/>
          <w:sz w:val="24"/>
          <w:szCs w:val="21"/>
          <w:highlight w:val="yellow"/>
        </w:rPr>
      </w:pPr>
    </w:p>
    <w:p>
      <w:pPr>
        <w:spacing w:line="360" w:lineRule="auto"/>
        <w:ind w:firstLine="480" w:firstLineChars="200"/>
        <w:rPr>
          <w:rFonts w:hint="eastAsia" w:ascii="宋体" w:hAnsi="宋体" w:eastAsia="黑体"/>
          <w:b/>
          <w:color w:val="000000"/>
          <w:sz w:val="24"/>
          <w:szCs w:val="21"/>
          <w:highlight w:val="yellow"/>
        </w:rPr>
      </w:pPr>
    </w:p>
    <w:p>
      <w:pPr>
        <w:snapToGrid w:val="0"/>
        <w:ind w:left="482"/>
        <w:textAlignment w:val="center"/>
        <w:rPr>
          <w:rFonts w:hint="eastAsia" w:ascii="宋体" w:hAnsi="宋体" w:eastAsia="黑体"/>
          <w:b/>
          <w:color w:val="000000"/>
          <w:sz w:val="24"/>
          <w:szCs w:val="21"/>
        </w:rPr>
      </w:pPr>
      <w:r>
        <w:rPr>
          <w:rFonts w:hint="eastAsia" w:ascii="宋体" w:hAnsi="宋体" w:eastAsia="黑体"/>
          <w:b/>
          <w:color w:val="000000"/>
          <w:sz w:val="24"/>
          <w:szCs w:val="21"/>
        </w:rPr>
        <w:t>8.企业信誉</w:t>
      </w:r>
    </w:p>
    <w:p>
      <w:pPr>
        <w:snapToGrid w:val="0"/>
        <w:textAlignment w:val="center"/>
        <w:rPr>
          <w:rFonts w:hint="eastAsia" w:ascii="宋体" w:hAnsi="宋体" w:eastAsia="黑体"/>
          <w:b/>
          <w:color w:val="000000"/>
          <w:sz w:val="24"/>
          <w:szCs w:val="21"/>
        </w:rPr>
      </w:pPr>
    </w:p>
    <w:p>
      <w:pPr>
        <w:snapToGrid w:val="0"/>
        <w:textAlignment w:val="center"/>
        <w:rPr>
          <w:rFonts w:hint="eastAsia" w:ascii="宋体" w:hAnsi="宋体" w:eastAsia="黑体"/>
          <w:b/>
          <w:color w:val="000000"/>
          <w:sz w:val="24"/>
          <w:szCs w:val="21"/>
        </w:rPr>
      </w:pPr>
    </w:p>
    <w:p>
      <w:pPr>
        <w:snapToGrid w:val="0"/>
        <w:textAlignment w:val="center"/>
        <w:rPr>
          <w:rFonts w:hint="eastAsia" w:ascii="宋体" w:hAnsi="宋体" w:eastAsia="黑体"/>
          <w:b/>
          <w:color w:val="000000"/>
          <w:sz w:val="24"/>
          <w:szCs w:val="21"/>
        </w:rPr>
      </w:pPr>
    </w:p>
    <w:bookmarkEnd w:id="243"/>
    <w:p>
      <w:pPr>
        <w:spacing w:line="360" w:lineRule="auto"/>
        <w:ind w:firstLine="480" w:firstLineChars="200"/>
        <w:rPr>
          <w:rFonts w:hint="eastAsia"/>
          <w:sz w:val="24"/>
        </w:rPr>
      </w:pPr>
      <w:bookmarkStart w:id="244" w:name="_Toc237335790"/>
    </w:p>
    <w:p>
      <w:pPr>
        <w:pStyle w:val="41"/>
        <w:spacing w:before="0" w:after="0" w:line="360" w:lineRule="auto"/>
        <w:ind w:firstLine="640" w:firstLineChars="200"/>
        <w:jc w:val="left"/>
        <w:rPr>
          <w:rFonts w:hint="eastAsia" w:hAnsi="宋体"/>
        </w:rPr>
      </w:pPr>
    </w:p>
    <w:bookmarkEnd w:id="244"/>
    <w:p>
      <w:pPr>
        <w:spacing w:line="360" w:lineRule="auto"/>
        <w:ind w:firstLine="420" w:firstLineChars="200"/>
        <w:jc w:val="left"/>
        <w:rPr>
          <w:rFonts w:hint="eastAsia" w:ascii="宋体" w:hAnsi="宋体" w:eastAsia="黑体"/>
          <w:b/>
          <w:i/>
          <w:color w:val="000000"/>
          <w:sz w:val="24"/>
          <w:szCs w:val="21"/>
        </w:rPr>
      </w:pPr>
      <w:r>
        <w:rPr>
          <w:rFonts w:hint="eastAsia" w:ascii="宋体" w:hAnsi="宋体" w:eastAsia="黑体"/>
          <w:color w:val="000000"/>
          <w:szCs w:val="21"/>
        </w:rPr>
        <w:t xml:space="preserve"> </w:t>
      </w:r>
    </w:p>
    <w:p>
      <w:pPr>
        <w:pStyle w:val="3"/>
        <w:spacing w:before="0" w:after="0" w:line="360" w:lineRule="auto"/>
        <w:ind w:firstLine="560" w:firstLineChars="200"/>
        <w:jc w:val="center"/>
        <w:rPr>
          <w:rFonts w:hint="eastAsia" w:ascii="宋体" w:hAnsi="宋体"/>
          <w:color w:val="000000"/>
          <w:sz w:val="28"/>
          <w:szCs w:val="21"/>
        </w:rPr>
      </w:pPr>
      <w:bookmarkStart w:id="245" w:name="_Toc237335792"/>
      <w:r>
        <w:rPr>
          <w:rFonts w:ascii="宋体" w:hAnsi="宋体"/>
          <w:color w:val="000000"/>
          <w:sz w:val="28"/>
          <w:szCs w:val="21"/>
        </w:rPr>
        <w:br w:type="page"/>
      </w:r>
      <w:r>
        <w:rPr>
          <w:rFonts w:hint="eastAsia" w:ascii="宋体" w:hAnsi="宋体"/>
          <w:color w:val="000000"/>
          <w:sz w:val="28"/>
          <w:szCs w:val="21"/>
        </w:rPr>
        <w:t>二、资格证明文件</w:t>
      </w:r>
      <w:bookmarkEnd w:id="245"/>
    </w:p>
    <w:p>
      <w:pPr>
        <w:autoSpaceDE w:val="0"/>
        <w:autoSpaceDN w:val="0"/>
        <w:adjustRightInd w:val="0"/>
        <w:spacing w:line="360" w:lineRule="auto"/>
        <w:ind w:firstLine="480" w:firstLineChars="200"/>
        <w:rPr>
          <w:rFonts w:hint="eastAsia" w:ascii="宋体" w:hAnsi="宋体" w:eastAsia="黑体"/>
          <w:b/>
          <w:color w:val="000000"/>
          <w:sz w:val="24"/>
        </w:rPr>
      </w:pPr>
      <w:bookmarkStart w:id="246" w:name="_Toc237335793"/>
      <w:r>
        <w:rPr>
          <w:rFonts w:hint="eastAsia" w:ascii="宋体" w:hAnsi="宋体" w:eastAsia="黑体"/>
          <w:b/>
          <w:color w:val="000000"/>
          <w:sz w:val="24"/>
        </w:rPr>
        <w:t>1.</w:t>
      </w:r>
      <w:bookmarkEnd w:id="246"/>
      <w:r>
        <w:rPr>
          <w:rFonts w:hint="eastAsia" w:ascii="宋体" w:hAnsi="宋体" w:eastAsia="黑体"/>
          <w:b/>
          <w:color w:val="000000"/>
          <w:sz w:val="24"/>
        </w:rPr>
        <w:t>营业执照、</w:t>
      </w:r>
      <w:r>
        <w:rPr>
          <w:rFonts w:hint="eastAsia" w:ascii="FangSong_GB2312" w:eastAsia="黑体"/>
          <w:b/>
          <w:color w:val="000000"/>
          <w:sz w:val="24"/>
        </w:rPr>
        <w:t>身份证件、法人授权委托书、</w:t>
      </w:r>
      <w:r>
        <w:rPr>
          <w:rFonts w:hint="eastAsia" w:ascii="ΟGB2312" w:eastAsia="黑体"/>
          <w:b/>
          <w:color w:val="000000"/>
          <w:sz w:val="24"/>
          <w:szCs w:val="38"/>
        </w:rPr>
        <w:t>财务状况报告、</w:t>
      </w:r>
      <w:r>
        <w:rPr>
          <w:rFonts w:hint="eastAsia" w:eastAsia="黑体"/>
          <w:b/>
          <w:color w:val="000000"/>
          <w:sz w:val="24"/>
        </w:rPr>
        <w:t>缴纳税收和社会保障资金证明材料、</w:t>
      </w:r>
      <w:r>
        <w:rPr>
          <w:rFonts w:hint="eastAsia" w:ascii="ΟGB2312" w:hAnsi="宋体" w:eastAsia="黑体" w:cs="宋体"/>
          <w:b/>
          <w:color w:val="000000"/>
          <w:sz w:val="24"/>
          <w:szCs w:val="29"/>
        </w:rPr>
        <w:t>履行合同所必需的设备和专业技术能力的证明材料、</w:t>
      </w:r>
      <w:r>
        <w:rPr>
          <w:rFonts w:hint="eastAsia" w:ascii="ΟGB2312" w:eastAsia="黑体"/>
          <w:b/>
          <w:color w:val="000000"/>
          <w:sz w:val="24"/>
          <w:szCs w:val="38"/>
        </w:rPr>
        <w:t>政府采购活动前3年内在经营活动中没有重大违法记录的书面声明、</w:t>
      </w:r>
      <w:r>
        <w:rPr>
          <w:rFonts w:ascii="Arial" w:hAnsi="Arial" w:eastAsia="黑体"/>
          <w:b/>
          <w:color w:val="000000"/>
          <w:sz w:val="24"/>
          <w:szCs w:val="14"/>
        </w:rPr>
        <w:t>具备法律、行政法规规定的其他条件的证明材料</w:t>
      </w:r>
      <w:r>
        <w:rPr>
          <w:rFonts w:ascii="FangSong_GB2312" w:hAnsi="楷体" w:eastAsia="黑体"/>
          <w:b/>
          <w:color w:val="000000"/>
          <w:sz w:val="24"/>
        </w:rPr>
        <w:t>（提供</w:t>
      </w:r>
      <w:r>
        <w:rPr>
          <w:rFonts w:ascii="ˎ̥" w:hAnsi="ˎ̥" w:eastAsia="黑体" w:cs="宋体"/>
          <w:b/>
          <w:color w:val="000000"/>
          <w:spacing w:val="15"/>
          <w:kern w:val="0"/>
          <w:sz w:val="24"/>
        </w:rPr>
        <w:t>复印件</w:t>
      </w:r>
      <w:r>
        <w:rPr>
          <w:rFonts w:hint="eastAsia" w:ascii="ˎ̥" w:hAnsi="ˎ̥" w:eastAsia="黑体" w:cs="宋体"/>
          <w:b/>
          <w:color w:val="000000"/>
          <w:spacing w:val="15"/>
          <w:kern w:val="0"/>
          <w:sz w:val="24"/>
        </w:rPr>
        <w:t>，</w:t>
      </w:r>
      <w:r>
        <w:rPr>
          <w:rFonts w:ascii="FangSong_GB2312" w:hAnsi="楷体" w:eastAsia="黑体"/>
          <w:b/>
          <w:color w:val="000000"/>
          <w:sz w:val="24"/>
        </w:rPr>
        <w:t>原件</w:t>
      </w:r>
      <w:r>
        <w:rPr>
          <w:rFonts w:hint="eastAsia" w:ascii="ˎ̥" w:hAnsi="ˎ̥" w:eastAsia="黑体" w:cs="宋体"/>
          <w:b/>
          <w:color w:val="000000"/>
          <w:spacing w:val="15"/>
          <w:kern w:val="0"/>
          <w:sz w:val="24"/>
        </w:rPr>
        <w:t>随身携带</w:t>
      </w:r>
      <w:r>
        <w:rPr>
          <w:rFonts w:ascii="ˎ̥" w:hAnsi="ˎ̥" w:eastAsia="黑体" w:cs="宋体"/>
          <w:b/>
          <w:color w:val="000000"/>
          <w:spacing w:val="15"/>
          <w:kern w:val="0"/>
          <w:sz w:val="24"/>
        </w:rPr>
        <w:t>备查</w:t>
      </w:r>
      <w:r>
        <w:rPr>
          <w:rFonts w:ascii="FangSong_GB2312" w:hAnsi="楷体" w:eastAsia="黑体"/>
          <w:b/>
          <w:color w:val="000000"/>
          <w:sz w:val="24"/>
        </w:rPr>
        <w:t>）</w:t>
      </w:r>
      <w:r>
        <w:rPr>
          <w:rFonts w:hint="eastAsia" w:ascii="宋体" w:hAnsi="宋体" w:eastAsia="黑体"/>
          <w:b/>
          <w:color w:val="000000"/>
          <w:sz w:val="24"/>
        </w:rPr>
        <w:t>；</w:t>
      </w:r>
    </w:p>
    <w:p>
      <w:pPr>
        <w:autoSpaceDE w:val="0"/>
        <w:autoSpaceDN w:val="0"/>
        <w:adjustRightInd w:val="0"/>
        <w:spacing w:line="360" w:lineRule="auto"/>
        <w:ind w:firstLine="480" w:firstLineChars="200"/>
        <w:rPr>
          <w:rFonts w:hint="eastAsia" w:ascii="宋体" w:hAnsi="宋体" w:eastAsia="黑体"/>
          <w:b/>
          <w:color w:val="000000"/>
          <w:sz w:val="24"/>
        </w:rPr>
      </w:pPr>
    </w:p>
    <w:p>
      <w:pPr>
        <w:autoSpaceDE w:val="0"/>
        <w:autoSpaceDN w:val="0"/>
        <w:adjustRightInd w:val="0"/>
        <w:spacing w:line="360" w:lineRule="auto"/>
        <w:ind w:firstLine="480" w:firstLineChars="200"/>
        <w:rPr>
          <w:rFonts w:hint="eastAsia" w:ascii="宋体" w:hAnsi="宋体" w:eastAsia="黑体"/>
          <w:b/>
          <w:color w:val="000000"/>
          <w:sz w:val="24"/>
        </w:rPr>
      </w:pPr>
    </w:p>
    <w:p>
      <w:pPr>
        <w:autoSpaceDE w:val="0"/>
        <w:autoSpaceDN w:val="0"/>
        <w:adjustRightInd w:val="0"/>
        <w:spacing w:line="360" w:lineRule="auto"/>
        <w:ind w:firstLine="480" w:firstLineChars="200"/>
        <w:rPr>
          <w:rFonts w:hint="eastAsia" w:ascii="宋体" w:hAnsi="宋体" w:eastAsia="黑体"/>
          <w:b/>
          <w:color w:val="000000"/>
          <w:sz w:val="24"/>
        </w:rPr>
      </w:pPr>
    </w:p>
    <w:p>
      <w:pPr>
        <w:pStyle w:val="4"/>
        <w:spacing w:before="0" w:after="0" w:line="360" w:lineRule="auto"/>
        <w:jc w:val="center"/>
        <w:rPr>
          <w:rFonts w:hint="eastAsia" w:ascii="宋体" w:hAnsi="宋体" w:cs="宋体"/>
          <w:bCs w:val="0"/>
          <w:color w:val="000000"/>
          <w:sz w:val="21"/>
          <w:szCs w:val="30"/>
        </w:rPr>
      </w:pPr>
      <w:bookmarkStart w:id="247" w:name="_Toc237335795"/>
      <w:r>
        <w:rPr>
          <w:rFonts w:hint="eastAsia" w:ascii="宋体" w:hAnsi="宋体" w:cs="宋体"/>
          <w:bCs w:val="0"/>
          <w:color w:val="000000"/>
          <w:sz w:val="21"/>
          <w:szCs w:val="30"/>
        </w:rPr>
        <w:t>法人授权委托书</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致江苏苏海教育发展有限公司：</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 xml:space="preserve">    本授权书宣告：</w:t>
      </w:r>
    </w:p>
    <w:p>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 xml:space="preserve">委托人：                                            </w:t>
      </w:r>
    </w:p>
    <w:p>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 xml:space="preserve">地    址：                      法定代表人：          </w:t>
      </w:r>
    </w:p>
    <w:p>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受托人：姓名       性别：     出生日期：    年  月  日</w:t>
      </w:r>
    </w:p>
    <w:p>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 xml:space="preserve">所在单位：                            职务：           </w:t>
      </w:r>
    </w:p>
    <w:p>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 xml:space="preserve">身 份 证：                联系方式:                    </w:t>
      </w:r>
    </w:p>
    <w:p>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兹委托受托人               合法地代表我单位参加赣榆区政府采购中心组织的（采购编号为：      ）           项目的政府采购活动，受托人有权在该投标活动中，以我单位的名义签署投标书和投标文件，与招标人协商、澄清、解释，质疑，签订合同书并执行一切与此有关的事项。</w:t>
      </w:r>
    </w:p>
    <w:p>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 xml:space="preserve">    受托人在办理上述事宜过程中以其自己的名义所签署的所有文件我均予以承认。受托人无转委托权。</w:t>
      </w:r>
    </w:p>
    <w:p>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委托期限：至上述事宜处理完毕止。</w:t>
      </w:r>
    </w:p>
    <w:p>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 xml:space="preserve">委托单位    （公章）          </w:t>
      </w:r>
    </w:p>
    <w:p>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 xml:space="preserve">                   法定代表人  （签名）          </w:t>
      </w:r>
    </w:p>
    <w:p>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 xml:space="preserve">     年     月     日</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备注：</w:t>
      </w:r>
    </w:p>
    <w:p>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（1）投标人授权代表须在开标前持本授权书原件及本人身份证件办理签名报到等事宜，投标文件中另附授权书原件一份。</w:t>
      </w:r>
    </w:p>
    <w:p>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（2）投标单位法定代表人直接参加投标的，无须提供法人授权委托书，但须持本人身份证及营业执照复印件办理相关手续。</w:t>
      </w:r>
    </w:p>
    <w:p>
      <w:pPr>
        <w:snapToGrid w:val="0"/>
        <w:spacing w:line="360" w:lineRule="auto"/>
        <w:ind w:firstLine="420" w:firstLineChars="200"/>
        <w:rPr>
          <w:rFonts w:hint="eastAsia" w:ascii="宋体" w:hAnsi="宋体" w:cs="宋体"/>
          <w:color w:val="000000"/>
          <w:szCs w:val="21"/>
        </w:rPr>
      </w:pPr>
    </w:p>
    <w:p>
      <w:pPr>
        <w:snapToGrid w:val="0"/>
        <w:spacing w:line="360" w:lineRule="auto"/>
        <w:ind w:firstLine="420" w:firstLineChars="200"/>
        <w:rPr>
          <w:rFonts w:hint="eastAsia" w:ascii="宋体" w:hAnsi="宋体" w:cs="宋体"/>
          <w:color w:val="000000"/>
          <w:szCs w:val="21"/>
        </w:rPr>
      </w:pPr>
    </w:p>
    <w:p>
      <w:pPr>
        <w:pStyle w:val="4"/>
        <w:spacing w:before="0" w:after="0" w:line="360" w:lineRule="auto"/>
        <w:jc w:val="center"/>
        <w:rPr>
          <w:rFonts w:hint="eastAsia" w:ascii="宋体" w:hAnsi="宋体" w:cs="宋体"/>
          <w:bCs w:val="0"/>
          <w:color w:val="000000"/>
          <w:sz w:val="21"/>
          <w:szCs w:val="30"/>
        </w:rPr>
      </w:pPr>
      <w:r>
        <w:rPr>
          <w:rFonts w:hint="eastAsia" w:ascii="宋体" w:hAnsi="宋体" w:cs="宋体"/>
          <w:bCs w:val="0"/>
          <w:color w:val="000000"/>
          <w:sz w:val="21"/>
          <w:szCs w:val="30"/>
        </w:rPr>
        <w:t>具备履行合同所必需的设备和专业技术能力的书面声明</w:t>
      </w:r>
    </w:p>
    <w:p>
      <w:pPr>
        <w:spacing w:line="360" w:lineRule="auto"/>
        <w:ind w:firstLine="492"/>
        <w:rPr>
          <w:rFonts w:hint="eastAsia" w:ascii="宋体" w:hAnsi="宋体" w:cs="宋体"/>
          <w:bCs/>
          <w:color w:val="000000"/>
        </w:rPr>
      </w:pPr>
      <w:r>
        <w:rPr>
          <w:rFonts w:hint="eastAsia" w:ascii="宋体" w:hAnsi="宋体" w:cs="宋体"/>
          <w:bCs/>
          <w:color w:val="000000"/>
        </w:rPr>
        <w:t>我单位郑重声明：我单位具备履行本项采购合同所必需的设备和专业技术能力，为履行本项采购合同我公司具备如下主要设备和主要专业技术能力：</w:t>
      </w:r>
    </w:p>
    <w:p>
      <w:pPr>
        <w:spacing w:line="360" w:lineRule="auto"/>
        <w:ind w:firstLine="492"/>
        <w:rPr>
          <w:rFonts w:hint="eastAsia" w:ascii="宋体" w:hAnsi="宋体" w:cs="宋体"/>
          <w:bCs/>
          <w:color w:val="000000"/>
        </w:rPr>
      </w:pPr>
      <w:r>
        <w:rPr>
          <w:rFonts w:hint="eastAsia" w:ascii="宋体" w:hAnsi="宋体" w:cs="宋体"/>
          <w:bCs/>
          <w:color w:val="000000"/>
        </w:rPr>
        <w:t>主要设备有：</w:t>
      </w:r>
      <w:r>
        <w:rPr>
          <w:rFonts w:hint="eastAsia" w:ascii="宋体" w:hAnsi="宋体" w:cs="宋体"/>
          <w:bCs/>
          <w:color w:val="000000"/>
          <w:u w:val="single"/>
        </w:rPr>
        <w:t xml:space="preserve">                  </w:t>
      </w:r>
      <w:r>
        <w:rPr>
          <w:rFonts w:hint="eastAsia" w:ascii="宋体" w:hAnsi="宋体" w:cs="宋体"/>
          <w:bCs/>
          <w:color w:val="000000"/>
        </w:rPr>
        <w:t>。</w:t>
      </w:r>
    </w:p>
    <w:p>
      <w:pPr>
        <w:spacing w:line="360" w:lineRule="auto"/>
        <w:ind w:firstLine="492"/>
        <w:rPr>
          <w:rFonts w:hint="eastAsia" w:ascii="宋体" w:hAnsi="宋体" w:cs="宋体"/>
          <w:bCs/>
          <w:color w:val="000000"/>
        </w:rPr>
      </w:pPr>
      <w:r>
        <w:rPr>
          <w:rFonts w:hint="eastAsia" w:ascii="宋体" w:hAnsi="宋体" w:cs="宋体"/>
          <w:bCs/>
          <w:color w:val="000000"/>
        </w:rPr>
        <w:t>主要专业技术能力有：</w:t>
      </w:r>
      <w:r>
        <w:rPr>
          <w:rFonts w:hint="eastAsia" w:ascii="宋体" w:hAnsi="宋体" w:cs="宋体"/>
          <w:bCs/>
          <w:color w:val="000000"/>
          <w:u w:val="single"/>
        </w:rPr>
        <w:t xml:space="preserve">                         </w:t>
      </w:r>
      <w:r>
        <w:rPr>
          <w:rFonts w:hint="eastAsia" w:ascii="宋体" w:hAnsi="宋体" w:cs="宋体"/>
          <w:bCs/>
          <w:color w:val="000000"/>
        </w:rPr>
        <w:t>。</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备注：</w:t>
      </w:r>
      <w:r>
        <w:rPr>
          <w:rFonts w:hint="eastAsia" w:ascii="宋体" w:hAnsi="宋体" w:cs="宋体"/>
          <w:bCs/>
          <w:color w:val="000000"/>
          <w:szCs w:val="30"/>
        </w:rPr>
        <w:t>设备和专业技术能力证明材料除了书面声明外投标单位可以根据实际情况附其他相关证明材料</w:t>
      </w:r>
    </w:p>
    <w:p>
      <w:pPr>
        <w:spacing w:line="360" w:lineRule="auto"/>
        <w:ind w:firstLine="492"/>
        <w:rPr>
          <w:rFonts w:hint="eastAsia" w:ascii="宋体" w:hAnsi="宋体" w:cs="宋体"/>
          <w:bCs/>
          <w:color w:val="000000"/>
        </w:rPr>
      </w:pPr>
    </w:p>
    <w:p>
      <w:pPr>
        <w:spacing w:line="360" w:lineRule="auto"/>
        <w:jc w:val="right"/>
        <w:rPr>
          <w:rFonts w:hint="eastAsia" w:ascii="宋体" w:hAnsi="宋体" w:cs="宋体"/>
          <w:color w:val="000000"/>
          <w:szCs w:val="21"/>
        </w:rPr>
      </w:pPr>
      <w:r>
        <w:rPr>
          <w:rFonts w:hint="eastAsia" w:ascii="宋体" w:hAnsi="宋体" w:cs="宋体"/>
          <w:color w:val="000000"/>
          <w:szCs w:val="21"/>
        </w:rPr>
        <w:t>投标单位全称（公章):</w:t>
      </w:r>
    </w:p>
    <w:p>
      <w:pPr>
        <w:spacing w:line="360" w:lineRule="auto"/>
        <w:jc w:val="right"/>
        <w:rPr>
          <w:rFonts w:hint="eastAsia" w:ascii="宋体" w:hAnsi="宋体" w:cs="宋体"/>
          <w:color w:val="000000"/>
          <w:szCs w:val="21"/>
        </w:rPr>
      </w:pPr>
      <w:r>
        <w:rPr>
          <w:rFonts w:hint="eastAsia" w:ascii="宋体" w:hAnsi="宋体" w:cs="宋体"/>
          <w:color w:val="000000"/>
          <w:szCs w:val="21"/>
        </w:rPr>
        <w:t>法定代表人（授权代表）签字：</w:t>
      </w:r>
    </w:p>
    <w:p>
      <w:pPr>
        <w:spacing w:line="360" w:lineRule="auto"/>
        <w:jc w:val="left"/>
        <w:rPr>
          <w:rFonts w:hint="eastAsia" w:ascii="宋体" w:hAnsi="宋体" w:cs="宋体"/>
          <w:color w:val="000000"/>
          <w:szCs w:val="21"/>
        </w:rPr>
      </w:pPr>
    </w:p>
    <w:p>
      <w:pPr>
        <w:spacing w:line="360" w:lineRule="auto"/>
        <w:jc w:val="left"/>
        <w:rPr>
          <w:rFonts w:hint="eastAsia" w:ascii="宋体" w:hAnsi="宋体" w:cs="宋体"/>
          <w:color w:val="000000"/>
          <w:szCs w:val="21"/>
        </w:rPr>
      </w:pPr>
    </w:p>
    <w:p>
      <w:pPr>
        <w:spacing w:line="360" w:lineRule="auto"/>
        <w:jc w:val="left"/>
        <w:rPr>
          <w:rFonts w:hint="eastAsia" w:ascii="宋体" w:hAnsi="宋体" w:cs="宋体"/>
          <w:color w:val="000000"/>
          <w:szCs w:val="21"/>
        </w:rPr>
      </w:pPr>
    </w:p>
    <w:p>
      <w:pPr>
        <w:pStyle w:val="4"/>
        <w:spacing w:line="415" w:lineRule="auto"/>
        <w:jc w:val="center"/>
        <w:rPr>
          <w:rFonts w:hint="eastAsia" w:ascii="宋体" w:hAnsi="宋体" w:cs="宋体"/>
          <w:color w:val="000000"/>
          <w:sz w:val="21"/>
          <w:szCs w:val="30"/>
        </w:rPr>
      </w:pPr>
      <w:r>
        <w:rPr>
          <w:rFonts w:hint="eastAsia" w:ascii="宋体" w:hAnsi="宋体" w:cs="宋体"/>
          <w:color w:val="000000"/>
          <w:sz w:val="21"/>
        </w:rPr>
        <w:t>参加政府采购活动前 3 年内在经营活动中没有重大违法记录的书面声</w:t>
      </w:r>
    </w:p>
    <w:p>
      <w:pPr>
        <w:spacing w:line="460" w:lineRule="exact"/>
        <w:ind w:firstLine="492"/>
        <w:rPr>
          <w:rFonts w:hint="eastAsia" w:ascii="宋体" w:hAnsi="宋体" w:cs="宋体"/>
          <w:bCs/>
          <w:color w:val="000000"/>
        </w:rPr>
      </w:pPr>
      <w:r>
        <w:rPr>
          <w:rFonts w:hint="eastAsia" w:ascii="宋体" w:hAnsi="宋体" w:cs="宋体"/>
          <w:bCs/>
          <w:color w:val="000000"/>
        </w:rPr>
        <w:t>我单位郑重声明：参加本次政府采购活动前 3 年内，我单位在经营活动中没有因违法经营受到刑事处罚或者责令停产停业、吊销许可证或者执照、较大数额罚款等行政处罚。</w:t>
      </w:r>
    </w:p>
    <w:p>
      <w:pPr>
        <w:spacing w:line="460" w:lineRule="exact"/>
        <w:ind w:firstLine="492"/>
        <w:rPr>
          <w:rFonts w:hint="eastAsia" w:ascii="宋体" w:hAnsi="宋体" w:cs="宋体"/>
          <w:bCs/>
          <w:color w:val="000000"/>
        </w:rPr>
      </w:pPr>
    </w:p>
    <w:p>
      <w:pPr>
        <w:spacing w:line="360" w:lineRule="auto"/>
        <w:jc w:val="right"/>
        <w:rPr>
          <w:rFonts w:hint="eastAsia" w:ascii="宋体" w:hAnsi="宋体" w:cs="宋体"/>
          <w:color w:val="000000"/>
          <w:szCs w:val="21"/>
        </w:rPr>
      </w:pPr>
      <w:r>
        <w:rPr>
          <w:rFonts w:hint="eastAsia" w:ascii="宋体" w:hAnsi="宋体" w:cs="宋体"/>
          <w:color w:val="000000"/>
          <w:szCs w:val="21"/>
        </w:rPr>
        <w:t>投标单位全称（公章):</w:t>
      </w:r>
    </w:p>
    <w:p>
      <w:pPr>
        <w:spacing w:line="360" w:lineRule="auto"/>
        <w:jc w:val="right"/>
        <w:rPr>
          <w:rFonts w:hint="eastAsia" w:ascii="宋体" w:hAnsi="宋体" w:cs="宋体"/>
          <w:color w:val="000000"/>
          <w:szCs w:val="21"/>
        </w:rPr>
      </w:pPr>
      <w:r>
        <w:rPr>
          <w:rFonts w:hint="eastAsia" w:ascii="宋体" w:hAnsi="宋体" w:cs="宋体"/>
          <w:color w:val="000000"/>
          <w:szCs w:val="21"/>
        </w:rPr>
        <w:t>法定代表人（授权代表）签字：</w:t>
      </w:r>
    </w:p>
    <w:p>
      <w:pPr>
        <w:spacing w:line="360" w:lineRule="auto"/>
        <w:ind w:firstLine="420" w:firstLineChars="200"/>
        <w:jc w:val="left"/>
        <w:rPr>
          <w:rFonts w:hint="eastAsia" w:ascii="宋体" w:hAnsi="宋体" w:cs="宋体"/>
          <w:color w:val="000000"/>
          <w:szCs w:val="21"/>
        </w:rPr>
      </w:pPr>
    </w:p>
    <w:p>
      <w:pPr>
        <w:spacing w:line="360" w:lineRule="auto"/>
        <w:ind w:firstLine="420" w:firstLineChars="200"/>
        <w:jc w:val="left"/>
        <w:rPr>
          <w:rFonts w:hint="eastAsia" w:ascii="宋体" w:hAnsi="宋体" w:cs="宋体"/>
          <w:color w:val="000000"/>
          <w:szCs w:val="21"/>
        </w:rPr>
      </w:pPr>
    </w:p>
    <w:p>
      <w:pPr>
        <w:spacing w:line="360" w:lineRule="auto"/>
        <w:ind w:firstLine="420" w:firstLineChars="200"/>
        <w:jc w:val="left"/>
        <w:rPr>
          <w:rFonts w:hint="eastAsia" w:ascii="宋体" w:hAnsi="宋体" w:cs="宋体"/>
          <w:color w:val="000000"/>
          <w:szCs w:val="21"/>
        </w:rPr>
      </w:pPr>
    </w:p>
    <w:p>
      <w:pPr>
        <w:spacing w:line="360" w:lineRule="auto"/>
        <w:ind w:firstLine="420" w:firstLineChars="200"/>
        <w:jc w:val="left"/>
        <w:rPr>
          <w:rFonts w:hint="eastAsia" w:ascii="宋体" w:hAnsi="宋体" w:cs="宋体"/>
          <w:color w:val="000000"/>
          <w:szCs w:val="21"/>
        </w:rPr>
      </w:pPr>
    </w:p>
    <w:p>
      <w:pPr>
        <w:spacing w:line="360" w:lineRule="auto"/>
        <w:ind w:firstLine="420" w:firstLineChars="200"/>
        <w:jc w:val="left"/>
        <w:rPr>
          <w:rFonts w:hint="eastAsia" w:ascii="宋体" w:hAnsi="宋体" w:cs="宋体"/>
          <w:color w:val="000000"/>
          <w:szCs w:val="21"/>
        </w:rPr>
      </w:pPr>
    </w:p>
    <w:p>
      <w:pPr>
        <w:spacing w:line="360" w:lineRule="auto"/>
        <w:ind w:firstLine="420" w:firstLineChars="200"/>
        <w:jc w:val="left"/>
        <w:rPr>
          <w:rFonts w:hint="eastAsia" w:ascii="宋体" w:hAnsi="宋体" w:cs="宋体"/>
          <w:color w:val="000000"/>
          <w:szCs w:val="21"/>
        </w:rPr>
      </w:pPr>
    </w:p>
    <w:p>
      <w:pPr>
        <w:spacing w:line="360" w:lineRule="auto"/>
        <w:ind w:firstLine="420" w:firstLineChars="200"/>
        <w:jc w:val="left"/>
        <w:rPr>
          <w:rFonts w:hint="eastAsia" w:ascii="宋体" w:hAnsi="宋体" w:cs="宋体"/>
          <w:color w:val="000000"/>
          <w:szCs w:val="21"/>
        </w:rPr>
      </w:pPr>
    </w:p>
    <w:p>
      <w:pPr>
        <w:spacing w:line="360" w:lineRule="auto"/>
        <w:ind w:firstLine="420" w:firstLineChars="200"/>
        <w:jc w:val="left"/>
        <w:rPr>
          <w:rFonts w:hint="eastAsia" w:ascii="宋体" w:hAnsi="宋体" w:cs="宋体"/>
          <w:color w:val="000000"/>
          <w:szCs w:val="21"/>
        </w:rPr>
      </w:pPr>
    </w:p>
    <w:p>
      <w:pPr>
        <w:pStyle w:val="4"/>
        <w:spacing w:before="0" w:after="0" w:line="360" w:lineRule="auto"/>
        <w:ind w:firstLine="480" w:firstLineChars="200"/>
        <w:jc w:val="left"/>
        <w:rPr>
          <w:rFonts w:hint="eastAsia" w:ascii="宋体" w:hAnsi="宋体" w:eastAsia="黑体"/>
          <w:color w:val="000000"/>
          <w:sz w:val="24"/>
          <w:szCs w:val="21"/>
        </w:rPr>
      </w:pPr>
      <w:r>
        <w:rPr>
          <w:rFonts w:hint="eastAsia" w:ascii="宋体" w:hAnsi="宋体" w:eastAsia="黑体"/>
          <w:color w:val="000000"/>
          <w:sz w:val="24"/>
          <w:szCs w:val="21"/>
        </w:rPr>
        <w:t>2.投标人概况</w:t>
      </w:r>
      <w:bookmarkEnd w:id="247"/>
    </w:p>
    <w:p>
      <w:pPr>
        <w:spacing w:line="360" w:lineRule="auto"/>
        <w:ind w:firstLine="480" w:firstLineChars="200"/>
        <w:jc w:val="left"/>
        <w:rPr>
          <w:rFonts w:hint="eastAsia" w:ascii="宋体" w:hAnsi="宋体" w:eastAsia="黑体"/>
          <w:color w:val="000000"/>
          <w:szCs w:val="21"/>
        </w:rPr>
      </w:pPr>
      <w:r>
        <w:rPr>
          <w:rFonts w:hint="eastAsia" w:ascii="宋体" w:hAnsi="宋体" w:eastAsia="黑体"/>
          <w:b/>
          <w:color w:val="000000"/>
          <w:sz w:val="24"/>
          <w:szCs w:val="21"/>
        </w:rPr>
        <w:t xml:space="preserve">  </w:t>
      </w:r>
      <w:r>
        <w:rPr>
          <w:rFonts w:hint="eastAsia" w:ascii="宋体" w:hAnsi="宋体" w:eastAsia="黑体"/>
          <w:color w:val="000000"/>
          <w:szCs w:val="21"/>
        </w:rPr>
        <w:t>包括简要历史、既往同类项目的完成情况、投标人技术能力简要介绍（字数控制在二页纸以内）。</w:t>
      </w:r>
    </w:p>
    <w:p>
      <w:pPr>
        <w:spacing w:line="360" w:lineRule="auto"/>
        <w:ind w:firstLine="480" w:firstLineChars="200"/>
        <w:jc w:val="left"/>
        <w:rPr>
          <w:rFonts w:hint="eastAsia" w:ascii="宋体" w:hAnsi="宋体" w:eastAsia="黑体"/>
          <w:b/>
          <w:color w:val="000000"/>
          <w:sz w:val="24"/>
          <w:szCs w:val="21"/>
        </w:rPr>
      </w:pPr>
    </w:p>
    <w:p>
      <w:pPr>
        <w:spacing w:line="360" w:lineRule="auto"/>
        <w:ind w:firstLine="480" w:firstLineChars="200"/>
        <w:rPr>
          <w:rFonts w:hint="eastAsia" w:hAnsi="宋体" w:eastAsia="黑体"/>
          <w:b/>
          <w:color w:val="000000"/>
          <w:sz w:val="24"/>
          <w:szCs w:val="32"/>
        </w:rPr>
      </w:pPr>
      <w:bookmarkStart w:id="248" w:name="_Toc237335798"/>
      <w:r>
        <w:rPr>
          <w:rFonts w:hint="eastAsia" w:ascii="宋体" w:hAnsi="宋体" w:eastAsia="黑体"/>
          <w:b/>
          <w:color w:val="000000"/>
          <w:sz w:val="24"/>
          <w:szCs w:val="21"/>
        </w:rPr>
        <w:t>3.</w:t>
      </w:r>
      <w:r>
        <w:rPr>
          <w:rFonts w:hint="eastAsia" w:hAnsi="宋体" w:eastAsia="黑体"/>
          <w:b/>
          <w:color w:val="000000"/>
          <w:sz w:val="24"/>
          <w:szCs w:val="32"/>
        </w:rPr>
        <w:t>投标保证金电汇底单、无行贿犯罪记录的证明（</w:t>
      </w:r>
      <w:r>
        <w:rPr>
          <w:rFonts w:hint="eastAsia" w:eastAsia="黑体"/>
          <w:b/>
          <w:color w:val="000000"/>
          <w:sz w:val="24"/>
        </w:rPr>
        <w:t>提供</w:t>
      </w:r>
      <w:r>
        <w:rPr>
          <w:rFonts w:hint="eastAsia" w:hAnsi="宋体" w:eastAsia="黑体"/>
          <w:b/>
          <w:color w:val="000000"/>
          <w:sz w:val="24"/>
          <w:szCs w:val="32"/>
        </w:rPr>
        <w:t>复印件，</w:t>
      </w:r>
      <w:r>
        <w:rPr>
          <w:rFonts w:hint="eastAsia" w:eastAsia="黑体"/>
          <w:b/>
          <w:color w:val="000000"/>
          <w:sz w:val="24"/>
        </w:rPr>
        <w:t>原件随身携带备查</w:t>
      </w:r>
      <w:r>
        <w:rPr>
          <w:rFonts w:hint="eastAsia" w:hAnsi="宋体" w:eastAsia="黑体"/>
          <w:b/>
          <w:color w:val="000000"/>
          <w:sz w:val="24"/>
          <w:szCs w:val="32"/>
        </w:rPr>
        <w:t>）</w:t>
      </w:r>
      <w:bookmarkEnd w:id="248"/>
    </w:p>
    <w:p>
      <w:pPr>
        <w:spacing w:line="360" w:lineRule="auto"/>
        <w:ind w:firstLine="480" w:firstLineChars="200"/>
        <w:rPr>
          <w:rFonts w:hint="eastAsia" w:ascii="宋体" w:hAnsi="宋体" w:eastAsia="黑体"/>
          <w:b/>
          <w:color w:val="000000"/>
          <w:sz w:val="24"/>
          <w:szCs w:val="21"/>
        </w:rPr>
      </w:pPr>
    </w:p>
    <w:p>
      <w:pPr>
        <w:spacing w:line="360" w:lineRule="auto"/>
        <w:ind w:firstLine="480" w:firstLineChars="200"/>
        <w:rPr>
          <w:rFonts w:hint="eastAsia" w:ascii="宋体" w:hAnsi="宋体" w:eastAsia="黑体"/>
          <w:b/>
          <w:color w:val="000000"/>
          <w:sz w:val="24"/>
          <w:szCs w:val="21"/>
        </w:rPr>
      </w:pPr>
      <w:r>
        <w:rPr>
          <w:rFonts w:hint="eastAsia" w:ascii="宋体" w:hAnsi="宋体" w:eastAsia="黑体"/>
          <w:b/>
          <w:color w:val="000000"/>
          <w:sz w:val="24"/>
          <w:szCs w:val="21"/>
        </w:rPr>
        <w:t>4.招标文件中要求提供的及其它相关资质文件</w:t>
      </w:r>
    </w:p>
    <w:p>
      <w:pPr>
        <w:spacing w:line="360" w:lineRule="auto"/>
        <w:jc w:val="left"/>
        <w:rPr>
          <w:rFonts w:hint="eastAsia" w:ascii="宋体" w:hAnsi="宋体" w:cs="宋体"/>
          <w:b/>
          <w:color w:val="000000"/>
          <w:sz w:val="28"/>
          <w:szCs w:val="21"/>
        </w:rPr>
      </w:pPr>
      <w:r>
        <w:br w:type="page"/>
      </w:r>
      <w:r>
        <w:rPr>
          <w:rFonts w:hint="eastAsia" w:ascii="宋体" w:hAnsi="宋体" w:cs="宋体"/>
          <w:b/>
          <w:color w:val="000000"/>
          <w:sz w:val="28"/>
          <w:szCs w:val="21"/>
        </w:rPr>
        <w:t>附件：政府采购政策功能评审说明</w:t>
      </w:r>
    </w:p>
    <w:p>
      <w:pPr>
        <w:spacing w:line="360" w:lineRule="auto"/>
        <w:jc w:val="left"/>
        <w:rPr>
          <w:rFonts w:hint="eastAsia" w:ascii="宋体" w:hAnsi="宋体" w:cs="宋体"/>
          <w:color w:val="000000"/>
          <w:sz w:val="24"/>
          <w:szCs w:val="21"/>
        </w:rPr>
      </w:pPr>
    </w:p>
    <w:p>
      <w:pPr>
        <w:pStyle w:val="27"/>
        <w:spacing w:line="600" w:lineRule="exact"/>
        <w:rPr>
          <w:rFonts w:hint="eastAsia" w:hAnsi="宋体" w:cs="宋体"/>
          <w:color w:val="000000"/>
          <w:u w:val="single"/>
        </w:rPr>
      </w:pPr>
    </w:p>
    <w:p>
      <w:pPr>
        <w:spacing w:line="360" w:lineRule="auto"/>
        <w:jc w:val="center"/>
        <w:rPr>
          <w:rFonts w:hint="eastAsia" w:ascii="宋体" w:hAnsi="宋体" w:cs="宋体"/>
          <w:b/>
          <w:color w:val="000000"/>
          <w:szCs w:val="36"/>
        </w:rPr>
      </w:pPr>
      <w:r>
        <w:rPr>
          <w:rFonts w:hint="eastAsia" w:ascii="宋体" w:hAnsi="宋体" w:cs="宋体"/>
          <w:b/>
          <w:color w:val="000000"/>
          <w:szCs w:val="36"/>
        </w:rPr>
        <w:t>属于小型、微型企业的证明文件</w:t>
      </w:r>
    </w:p>
    <w:p>
      <w:pPr>
        <w:pStyle w:val="27"/>
        <w:spacing w:line="360" w:lineRule="auto"/>
        <w:ind w:firstLine="210" w:firstLineChars="100"/>
        <w:rPr>
          <w:rFonts w:hint="eastAsia" w:hAnsi="宋体" w:cs="宋体"/>
          <w:color w:val="000000"/>
        </w:rPr>
      </w:pPr>
      <w:r>
        <w:rPr>
          <w:rFonts w:hint="eastAsia" w:hAnsi="宋体" w:cs="宋体"/>
          <w:color w:val="000000"/>
        </w:rPr>
        <w:t>（投标人应根据招标文件要求提供小型、微型企业生产或销售的产品或服务相关证明材料）</w:t>
      </w:r>
    </w:p>
    <w:p>
      <w:pPr>
        <w:pStyle w:val="27"/>
        <w:spacing w:line="360" w:lineRule="auto"/>
        <w:rPr>
          <w:rFonts w:hint="eastAsia" w:hAnsi="宋体" w:cs="宋体"/>
          <w:color w:val="000000"/>
        </w:rPr>
      </w:pPr>
      <w:r>
        <w:rPr>
          <w:rFonts w:hint="eastAsia" w:hAnsi="宋体" w:cs="宋体"/>
          <w:color w:val="000000"/>
        </w:rPr>
        <w:t>注：</w:t>
      </w:r>
    </w:p>
    <w:p>
      <w:pPr>
        <w:spacing w:line="360" w:lineRule="auto"/>
        <w:ind w:firstLine="371" w:firstLineChars="177"/>
        <w:rPr>
          <w:rFonts w:hint="eastAsia" w:ascii="宋体" w:hAnsi="宋体" w:cs="宋体"/>
          <w:color w:val="000000"/>
        </w:rPr>
      </w:pPr>
      <w:r>
        <w:rPr>
          <w:rFonts w:hint="eastAsia" w:ascii="宋体" w:hAnsi="宋体" w:cs="宋体"/>
          <w:color w:val="000000"/>
        </w:rPr>
        <w:t>参加政府采购活动的中小企业应当提供材料：</w:t>
      </w:r>
    </w:p>
    <w:p>
      <w:pPr>
        <w:numPr>
          <w:ilvl w:val="0"/>
          <w:numId w:val="17"/>
        </w:numPr>
        <w:spacing w:line="360" w:lineRule="auto"/>
        <w:rPr>
          <w:rFonts w:hint="eastAsia" w:ascii="宋体" w:hAnsi="宋体" w:cs="宋体"/>
          <w:color w:val="000000"/>
        </w:rPr>
      </w:pPr>
      <w:r>
        <w:rPr>
          <w:rFonts w:hint="eastAsia" w:ascii="宋体" w:hAnsi="宋体" w:cs="宋体"/>
          <w:color w:val="000000"/>
        </w:rPr>
        <w:t>企业本身属于小、微型企业且提供自身企业生产的产品应提供：</w:t>
      </w:r>
    </w:p>
    <w:p>
      <w:pPr>
        <w:numPr>
          <w:ilvl w:val="0"/>
          <w:numId w:val="18"/>
        </w:numPr>
        <w:spacing w:line="360" w:lineRule="auto"/>
        <w:rPr>
          <w:rFonts w:hint="eastAsia" w:ascii="宋体" w:hAnsi="宋体" w:cs="宋体"/>
          <w:color w:val="000000"/>
          <w:szCs w:val="21"/>
        </w:rPr>
      </w:pPr>
      <w:r>
        <w:rPr>
          <w:rFonts w:hint="eastAsia" w:ascii="宋体" w:hAnsi="宋体" w:cs="宋体"/>
          <w:color w:val="000000"/>
        </w:rPr>
        <w:t>财库[2011]181号文规定的《企</w:t>
      </w:r>
      <w:r>
        <w:rPr>
          <w:rFonts w:hint="eastAsia" w:ascii="宋体" w:hAnsi="宋体" w:cs="宋体"/>
          <w:color w:val="000000"/>
          <w:szCs w:val="21"/>
        </w:rPr>
        <w:t>业声明函》原件；【附件格式1】</w:t>
      </w:r>
    </w:p>
    <w:p>
      <w:pPr>
        <w:numPr>
          <w:ilvl w:val="0"/>
          <w:numId w:val="18"/>
        </w:numPr>
        <w:spacing w:line="360" w:lineRule="auto"/>
        <w:rPr>
          <w:rFonts w:hint="eastAsia" w:ascii="宋体" w:hAnsi="宋体" w:cs="宋体"/>
          <w:color w:val="000000"/>
          <w:szCs w:val="21"/>
        </w:rPr>
      </w:pPr>
      <w:r>
        <w:rPr>
          <w:rFonts w:hint="eastAsia" w:ascii="宋体" w:hAnsi="宋体" w:cs="宋体"/>
          <w:color w:val="000000"/>
          <w:szCs w:val="21"/>
        </w:rPr>
        <w:t>投标人企业所在地的县级以上中小企业主管部门出具的属于小型、微型企业的证明文件（提供复印件，原件随身备查）。</w:t>
      </w:r>
    </w:p>
    <w:p>
      <w:pPr>
        <w:numPr>
          <w:ilvl w:val="0"/>
          <w:numId w:val="17"/>
        </w:numPr>
        <w:spacing w:line="360" w:lineRule="auto"/>
        <w:rPr>
          <w:rFonts w:hint="eastAsia" w:ascii="宋体" w:hAnsi="宋体" w:cs="宋体"/>
          <w:color w:val="000000"/>
        </w:rPr>
      </w:pPr>
      <w:r>
        <w:rPr>
          <w:rFonts w:hint="eastAsia" w:ascii="宋体" w:hAnsi="宋体" w:cs="宋体"/>
          <w:color w:val="000000"/>
        </w:rPr>
        <w:t>企业本身属于小、微型企业，但提供其它小、微型企业生产的产品应提供：</w:t>
      </w:r>
    </w:p>
    <w:p>
      <w:pPr>
        <w:numPr>
          <w:ilvl w:val="0"/>
          <w:numId w:val="19"/>
        </w:numPr>
        <w:spacing w:line="360" w:lineRule="auto"/>
        <w:rPr>
          <w:rFonts w:hint="eastAsia" w:ascii="宋体" w:hAnsi="宋体" w:cs="宋体"/>
          <w:color w:val="000000"/>
          <w:szCs w:val="21"/>
        </w:rPr>
      </w:pPr>
      <w:r>
        <w:rPr>
          <w:rFonts w:hint="eastAsia" w:ascii="宋体" w:hAnsi="宋体" w:cs="宋体"/>
          <w:color w:val="000000"/>
        </w:rPr>
        <w:t>财库[2011]181号文规定的《企</w:t>
      </w:r>
      <w:r>
        <w:rPr>
          <w:rFonts w:hint="eastAsia" w:ascii="宋体" w:hAnsi="宋体" w:cs="宋体"/>
          <w:color w:val="000000"/>
          <w:szCs w:val="21"/>
        </w:rPr>
        <w:t>业声明函》原件；【附件格式1】</w:t>
      </w:r>
    </w:p>
    <w:p>
      <w:pPr>
        <w:spacing w:line="360" w:lineRule="auto"/>
        <w:ind w:left="732"/>
        <w:rPr>
          <w:rFonts w:hint="eastAsia" w:ascii="宋体" w:hAnsi="宋体" w:cs="宋体"/>
          <w:color w:val="000000"/>
          <w:szCs w:val="21"/>
        </w:rPr>
      </w:pPr>
      <w:r>
        <w:rPr>
          <w:rFonts w:hint="eastAsia" w:ascii="宋体" w:hAnsi="宋体" w:cs="宋体"/>
          <w:color w:val="000000"/>
          <w:szCs w:val="21"/>
        </w:rPr>
        <w:t>2）投标人企业所在地的县级以上中小企业主管部门出具的属于小型、微型企业的证明文件（提供复印件，原件随身备查）；</w:t>
      </w:r>
    </w:p>
    <w:p>
      <w:pPr>
        <w:spacing w:line="360" w:lineRule="auto"/>
        <w:ind w:left="945" w:leftChars="350" w:hanging="210" w:hangingChars="100"/>
        <w:rPr>
          <w:rFonts w:hint="eastAsia" w:ascii="宋体" w:hAnsi="宋体" w:cs="宋体"/>
          <w:color w:val="000000"/>
          <w:szCs w:val="21"/>
        </w:rPr>
      </w:pPr>
      <w:r>
        <w:rPr>
          <w:rFonts w:hint="eastAsia" w:ascii="宋体" w:hAnsi="宋体" w:cs="宋体"/>
          <w:color w:val="000000"/>
          <w:szCs w:val="21"/>
        </w:rPr>
        <w:t>3) 投标产品生产企业所在地的县级以上中小企业主管部门出具的属于小型、微型企业的证明文</w:t>
      </w:r>
      <w:r>
        <w:rPr>
          <w:rFonts w:hint="eastAsia" w:ascii="宋体" w:hAnsi="宋体" w:cs="宋体"/>
          <w:color w:val="000000"/>
        </w:rPr>
        <w:t>件</w:t>
      </w:r>
      <w:r>
        <w:rPr>
          <w:rFonts w:hint="eastAsia" w:ascii="宋体" w:hAnsi="宋体" w:cs="宋体"/>
          <w:color w:val="000000"/>
          <w:szCs w:val="21"/>
        </w:rPr>
        <w:t>（提供复印件，原件随身备查）</w:t>
      </w:r>
      <w:r>
        <w:rPr>
          <w:rFonts w:hint="eastAsia" w:ascii="宋体" w:hAnsi="宋体" w:cs="宋体"/>
          <w:color w:val="000000"/>
        </w:rPr>
        <w:t>。</w:t>
      </w:r>
    </w:p>
    <w:p>
      <w:pPr>
        <w:pStyle w:val="27"/>
        <w:spacing w:line="360" w:lineRule="auto"/>
        <w:ind w:firstLine="840" w:firstLineChars="400"/>
        <w:rPr>
          <w:rFonts w:hint="eastAsia" w:hAnsi="宋体" w:cs="宋体"/>
          <w:color w:val="000000"/>
        </w:rPr>
      </w:pPr>
      <w:r>
        <w:rPr>
          <w:rFonts w:hint="eastAsia" w:hAnsi="宋体" w:cs="宋体"/>
          <w:color w:val="000000"/>
        </w:rPr>
        <w:t>如未按要求提供上述材料，评标时将不予认可。</w:t>
      </w:r>
    </w:p>
    <w:p>
      <w:pPr>
        <w:pStyle w:val="27"/>
        <w:spacing w:line="360" w:lineRule="auto"/>
        <w:ind w:firstLine="840" w:firstLineChars="400"/>
        <w:rPr>
          <w:rFonts w:hint="eastAsia" w:hAnsi="宋体" w:cs="宋体"/>
          <w:color w:val="000000"/>
        </w:rPr>
      </w:pPr>
    </w:p>
    <w:p>
      <w:pPr>
        <w:pStyle w:val="27"/>
        <w:spacing w:line="360" w:lineRule="auto"/>
        <w:ind w:firstLine="840" w:firstLineChars="400"/>
        <w:rPr>
          <w:rFonts w:hint="eastAsia" w:hAnsi="宋体" w:cs="宋体"/>
          <w:color w:val="000000"/>
        </w:rPr>
      </w:pPr>
    </w:p>
    <w:p>
      <w:pPr>
        <w:pStyle w:val="27"/>
        <w:spacing w:line="360" w:lineRule="auto"/>
        <w:ind w:firstLine="840" w:firstLineChars="400"/>
        <w:rPr>
          <w:rFonts w:hint="eastAsia" w:hAnsi="宋体" w:cs="宋体"/>
          <w:color w:val="000000"/>
        </w:rPr>
      </w:pPr>
    </w:p>
    <w:p>
      <w:pPr>
        <w:pStyle w:val="27"/>
        <w:spacing w:line="360" w:lineRule="auto"/>
        <w:ind w:firstLine="840" w:firstLineChars="400"/>
        <w:rPr>
          <w:rFonts w:hint="eastAsia" w:hAnsi="宋体" w:cs="宋体"/>
          <w:color w:val="000000"/>
        </w:rPr>
      </w:pPr>
    </w:p>
    <w:p>
      <w:pPr>
        <w:pStyle w:val="27"/>
        <w:spacing w:line="360" w:lineRule="auto"/>
        <w:ind w:firstLine="840" w:firstLineChars="400"/>
        <w:rPr>
          <w:rFonts w:hint="eastAsia" w:hAnsi="宋体" w:cs="宋体"/>
          <w:color w:val="000000"/>
        </w:rPr>
      </w:pPr>
    </w:p>
    <w:p>
      <w:pPr>
        <w:pStyle w:val="27"/>
        <w:spacing w:line="360" w:lineRule="auto"/>
        <w:ind w:firstLine="840" w:firstLineChars="400"/>
        <w:rPr>
          <w:rFonts w:hint="eastAsia" w:hAnsi="宋体" w:cs="宋体"/>
          <w:color w:val="000000"/>
        </w:rPr>
      </w:pPr>
    </w:p>
    <w:p>
      <w:pPr>
        <w:pStyle w:val="27"/>
        <w:spacing w:line="360" w:lineRule="auto"/>
        <w:ind w:firstLine="840" w:firstLineChars="400"/>
        <w:rPr>
          <w:rFonts w:hint="eastAsia" w:hAnsi="宋体" w:cs="宋体"/>
          <w:color w:val="000000"/>
        </w:rPr>
      </w:pPr>
    </w:p>
    <w:p>
      <w:pPr>
        <w:pStyle w:val="27"/>
        <w:spacing w:line="360" w:lineRule="auto"/>
        <w:ind w:firstLine="840" w:firstLineChars="400"/>
        <w:rPr>
          <w:rFonts w:hint="eastAsia" w:hAnsi="宋体" w:cs="宋体"/>
          <w:color w:val="000000"/>
        </w:rPr>
      </w:pPr>
    </w:p>
    <w:p>
      <w:pPr>
        <w:pStyle w:val="27"/>
        <w:spacing w:line="360" w:lineRule="auto"/>
        <w:ind w:firstLine="840" w:firstLineChars="400"/>
        <w:rPr>
          <w:rFonts w:hint="eastAsia" w:hAnsi="宋体" w:cs="宋体"/>
          <w:color w:val="000000"/>
        </w:rPr>
      </w:pPr>
    </w:p>
    <w:p>
      <w:pPr>
        <w:pStyle w:val="27"/>
        <w:spacing w:line="360" w:lineRule="auto"/>
        <w:ind w:firstLine="840" w:firstLineChars="400"/>
        <w:rPr>
          <w:rFonts w:hint="eastAsia" w:hAnsi="宋体" w:cs="宋体"/>
          <w:color w:val="000000"/>
        </w:rPr>
      </w:pPr>
    </w:p>
    <w:p>
      <w:pPr>
        <w:pStyle w:val="41"/>
        <w:spacing w:line="360" w:lineRule="auto"/>
        <w:jc w:val="left"/>
        <w:rPr>
          <w:rFonts w:hint="eastAsia" w:ascii="宋体" w:hAnsi="宋体" w:cs="宋体"/>
          <w:color w:val="000000"/>
          <w:sz w:val="21"/>
          <w:szCs w:val="21"/>
        </w:rPr>
      </w:pPr>
      <w:r>
        <w:rPr>
          <w:rFonts w:hint="eastAsia" w:ascii="宋体" w:hAnsi="宋体" w:cs="宋体"/>
          <w:color w:val="000000"/>
          <w:sz w:val="21"/>
          <w:szCs w:val="21"/>
        </w:rPr>
        <w:t>格式1：企业声明函格式</w:t>
      </w:r>
    </w:p>
    <w:p>
      <w:pPr>
        <w:spacing w:line="360" w:lineRule="auto"/>
        <w:jc w:val="center"/>
        <w:rPr>
          <w:rFonts w:hint="eastAsia" w:ascii="宋体" w:hAnsi="宋体" w:cs="宋体"/>
          <w:b/>
          <w:color w:val="000000"/>
          <w:szCs w:val="36"/>
        </w:rPr>
      </w:pPr>
      <w:r>
        <w:rPr>
          <w:rFonts w:hint="eastAsia" w:ascii="宋体" w:hAnsi="宋体" w:cs="宋体"/>
          <w:b/>
          <w:color w:val="000000"/>
          <w:szCs w:val="36"/>
        </w:rPr>
        <w:t>企业声明函</w:t>
      </w:r>
    </w:p>
    <w:p>
      <w:pPr>
        <w:spacing w:line="360" w:lineRule="auto"/>
        <w:ind w:firstLine="420"/>
        <w:rPr>
          <w:rFonts w:hint="eastAsia" w:ascii="宋体" w:hAnsi="宋体" w:cs="宋体"/>
          <w:color w:val="000000"/>
        </w:rPr>
      </w:pPr>
      <w:r>
        <w:rPr>
          <w:rFonts w:hint="eastAsia" w:ascii="宋体" w:hAnsi="宋体" w:cs="宋体"/>
          <w:color w:val="000000"/>
        </w:rPr>
        <w:t>本公司郑重声明，根据《政府采购促进中小企业发展暂行办法》（财库[2011]181号）的规定，本公司为______（请填写：小型、微型）企业。即，本公司同时满足以下条件：</w:t>
      </w:r>
    </w:p>
    <w:p>
      <w:pPr>
        <w:spacing w:line="360" w:lineRule="auto"/>
        <w:ind w:firstLine="420"/>
        <w:rPr>
          <w:rFonts w:hint="eastAsia" w:ascii="宋体" w:hAnsi="宋体" w:cs="宋体"/>
          <w:color w:val="000000"/>
        </w:rPr>
      </w:pPr>
      <w:r>
        <w:rPr>
          <w:rFonts w:hint="eastAsia" w:ascii="宋体" w:hAnsi="宋体" w:cs="宋体"/>
          <w:color w:val="000000"/>
        </w:rPr>
        <w:t>1、根据《工业和信息化部、国家统计局、国家发展和改革委员会、财政部关于印发中小企业划型标准规定的通知》（工信部联企业[2011]300号）规定的划分标准，本公司为______（请填写：小型、微型）企业。</w:t>
      </w:r>
    </w:p>
    <w:p>
      <w:pPr>
        <w:spacing w:line="360" w:lineRule="auto"/>
        <w:ind w:firstLine="420"/>
        <w:rPr>
          <w:rFonts w:hint="eastAsia" w:ascii="宋体" w:hAnsi="宋体" w:cs="宋体"/>
          <w:color w:val="000000"/>
        </w:rPr>
      </w:pPr>
      <w:r>
        <w:rPr>
          <w:rFonts w:hint="eastAsia" w:ascii="宋体" w:hAnsi="宋体" w:cs="宋体"/>
          <w:color w:val="000000"/>
        </w:rPr>
        <w:t>2、本公司参加__________________单位的________________________项目采购活动提供本企业制造的货物，由本企业承担工程、提供服务，或者提供其他______（请填写：小型、微型）企业制造的货物。本条所称货物不包括使用大型企业注册商标的货物。</w:t>
      </w:r>
    </w:p>
    <w:p>
      <w:pPr>
        <w:spacing w:line="360" w:lineRule="auto"/>
        <w:ind w:firstLine="420"/>
        <w:rPr>
          <w:rFonts w:hint="eastAsia" w:ascii="宋体" w:hAnsi="宋体" w:cs="宋体"/>
          <w:color w:val="000000"/>
        </w:rPr>
      </w:pPr>
      <w:r>
        <w:rPr>
          <w:rFonts w:hint="eastAsia" w:ascii="宋体" w:hAnsi="宋体" w:cs="宋体"/>
          <w:color w:val="000000"/>
        </w:rPr>
        <w:t>本公司对上述声明的真实性负责。如有虚假，将依法承担相应责任。</w:t>
      </w:r>
    </w:p>
    <w:p>
      <w:pPr>
        <w:spacing w:line="360" w:lineRule="auto"/>
        <w:rPr>
          <w:rFonts w:hint="eastAsia" w:ascii="宋体" w:hAnsi="宋体" w:cs="宋体"/>
          <w:color w:val="000000"/>
        </w:rPr>
      </w:pPr>
    </w:p>
    <w:p>
      <w:pPr>
        <w:spacing w:line="360" w:lineRule="auto"/>
        <w:ind w:firstLine="4620" w:firstLineChars="2200"/>
        <w:rPr>
          <w:rFonts w:hint="eastAsia" w:ascii="宋体" w:hAnsi="宋体" w:cs="宋体"/>
          <w:color w:val="000000"/>
        </w:rPr>
      </w:pPr>
      <w:r>
        <w:rPr>
          <w:rFonts w:hint="eastAsia" w:ascii="宋体" w:hAnsi="宋体" w:cs="宋体"/>
          <w:color w:val="000000"/>
        </w:rPr>
        <w:t>企业名称（盖章）：</w:t>
      </w:r>
    </w:p>
    <w:p>
      <w:pPr>
        <w:spacing w:line="360" w:lineRule="auto"/>
        <w:ind w:firstLine="4200" w:firstLineChars="2000"/>
        <w:rPr>
          <w:rFonts w:hint="eastAsia" w:ascii="宋体" w:hAnsi="宋体" w:cs="宋体"/>
          <w:color w:val="000000"/>
        </w:rPr>
      </w:pPr>
      <w:r>
        <w:rPr>
          <w:rFonts w:hint="eastAsia" w:ascii="宋体" w:hAnsi="宋体" w:cs="宋体"/>
          <w:color w:val="000000"/>
        </w:rPr>
        <w:t>日　　　　　期：          年     月    日</w:t>
      </w:r>
    </w:p>
    <w:p>
      <w:pPr>
        <w:spacing w:line="360" w:lineRule="auto"/>
        <w:ind w:firstLine="4200" w:firstLineChars="2000"/>
        <w:rPr>
          <w:rFonts w:hint="eastAsia" w:ascii="宋体" w:hAnsi="宋体" w:cs="宋体"/>
          <w:color w:val="000000"/>
        </w:rPr>
      </w:pPr>
    </w:p>
    <w:p>
      <w:pPr>
        <w:spacing w:line="360" w:lineRule="auto"/>
        <w:ind w:firstLine="4200" w:firstLineChars="2000"/>
        <w:rPr>
          <w:rFonts w:hint="eastAsia" w:ascii="宋体" w:hAnsi="宋体" w:cs="宋体"/>
          <w:color w:val="000000"/>
        </w:rPr>
      </w:pPr>
    </w:p>
    <w:p>
      <w:pPr>
        <w:spacing w:line="360" w:lineRule="auto"/>
        <w:ind w:firstLine="4200" w:firstLineChars="2000"/>
        <w:rPr>
          <w:rFonts w:hint="eastAsia" w:ascii="宋体" w:hAnsi="宋体" w:cs="宋体"/>
          <w:color w:val="000000"/>
        </w:rPr>
      </w:pPr>
    </w:p>
    <w:p>
      <w:pPr>
        <w:spacing w:line="360" w:lineRule="auto"/>
        <w:ind w:firstLine="4200" w:firstLineChars="2000"/>
        <w:rPr>
          <w:rFonts w:hint="eastAsia" w:ascii="宋体" w:hAnsi="宋体" w:cs="宋体"/>
          <w:color w:val="000000"/>
        </w:rPr>
      </w:pPr>
    </w:p>
    <w:p>
      <w:pPr>
        <w:spacing w:line="360" w:lineRule="auto"/>
        <w:ind w:firstLine="4200" w:firstLineChars="2000"/>
        <w:rPr>
          <w:rFonts w:hint="eastAsia" w:ascii="宋体" w:hAnsi="宋体" w:cs="宋体"/>
          <w:color w:val="000000"/>
        </w:rPr>
      </w:pPr>
    </w:p>
    <w:p>
      <w:pPr>
        <w:spacing w:line="360" w:lineRule="auto"/>
        <w:ind w:firstLine="4200" w:firstLineChars="2000"/>
        <w:rPr>
          <w:rFonts w:hint="eastAsia" w:ascii="宋体" w:hAnsi="宋体" w:cs="宋体"/>
          <w:color w:val="000000"/>
        </w:rPr>
      </w:pPr>
    </w:p>
    <w:p>
      <w:pPr>
        <w:spacing w:line="360" w:lineRule="auto"/>
        <w:ind w:firstLine="4200" w:firstLineChars="2000"/>
        <w:rPr>
          <w:rFonts w:hint="eastAsia" w:ascii="宋体" w:hAnsi="宋体" w:cs="宋体"/>
          <w:color w:val="000000"/>
        </w:rPr>
      </w:pPr>
    </w:p>
    <w:p>
      <w:pPr>
        <w:spacing w:line="360" w:lineRule="auto"/>
        <w:ind w:firstLine="4200" w:firstLineChars="2000"/>
        <w:rPr>
          <w:rFonts w:hint="eastAsia" w:ascii="宋体" w:hAnsi="宋体" w:cs="宋体"/>
          <w:color w:val="000000"/>
        </w:rPr>
      </w:pPr>
    </w:p>
    <w:p>
      <w:pPr>
        <w:spacing w:line="360" w:lineRule="auto"/>
        <w:ind w:firstLine="4200" w:firstLineChars="2000"/>
        <w:rPr>
          <w:rFonts w:hint="eastAsia" w:ascii="宋体" w:hAnsi="宋体" w:cs="宋体"/>
          <w:color w:val="000000"/>
        </w:rPr>
      </w:pPr>
    </w:p>
    <w:p>
      <w:pPr>
        <w:spacing w:line="360" w:lineRule="auto"/>
        <w:ind w:firstLine="4200" w:firstLineChars="2000"/>
        <w:rPr>
          <w:rFonts w:hint="eastAsia" w:ascii="宋体" w:hAnsi="宋体" w:cs="宋体"/>
          <w:color w:val="000000"/>
        </w:rPr>
      </w:pPr>
    </w:p>
    <w:p>
      <w:pPr>
        <w:spacing w:line="360" w:lineRule="auto"/>
        <w:ind w:firstLine="4200" w:firstLineChars="2000"/>
        <w:rPr>
          <w:rFonts w:hint="eastAsia" w:ascii="宋体" w:hAnsi="宋体" w:cs="宋体"/>
          <w:color w:val="000000"/>
        </w:rPr>
      </w:pPr>
    </w:p>
    <w:p>
      <w:pPr>
        <w:spacing w:line="360" w:lineRule="auto"/>
        <w:ind w:firstLine="4200" w:firstLineChars="2000"/>
        <w:rPr>
          <w:rFonts w:hint="eastAsia" w:ascii="宋体" w:hAnsi="宋体" w:cs="宋体"/>
          <w:color w:val="000000"/>
        </w:rPr>
      </w:pPr>
    </w:p>
    <w:p>
      <w:pPr>
        <w:spacing w:line="360" w:lineRule="auto"/>
        <w:ind w:firstLine="4200" w:firstLineChars="2000"/>
        <w:rPr>
          <w:rFonts w:hint="eastAsia" w:ascii="宋体" w:hAnsi="宋体" w:cs="宋体"/>
          <w:color w:val="000000"/>
        </w:rPr>
      </w:pPr>
    </w:p>
    <w:p>
      <w:pPr>
        <w:spacing w:line="360" w:lineRule="auto"/>
        <w:ind w:firstLine="4200" w:firstLineChars="2000"/>
        <w:rPr>
          <w:rFonts w:hint="eastAsia" w:ascii="宋体" w:hAnsi="宋体" w:cs="宋体"/>
          <w:color w:val="000000"/>
        </w:rPr>
      </w:pPr>
    </w:p>
    <w:p>
      <w:pPr>
        <w:pStyle w:val="41"/>
        <w:jc w:val="left"/>
        <w:rPr>
          <w:rFonts w:hint="eastAsia" w:ascii="宋体" w:hAnsi="宋体" w:cs="宋体"/>
          <w:color w:val="000000"/>
          <w:sz w:val="21"/>
          <w:szCs w:val="21"/>
        </w:rPr>
      </w:pPr>
      <w:r>
        <w:rPr>
          <w:rFonts w:hint="eastAsia" w:ascii="宋体" w:hAnsi="宋体" w:cs="宋体"/>
          <w:color w:val="000000"/>
          <w:sz w:val="21"/>
          <w:szCs w:val="21"/>
        </w:rPr>
        <w:t>格式2：残疾人福利性单位声明函</w:t>
      </w:r>
    </w:p>
    <w:p>
      <w:pPr>
        <w:pStyle w:val="27"/>
        <w:spacing w:line="600" w:lineRule="exact"/>
        <w:rPr>
          <w:rFonts w:hint="eastAsia" w:hAnsi="宋体" w:cs="宋体"/>
          <w:color w:val="000000"/>
          <w:u w:val="single"/>
        </w:rPr>
      </w:pPr>
    </w:p>
    <w:p>
      <w:pPr>
        <w:spacing w:line="588" w:lineRule="exact"/>
        <w:jc w:val="center"/>
        <w:rPr>
          <w:rFonts w:hint="eastAsia" w:ascii="宋体" w:hAnsi="宋体" w:cs="宋体"/>
          <w:b/>
          <w:color w:val="000000"/>
          <w:spacing w:val="6"/>
          <w:szCs w:val="32"/>
        </w:rPr>
      </w:pPr>
      <w:bookmarkStart w:id="249" w:name="OLE_LINK14"/>
      <w:bookmarkStart w:id="250" w:name="OLE_LINK13"/>
      <w:r>
        <w:rPr>
          <w:rFonts w:hint="eastAsia" w:ascii="宋体" w:hAnsi="宋体" w:cs="宋体"/>
          <w:b/>
          <w:color w:val="000000"/>
          <w:spacing w:val="6"/>
          <w:szCs w:val="32"/>
        </w:rPr>
        <w:t>残疾人福利性单位声明函</w:t>
      </w:r>
    </w:p>
    <w:bookmarkEnd w:id="249"/>
    <w:bookmarkEnd w:id="250"/>
    <w:p>
      <w:pPr>
        <w:spacing w:line="588" w:lineRule="exact"/>
        <w:rPr>
          <w:rFonts w:hint="eastAsia" w:ascii="宋体" w:hAnsi="宋体" w:cs="宋体"/>
          <w:b/>
          <w:color w:val="000000"/>
          <w:spacing w:val="6"/>
          <w:szCs w:val="30"/>
        </w:rPr>
      </w:pPr>
    </w:p>
    <w:p>
      <w:pPr>
        <w:spacing w:line="588" w:lineRule="exact"/>
        <w:ind w:firstLine="444" w:firstLineChars="200"/>
        <w:rPr>
          <w:rFonts w:hint="eastAsia" w:ascii="宋体" w:hAnsi="宋体" w:cs="宋体"/>
          <w:color w:val="000000"/>
          <w:spacing w:val="6"/>
          <w:szCs w:val="30"/>
        </w:rPr>
      </w:pPr>
      <w:r>
        <w:rPr>
          <w:rFonts w:hint="eastAsia" w:ascii="宋体" w:hAnsi="宋体" w:cs="宋体"/>
          <w:color w:val="000000"/>
          <w:spacing w:val="6"/>
          <w:szCs w:val="30"/>
        </w:rPr>
        <w:t>本单位郑重声明，根据《财政部 民政部 中国残疾人联合会关于促进残疾人就业政府采购政策的通知》（财库</w:t>
      </w:r>
      <w:r>
        <w:rPr>
          <w:rFonts w:hint="eastAsia" w:ascii="宋体" w:hAnsi="宋体" w:cs="宋体"/>
          <w:color w:val="000000"/>
          <w:szCs w:val="32"/>
        </w:rPr>
        <w:t>〔2017〕 141</w:t>
      </w:r>
      <w:r>
        <w:rPr>
          <w:rFonts w:hint="eastAsia" w:ascii="宋体" w:hAnsi="宋体" w:cs="宋体"/>
          <w:color w:val="000000"/>
          <w:spacing w:val="6"/>
          <w:szCs w:val="30"/>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hint="eastAsia" w:ascii="宋体" w:hAnsi="宋体" w:cs="宋体"/>
          <w:color w:val="000000"/>
          <w:spacing w:val="6"/>
          <w:szCs w:val="30"/>
        </w:rPr>
      </w:pPr>
      <w:r>
        <w:rPr>
          <w:rFonts w:hint="eastAsia" w:ascii="宋体" w:hAnsi="宋体" w:cs="宋体"/>
          <w:color w:val="000000"/>
          <w:spacing w:val="6"/>
          <w:szCs w:val="30"/>
        </w:rPr>
        <w:t>本单位对上述声明的真实性负责。如有虚假，将依法承担相应责任。</w:t>
      </w:r>
    </w:p>
    <w:p>
      <w:pPr>
        <w:spacing w:line="588" w:lineRule="exact"/>
        <w:ind w:firstLine="444" w:firstLineChars="200"/>
        <w:rPr>
          <w:rFonts w:hint="eastAsia" w:ascii="宋体" w:hAnsi="宋体" w:cs="宋体"/>
          <w:color w:val="000000"/>
          <w:spacing w:val="6"/>
          <w:szCs w:val="30"/>
        </w:rPr>
      </w:pPr>
    </w:p>
    <w:p>
      <w:pPr>
        <w:spacing w:line="588" w:lineRule="exact"/>
        <w:ind w:firstLine="444" w:firstLineChars="200"/>
        <w:rPr>
          <w:rFonts w:hint="eastAsia" w:ascii="宋体" w:hAnsi="宋体" w:cs="宋体"/>
          <w:color w:val="000000"/>
          <w:spacing w:val="6"/>
          <w:szCs w:val="30"/>
        </w:rPr>
      </w:pPr>
    </w:p>
    <w:p>
      <w:pPr>
        <w:tabs>
          <w:tab w:val="left" w:pos="4860"/>
        </w:tabs>
        <w:spacing w:line="588" w:lineRule="exact"/>
        <w:ind w:right="1560" w:firstLine="444" w:firstLineChars="200"/>
        <w:jc w:val="center"/>
        <w:rPr>
          <w:rFonts w:hint="eastAsia" w:ascii="宋体" w:hAnsi="宋体" w:cs="宋体"/>
          <w:color w:val="000000"/>
          <w:spacing w:val="6"/>
          <w:szCs w:val="30"/>
        </w:rPr>
      </w:pPr>
      <w:r>
        <w:rPr>
          <w:rFonts w:hint="eastAsia" w:ascii="宋体" w:hAnsi="宋体" w:cs="宋体"/>
          <w:color w:val="000000"/>
          <w:spacing w:val="6"/>
          <w:szCs w:val="30"/>
        </w:rPr>
        <w:t xml:space="preserve">               单位名称（盖章）：</w:t>
      </w:r>
    </w:p>
    <w:p>
      <w:pPr>
        <w:tabs>
          <w:tab w:val="left" w:pos="4860"/>
        </w:tabs>
        <w:spacing w:line="588" w:lineRule="exact"/>
        <w:ind w:right="1560" w:firstLine="444" w:firstLineChars="200"/>
        <w:jc w:val="center"/>
        <w:rPr>
          <w:rFonts w:hint="eastAsia" w:ascii="宋体" w:hAnsi="宋体" w:cs="宋体"/>
          <w:color w:val="000000"/>
          <w:spacing w:val="6"/>
          <w:szCs w:val="30"/>
        </w:rPr>
      </w:pPr>
      <w:r>
        <w:rPr>
          <w:rFonts w:hint="eastAsia" w:ascii="宋体" w:hAnsi="宋体" w:cs="宋体"/>
          <w:color w:val="000000"/>
          <w:spacing w:val="6"/>
          <w:szCs w:val="30"/>
        </w:rPr>
        <w:t xml:space="preserve">       日  期：</w:t>
      </w:r>
    </w:p>
    <w:p>
      <w:pPr>
        <w:spacing w:line="360" w:lineRule="auto"/>
        <w:jc w:val="left"/>
        <w:rPr>
          <w:rFonts w:hint="eastAsia" w:ascii="宋体" w:hAnsi="宋体" w:cs="宋体"/>
          <w:color w:val="000000"/>
          <w:sz w:val="24"/>
          <w:szCs w:val="21"/>
        </w:rPr>
      </w:pPr>
    </w:p>
    <w:p>
      <w:pPr>
        <w:spacing w:line="360" w:lineRule="auto"/>
        <w:rPr>
          <w:rFonts w:hint="eastAsia" w:ascii="宋体" w:hAnsi="宋体" w:cs="宋体"/>
          <w:b/>
          <w:color w:val="000000"/>
          <w:kern w:val="0"/>
          <w:szCs w:val="18"/>
        </w:rPr>
      </w:pPr>
      <w:r>
        <w:rPr>
          <w:rFonts w:hint="eastAsia" w:ascii="宋体" w:hAnsi="宋体" w:cs="宋体"/>
        </w:rPr>
        <w:t xml:space="preserve">                                                </w:t>
      </w:r>
    </w:p>
    <w:p>
      <w:pPr>
        <w:spacing w:line="360" w:lineRule="auto"/>
        <w:rPr>
          <w:rFonts w:hint="eastAsia"/>
        </w:rPr>
      </w:pPr>
    </w:p>
    <w:sectPr>
      <w:headerReference r:id="rId10" w:type="default"/>
      <w:footerReference r:id="rId11" w:type="default"/>
      <w:footerReference r:id="rId12" w:type="even"/>
      <w:type w:val="nextColumn"/>
      <w:pgSz w:w="11906" w:h="16838"/>
      <w:pgMar w:top="1440" w:right="1800" w:bottom="1440" w:left="180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angSong_GB2312">
    <w:altName w:val="仿宋"/>
    <w:panose1 w:val="02010609060101010101"/>
    <w:charset w:val="86"/>
    <w:family w:val="modern"/>
    <w:pitch w:val="default"/>
    <w:sig w:usb0="00000000" w:usb1="00000000" w:usb2="00000016" w:usb3="00000000" w:csb0="00040001" w:csb1="00000000"/>
  </w:font>
  <w:font w:name="Cambria">
    <w:panose1 w:val="02040503050406030204"/>
    <w:charset w:val="00"/>
    <w:family w:val="roman"/>
    <w:pitch w:val="default"/>
    <w:sig w:usb0="E00002FF" w:usb1="400004FF" w:usb2="00000000" w:usb3="00000000" w:csb0="2000019F" w:csb1="00000000"/>
  </w:font>
  <w:font w:name="Georgia">
    <w:panose1 w:val="02040502050405020303"/>
    <w:charset w:val="00"/>
    <w:family w:val="roman"/>
    <w:pitch w:val="default"/>
    <w:sig w:usb0="00000287" w:usb1="00000000" w:usb2="00000000" w:usb3="00000000" w:csb0="2000009F" w:csb1="00000000"/>
  </w:font>
  <w:font w:name="ˎ̥">
    <w:altName w:val="宋体"/>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E00002FF" w:usb1="6AC7FDFB" w:usb2="00000012" w:usb3="00000000" w:csb0="4002009F" w:csb1="DFD70000"/>
  </w:font>
  <w:font w:name="KaiTi_GB2312">
    <w:altName w:val="宋体"/>
    <w:panose1 w:val="02010609060101010101"/>
    <w:charset w:val="86"/>
    <w:family w:val="modern"/>
    <w:pitch w:val="default"/>
    <w:sig w:usb0="00000000" w:usb1="00000000"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ΟGB2312">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right="360"/>
    </w:pPr>
    <w:r>
      <w:pict>
        <v:shape id="_x0000_s4101" o:spid="_x0000_s4101" o:spt="202" type="#_x0000_t202" style="position:absolute;left:0pt;margin-top:0pt;height:144pt;width:144pt;mso-position-horizontal:center;mso-position-horizontal-relative:margin;mso-wrap-style:none;z-index:251656192;mso-width-relative:page;mso-height-relative:page;" filled="f" stroked="f" coordsize="21600,21600">
          <v:path/>
          <v:fill on="f" focussize="0,0"/>
          <v:stroke on="f" joinstyle="miter"/>
          <v:imagedata o:title=""/>
          <o:lock v:ext="edit"/>
          <v:textbox inset="0mm,0mm,0mm,0mm" style="mso-fit-shape-to-text:t;">
            <w:txbxContent>
              <w:p>
                <w:pPr>
                  <w:pStyle w:val="34"/>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rPr>
        <w:rStyle w:val="54"/>
      </w:rPr>
    </w:pPr>
    <w:r>
      <w:fldChar w:fldCharType="begin"/>
    </w:r>
    <w:r>
      <w:rPr>
        <w:rStyle w:val="54"/>
      </w:rPr>
      <w:instrText xml:space="preserve">PAGE  </w:instrText>
    </w:r>
    <w:r>
      <w:fldChar w:fldCharType="end"/>
    </w:r>
  </w:p>
  <w:p>
    <w:pPr>
      <w:pStyle w:val="3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right="360"/>
    </w:pPr>
    <w:r>
      <w:pict>
        <v:shape id="_x0000_s4102" o:spid="_x0000_s4102" o:spt="202" type="#_x0000_t202" style="position:absolute;left:0pt;margin-top:0pt;height:144pt;width:144pt;mso-position-horizontal:center;mso-position-horizontal-relative:margin;mso-wrap-style:none;z-index:251657216;mso-width-relative:page;mso-height-relative:page;" filled="f" stroked="f" coordsize="21600,21600">
          <v:path/>
          <v:fill on="f" focussize="0,0"/>
          <v:stroke on="f" joinstyle="miter"/>
          <v:imagedata o:title=""/>
          <o:lock v:ext="edit"/>
          <v:textbox inset="0mm,0mm,0mm,0mm" style="mso-fit-shape-to-text:t;">
            <w:txbxContent>
              <w:p>
                <w:pPr>
                  <w:pStyle w:val="34"/>
                  <w:rPr>
                    <w:rFonts w:hint="eastAsia"/>
                  </w:rPr>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pict>
        <v:shape id="_x0000_s4103" o:spid="_x0000_s410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34"/>
                  <w:rPr>
                    <w:rFonts w:hint="eastAsia"/>
                  </w:rPr>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rPr>
        <w:rStyle w:val="54"/>
      </w:rPr>
    </w:pPr>
    <w:r>
      <w:fldChar w:fldCharType="begin"/>
    </w:r>
    <w:r>
      <w:rPr>
        <w:rStyle w:val="54"/>
      </w:rPr>
      <w:instrText xml:space="preserve">PAGE  </w:instrText>
    </w:r>
    <w:r>
      <w:fldChar w:fldCharType="end"/>
    </w:r>
  </w:p>
  <w:p>
    <w:pPr>
      <w:pStyle w:val="3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pict>
        <v:shape id="_x0000_s4104" o:spid="_x0000_s410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4"/>
                  <w:rPr>
                    <w:rFonts w:hint="eastAsia"/>
                  </w:rPr>
                </w:pPr>
                <w:r>
                  <w:rPr>
                    <w:rFonts w:hint="eastAsia"/>
                  </w:rPr>
                  <w:fldChar w:fldCharType="begin"/>
                </w:r>
                <w:r>
                  <w:rPr>
                    <w:rFonts w:hint="eastAsia"/>
                  </w:rPr>
                  <w:instrText xml:space="preserve"> PAGE  \* MERGEFORMAT </w:instrText>
                </w:r>
                <w:r>
                  <w:rPr>
                    <w:rFonts w:hint="eastAsia"/>
                  </w:rPr>
                  <w:fldChar w:fldCharType="separate"/>
                </w:r>
                <w:r>
                  <w:t>143</w:t>
                </w:r>
                <w:r>
                  <w:rPr>
                    <w:rFonts w:hint="eastAsia"/>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rPr>
        <w:rStyle w:val="54"/>
      </w:rPr>
    </w:pPr>
    <w:r>
      <w:fldChar w:fldCharType="begin"/>
    </w:r>
    <w:r>
      <w:rPr>
        <w:rStyle w:val="54"/>
      </w:rPr>
      <w:instrText xml:space="preserve">PAGE  </w:instrText>
    </w:r>
    <w:r>
      <w:fldChar w:fldCharType="end"/>
    </w:r>
  </w:p>
  <w:p>
    <w:pPr>
      <w:pStyle w:val="3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0"/>
      </w:pBdr>
      <w:jc w:val="left"/>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0"/>
      </w:pBdr>
      <w:jc w:val="lef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A2215C"/>
    <w:multiLevelType w:val="singleLevel"/>
    <w:tmpl w:val="95A2215C"/>
    <w:lvl w:ilvl="0" w:tentative="0">
      <w:start w:val="1"/>
      <w:numFmt w:val="decimal"/>
      <w:lvlText w:val="%1."/>
      <w:lvlJc w:val="left"/>
      <w:pPr>
        <w:tabs>
          <w:tab w:val="left" w:pos="312"/>
        </w:tabs>
      </w:pPr>
    </w:lvl>
  </w:abstractNum>
  <w:abstractNum w:abstractNumId="1">
    <w:nsid w:val="A8ED6F0E"/>
    <w:multiLevelType w:val="singleLevel"/>
    <w:tmpl w:val="A8ED6F0E"/>
    <w:lvl w:ilvl="0" w:tentative="0">
      <w:start w:val="1"/>
      <w:numFmt w:val="decimal"/>
      <w:suff w:val="nothing"/>
      <w:lvlText w:val="%1、"/>
      <w:lvlJc w:val="left"/>
    </w:lvl>
  </w:abstractNum>
  <w:abstractNum w:abstractNumId="2">
    <w:nsid w:val="BDB6EC89"/>
    <w:multiLevelType w:val="singleLevel"/>
    <w:tmpl w:val="BDB6EC89"/>
    <w:lvl w:ilvl="0" w:tentative="0">
      <w:start w:val="9"/>
      <w:numFmt w:val="decimal"/>
      <w:lvlText w:val="%1."/>
      <w:lvlJc w:val="left"/>
      <w:pPr>
        <w:tabs>
          <w:tab w:val="left" w:pos="312"/>
        </w:tabs>
      </w:pPr>
    </w:lvl>
  </w:abstractNum>
  <w:abstractNum w:abstractNumId="3">
    <w:nsid w:val="CFCE6F35"/>
    <w:multiLevelType w:val="singleLevel"/>
    <w:tmpl w:val="CFCE6F35"/>
    <w:lvl w:ilvl="0" w:tentative="0">
      <w:start w:val="1"/>
      <w:numFmt w:val="decimal"/>
      <w:suff w:val="nothing"/>
      <w:lvlText w:val="%1、"/>
      <w:lvlJc w:val="left"/>
    </w:lvl>
  </w:abstractNum>
  <w:abstractNum w:abstractNumId="4">
    <w:nsid w:val="DB3CCD78"/>
    <w:multiLevelType w:val="singleLevel"/>
    <w:tmpl w:val="DB3CCD78"/>
    <w:lvl w:ilvl="0" w:tentative="0">
      <w:start w:val="1"/>
      <w:numFmt w:val="decimal"/>
      <w:suff w:val="nothing"/>
      <w:lvlText w:val="%1、"/>
      <w:lvlJc w:val="left"/>
    </w:lvl>
  </w:abstractNum>
  <w:abstractNum w:abstractNumId="5">
    <w:nsid w:val="F45BCA9D"/>
    <w:multiLevelType w:val="singleLevel"/>
    <w:tmpl w:val="F45BCA9D"/>
    <w:lvl w:ilvl="0" w:tentative="0">
      <w:start w:val="1"/>
      <w:numFmt w:val="decimal"/>
      <w:suff w:val="nothing"/>
      <w:lvlText w:val="%1、"/>
      <w:lvlJc w:val="left"/>
    </w:lvl>
  </w:abstractNum>
  <w:abstractNum w:abstractNumId="6">
    <w:nsid w:val="F50A34FF"/>
    <w:multiLevelType w:val="singleLevel"/>
    <w:tmpl w:val="F50A34FF"/>
    <w:lvl w:ilvl="0" w:tentative="0">
      <w:start w:val="1"/>
      <w:numFmt w:val="decimal"/>
      <w:suff w:val="nothing"/>
      <w:lvlText w:val="%1、"/>
      <w:lvlJc w:val="left"/>
    </w:lvl>
  </w:abstractNum>
  <w:abstractNum w:abstractNumId="7">
    <w:nsid w:val="0AEF2000"/>
    <w:multiLevelType w:val="multilevel"/>
    <w:tmpl w:val="0AEF2000"/>
    <w:lvl w:ilvl="0" w:tentative="0">
      <w:start w:val="1"/>
      <w:numFmt w:val="decimal"/>
      <w:pStyle w:val="157"/>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22BC5267"/>
    <w:multiLevelType w:val="singleLevel"/>
    <w:tmpl w:val="22BC5267"/>
    <w:lvl w:ilvl="0" w:tentative="0">
      <w:start w:val="1"/>
      <w:numFmt w:val="decimal"/>
      <w:suff w:val="nothing"/>
      <w:lvlText w:val="%1、"/>
      <w:lvlJc w:val="left"/>
    </w:lvl>
  </w:abstractNum>
  <w:abstractNum w:abstractNumId="9">
    <w:nsid w:val="2925351C"/>
    <w:multiLevelType w:val="multilevel"/>
    <w:tmpl w:val="2925351C"/>
    <w:lvl w:ilvl="0" w:tentative="0">
      <w:start w:val="1"/>
      <w:numFmt w:val="decimal"/>
      <w:lvlText w:val="%1）"/>
      <w:lvlJc w:val="left"/>
      <w:pPr>
        <w:ind w:left="1092" w:hanging="360"/>
      </w:pPr>
      <w:rPr>
        <w:rFonts w:hint="default" w:ascii="Times New Roman" w:hAnsi="Times New Roman"/>
      </w:rPr>
    </w:lvl>
    <w:lvl w:ilvl="1" w:tentative="0">
      <w:start w:val="1"/>
      <w:numFmt w:val="lowerLetter"/>
      <w:lvlText w:val="%2)"/>
      <w:lvlJc w:val="left"/>
      <w:pPr>
        <w:ind w:left="1572" w:hanging="420"/>
      </w:pPr>
    </w:lvl>
    <w:lvl w:ilvl="2" w:tentative="0">
      <w:start w:val="1"/>
      <w:numFmt w:val="lowerRoman"/>
      <w:lvlText w:val="%3."/>
      <w:lvlJc w:val="right"/>
      <w:pPr>
        <w:ind w:left="1992" w:hanging="420"/>
      </w:pPr>
    </w:lvl>
    <w:lvl w:ilvl="3" w:tentative="0">
      <w:start w:val="1"/>
      <w:numFmt w:val="decimal"/>
      <w:lvlText w:val="%4."/>
      <w:lvlJc w:val="left"/>
      <w:pPr>
        <w:ind w:left="2412" w:hanging="420"/>
      </w:pPr>
    </w:lvl>
    <w:lvl w:ilvl="4" w:tentative="0">
      <w:start w:val="1"/>
      <w:numFmt w:val="lowerLetter"/>
      <w:lvlText w:val="%5)"/>
      <w:lvlJc w:val="left"/>
      <w:pPr>
        <w:ind w:left="2832" w:hanging="420"/>
      </w:pPr>
    </w:lvl>
    <w:lvl w:ilvl="5" w:tentative="0">
      <w:start w:val="1"/>
      <w:numFmt w:val="lowerRoman"/>
      <w:lvlText w:val="%6."/>
      <w:lvlJc w:val="right"/>
      <w:pPr>
        <w:ind w:left="3252" w:hanging="420"/>
      </w:pPr>
    </w:lvl>
    <w:lvl w:ilvl="6" w:tentative="0">
      <w:start w:val="1"/>
      <w:numFmt w:val="decimal"/>
      <w:lvlText w:val="%7."/>
      <w:lvlJc w:val="left"/>
      <w:pPr>
        <w:ind w:left="3672" w:hanging="420"/>
      </w:pPr>
    </w:lvl>
    <w:lvl w:ilvl="7" w:tentative="0">
      <w:start w:val="1"/>
      <w:numFmt w:val="lowerLetter"/>
      <w:lvlText w:val="%8)"/>
      <w:lvlJc w:val="left"/>
      <w:pPr>
        <w:ind w:left="4092" w:hanging="420"/>
      </w:pPr>
    </w:lvl>
    <w:lvl w:ilvl="8" w:tentative="0">
      <w:start w:val="1"/>
      <w:numFmt w:val="lowerRoman"/>
      <w:lvlText w:val="%9."/>
      <w:lvlJc w:val="right"/>
      <w:pPr>
        <w:ind w:left="4512" w:hanging="420"/>
      </w:pPr>
    </w:lvl>
  </w:abstractNum>
  <w:abstractNum w:abstractNumId="10">
    <w:nsid w:val="2FDD7104"/>
    <w:multiLevelType w:val="singleLevel"/>
    <w:tmpl w:val="2FDD7104"/>
    <w:lvl w:ilvl="0" w:tentative="0">
      <w:start w:val="6"/>
      <w:numFmt w:val="decimal"/>
      <w:suff w:val="nothing"/>
      <w:lvlText w:val="%1、"/>
      <w:lvlJc w:val="left"/>
    </w:lvl>
  </w:abstractNum>
  <w:abstractNum w:abstractNumId="11">
    <w:nsid w:val="3392348C"/>
    <w:multiLevelType w:val="multilevel"/>
    <w:tmpl w:val="3392348C"/>
    <w:lvl w:ilvl="0" w:tentative="0">
      <w:start w:val="2"/>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242"/>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36075D02"/>
    <w:multiLevelType w:val="multilevel"/>
    <w:tmpl w:val="36075D02"/>
    <w:lvl w:ilvl="0" w:tentative="0">
      <w:start w:val="2"/>
      <w:numFmt w:val="decimal"/>
      <w:pStyle w:val="213"/>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405C4929"/>
    <w:multiLevelType w:val="multilevel"/>
    <w:tmpl w:val="405C4929"/>
    <w:lvl w:ilvl="0" w:tentative="0">
      <w:start w:val="1"/>
      <w:numFmt w:val="decimal"/>
      <w:lvlText w:val="%1、"/>
      <w:lvlJc w:val="left"/>
      <w:pPr>
        <w:ind w:left="732" w:hanging="360"/>
      </w:pPr>
      <w:rPr>
        <w:rFonts w:hint="default"/>
      </w:rPr>
    </w:lvl>
    <w:lvl w:ilvl="1" w:tentative="0">
      <w:start w:val="1"/>
      <w:numFmt w:val="lowerLetter"/>
      <w:lvlText w:val="%2)"/>
      <w:lvlJc w:val="left"/>
      <w:pPr>
        <w:ind w:left="1212" w:hanging="420"/>
      </w:pPr>
    </w:lvl>
    <w:lvl w:ilvl="2" w:tentative="0">
      <w:start w:val="1"/>
      <w:numFmt w:val="lowerRoman"/>
      <w:lvlText w:val="%3."/>
      <w:lvlJc w:val="right"/>
      <w:pPr>
        <w:ind w:left="1632" w:hanging="420"/>
      </w:pPr>
    </w:lvl>
    <w:lvl w:ilvl="3" w:tentative="0">
      <w:start w:val="1"/>
      <w:numFmt w:val="decimal"/>
      <w:lvlText w:val="%4."/>
      <w:lvlJc w:val="left"/>
      <w:pPr>
        <w:ind w:left="2052" w:hanging="420"/>
      </w:pPr>
    </w:lvl>
    <w:lvl w:ilvl="4" w:tentative="0">
      <w:start w:val="1"/>
      <w:numFmt w:val="lowerLetter"/>
      <w:lvlText w:val="%5)"/>
      <w:lvlJc w:val="left"/>
      <w:pPr>
        <w:ind w:left="2472" w:hanging="420"/>
      </w:pPr>
    </w:lvl>
    <w:lvl w:ilvl="5" w:tentative="0">
      <w:start w:val="1"/>
      <w:numFmt w:val="lowerRoman"/>
      <w:lvlText w:val="%6."/>
      <w:lvlJc w:val="right"/>
      <w:pPr>
        <w:ind w:left="2892" w:hanging="420"/>
      </w:pPr>
    </w:lvl>
    <w:lvl w:ilvl="6" w:tentative="0">
      <w:start w:val="1"/>
      <w:numFmt w:val="decimal"/>
      <w:lvlText w:val="%7."/>
      <w:lvlJc w:val="left"/>
      <w:pPr>
        <w:ind w:left="3312" w:hanging="420"/>
      </w:pPr>
    </w:lvl>
    <w:lvl w:ilvl="7" w:tentative="0">
      <w:start w:val="1"/>
      <w:numFmt w:val="lowerLetter"/>
      <w:lvlText w:val="%8)"/>
      <w:lvlJc w:val="left"/>
      <w:pPr>
        <w:ind w:left="3732" w:hanging="420"/>
      </w:pPr>
    </w:lvl>
    <w:lvl w:ilvl="8" w:tentative="0">
      <w:start w:val="1"/>
      <w:numFmt w:val="lowerRoman"/>
      <w:lvlText w:val="%9."/>
      <w:lvlJc w:val="right"/>
      <w:pPr>
        <w:ind w:left="4152" w:hanging="420"/>
      </w:pPr>
    </w:lvl>
  </w:abstractNum>
  <w:abstractNum w:abstractNumId="14">
    <w:nsid w:val="4E34A65C"/>
    <w:multiLevelType w:val="singleLevel"/>
    <w:tmpl w:val="4E34A65C"/>
    <w:lvl w:ilvl="0" w:tentative="0">
      <w:start w:val="1"/>
      <w:numFmt w:val="decimal"/>
      <w:suff w:val="nothing"/>
      <w:lvlText w:val="%1、"/>
      <w:lvlJc w:val="left"/>
    </w:lvl>
  </w:abstractNum>
  <w:abstractNum w:abstractNumId="15">
    <w:nsid w:val="552CDCB3"/>
    <w:multiLevelType w:val="multilevel"/>
    <w:tmpl w:val="552CDCB3"/>
    <w:lvl w:ilvl="0" w:tentative="0">
      <w:start w:val="1"/>
      <w:numFmt w:val="decimal"/>
      <w:suff w:val="nothing"/>
      <w:lvlText w:val="%1、"/>
      <w:lvlJc w:val="left"/>
      <w:rPr>
        <w:rFonts w:hint="default" w:ascii="Times New Roman" w:hAnsi="Times New Roman" w:eastAsia="宋体" w:cs="Times New Roman"/>
        <w:u w:val="none"/>
      </w:rPr>
    </w:lvl>
    <w:lvl w:ilvl="1" w:tentative="0">
      <w:start w:val="1"/>
      <w:numFmt w:val="decimal"/>
      <w:lvlText w:val=""/>
      <w:lvlJc w:val="left"/>
      <w:rPr>
        <w:rFonts w:hint="default" w:ascii="Times New Roman" w:hAnsi="Times New Roman" w:eastAsia="宋体" w:cs="Times New Roman"/>
        <w:u w:val="none"/>
      </w:rPr>
    </w:lvl>
    <w:lvl w:ilvl="2" w:tentative="0">
      <w:start w:val="1"/>
      <w:numFmt w:val="decimal"/>
      <w:lvlText w:val=""/>
      <w:lvlJc w:val="left"/>
      <w:rPr>
        <w:rFonts w:hint="default" w:ascii="Times New Roman" w:hAnsi="Times New Roman" w:eastAsia="宋体" w:cs="Times New Roman"/>
        <w:u w:val="none"/>
      </w:rPr>
    </w:lvl>
    <w:lvl w:ilvl="3" w:tentative="0">
      <w:start w:val="1"/>
      <w:numFmt w:val="decimal"/>
      <w:lvlText w:val=""/>
      <w:lvlJc w:val="left"/>
      <w:rPr>
        <w:rFonts w:hint="default" w:ascii="Times New Roman" w:hAnsi="Times New Roman" w:eastAsia="宋体" w:cs="Times New Roman"/>
        <w:u w:val="none"/>
      </w:rPr>
    </w:lvl>
    <w:lvl w:ilvl="4" w:tentative="0">
      <w:start w:val="1"/>
      <w:numFmt w:val="decimal"/>
      <w:lvlText w:val=""/>
      <w:lvlJc w:val="left"/>
      <w:rPr>
        <w:rFonts w:hint="default" w:ascii="Times New Roman" w:hAnsi="Times New Roman" w:eastAsia="宋体" w:cs="Times New Roman"/>
        <w:u w:val="none"/>
      </w:rPr>
    </w:lvl>
    <w:lvl w:ilvl="5" w:tentative="0">
      <w:start w:val="1"/>
      <w:numFmt w:val="decimal"/>
      <w:lvlText w:val=""/>
      <w:lvlJc w:val="left"/>
      <w:rPr>
        <w:rFonts w:hint="default" w:ascii="Times New Roman" w:hAnsi="Times New Roman" w:eastAsia="宋体" w:cs="Times New Roman"/>
        <w:u w:val="none"/>
      </w:rPr>
    </w:lvl>
    <w:lvl w:ilvl="6" w:tentative="0">
      <w:start w:val="1"/>
      <w:numFmt w:val="decimal"/>
      <w:lvlText w:val=""/>
      <w:lvlJc w:val="left"/>
      <w:rPr>
        <w:rFonts w:hint="default" w:ascii="Times New Roman" w:hAnsi="Times New Roman" w:eastAsia="宋体" w:cs="Times New Roman"/>
        <w:u w:val="none"/>
      </w:rPr>
    </w:lvl>
    <w:lvl w:ilvl="7" w:tentative="0">
      <w:start w:val="1"/>
      <w:numFmt w:val="decimal"/>
      <w:lvlText w:val=""/>
      <w:lvlJc w:val="left"/>
      <w:rPr>
        <w:rFonts w:hint="default" w:ascii="Times New Roman" w:hAnsi="Times New Roman" w:eastAsia="宋体" w:cs="Times New Roman"/>
        <w:u w:val="none"/>
      </w:rPr>
    </w:lvl>
    <w:lvl w:ilvl="8" w:tentative="0">
      <w:start w:val="1"/>
      <w:numFmt w:val="decimal"/>
      <w:lvlText w:val=""/>
      <w:lvlJc w:val="left"/>
      <w:rPr>
        <w:rFonts w:hint="default" w:ascii="Times New Roman" w:hAnsi="Times New Roman" w:eastAsia="宋体" w:cs="Times New Roman"/>
        <w:u w:val="none"/>
      </w:rPr>
    </w:lvl>
  </w:abstractNum>
  <w:abstractNum w:abstractNumId="16">
    <w:nsid w:val="72C47E61"/>
    <w:multiLevelType w:val="singleLevel"/>
    <w:tmpl w:val="72C47E61"/>
    <w:lvl w:ilvl="0" w:tentative="0">
      <w:start w:val="1"/>
      <w:numFmt w:val="decimal"/>
      <w:suff w:val="nothing"/>
      <w:lvlText w:val="%1、"/>
      <w:lvlJc w:val="left"/>
    </w:lvl>
  </w:abstractNum>
  <w:abstractNum w:abstractNumId="17">
    <w:nsid w:val="750D3B7F"/>
    <w:multiLevelType w:val="multilevel"/>
    <w:tmpl w:val="750D3B7F"/>
    <w:lvl w:ilvl="0" w:tentative="0">
      <w:start w:val="1"/>
      <w:numFmt w:val="decimal"/>
      <w:pStyle w:val="189"/>
      <w:lvlText w:val="%1、"/>
      <w:lvlJc w:val="left"/>
      <w:pPr>
        <w:ind w:left="1320" w:hanging="720"/>
      </w:pPr>
      <w:rPr>
        <w:rFonts w:hint="default"/>
        <w:color w:val="auto"/>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8">
    <w:nsid w:val="7A7074DC"/>
    <w:multiLevelType w:val="multilevel"/>
    <w:tmpl w:val="7A7074DC"/>
    <w:lvl w:ilvl="0" w:tentative="0">
      <w:start w:val="1"/>
      <w:numFmt w:val="decimal"/>
      <w:lvlText w:val="%1）"/>
      <w:lvlJc w:val="left"/>
      <w:pPr>
        <w:ind w:left="1069" w:hanging="360"/>
      </w:pPr>
      <w:rPr>
        <w:rFonts w:hint="default" w:ascii="Times New Roman" w:hAnsi="Times New Roman"/>
      </w:rPr>
    </w:lvl>
    <w:lvl w:ilvl="1" w:tentative="0">
      <w:start w:val="1"/>
      <w:numFmt w:val="lowerLetter"/>
      <w:lvlText w:val="%2)"/>
      <w:lvlJc w:val="left"/>
      <w:pPr>
        <w:ind w:left="1572" w:hanging="420"/>
      </w:pPr>
    </w:lvl>
    <w:lvl w:ilvl="2" w:tentative="0">
      <w:start w:val="1"/>
      <w:numFmt w:val="lowerRoman"/>
      <w:lvlText w:val="%3."/>
      <w:lvlJc w:val="right"/>
      <w:pPr>
        <w:ind w:left="1992" w:hanging="420"/>
      </w:pPr>
    </w:lvl>
    <w:lvl w:ilvl="3" w:tentative="0">
      <w:start w:val="1"/>
      <w:numFmt w:val="decimal"/>
      <w:lvlText w:val="%4."/>
      <w:lvlJc w:val="left"/>
      <w:pPr>
        <w:ind w:left="2412" w:hanging="420"/>
      </w:pPr>
    </w:lvl>
    <w:lvl w:ilvl="4" w:tentative="0">
      <w:start w:val="1"/>
      <w:numFmt w:val="lowerLetter"/>
      <w:lvlText w:val="%5)"/>
      <w:lvlJc w:val="left"/>
      <w:pPr>
        <w:ind w:left="2832" w:hanging="420"/>
      </w:pPr>
    </w:lvl>
    <w:lvl w:ilvl="5" w:tentative="0">
      <w:start w:val="1"/>
      <w:numFmt w:val="lowerRoman"/>
      <w:lvlText w:val="%6."/>
      <w:lvlJc w:val="right"/>
      <w:pPr>
        <w:ind w:left="3252" w:hanging="420"/>
      </w:pPr>
    </w:lvl>
    <w:lvl w:ilvl="6" w:tentative="0">
      <w:start w:val="1"/>
      <w:numFmt w:val="decimal"/>
      <w:lvlText w:val="%7."/>
      <w:lvlJc w:val="left"/>
      <w:pPr>
        <w:ind w:left="3672" w:hanging="420"/>
      </w:pPr>
    </w:lvl>
    <w:lvl w:ilvl="7" w:tentative="0">
      <w:start w:val="1"/>
      <w:numFmt w:val="lowerLetter"/>
      <w:lvlText w:val="%8)"/>
      <w:lvlJc w:val="left"/>
      <w:pPr>
        <w:ind w:left="4092" w:hanging="420"/>
      </w:pPr>
    </w:lvl>
    <w:lvl w:ilvl="8" w:tentative="0">
      <w:start w:val="1"/>
      <w:numFmt w:val="lowerRoman"/>
      <w:lvlText w:val="%9."/>
      <w:lvlJc w:val="right"/>
      <w:pPr>
        <w:ind w:left="4512" w:hanging="420"/>
      </w:pPr>
    </w:lvl>
  </w:abstractNum>
  <w:num w:numId="1">
    <w:abstractNumId w:val="7"/>
  </w:num>
  <w:num w:numId="2">
    <w:abstractNumId w:val="17"/>
  </w:num>
  <w:num w:numId="3">
    <w:abstractNumId w:val="12"/>
  </w:num>
  <w:num w:numId="4">
    <w:abstractNumId w:val="11"/>
  </w:num>
  <w:num w:numId="5">
    <w:abstractNumId w:val="15"/>
  </w:num>
  <w:num w:numId="6">
    <w:abstractNumId w:val="14"/>
  </w:num>
  <w:num w:numId="7">
    <w:abstractNumId w:val="10"/>
  </w:num>
  <w:num w:numId="8">
    <w:abstractNumId w:val="5"/>
  </w:num>
  <w:num w:numId="9">
    <w:abstractNumId w:val="4"/>
  </w:num>
  <w:num w:numId="10">
    <w:abstractNumId w:val="6"/>
  </w:num>
  <w:num w:numId="11">
    <w:abstractNumId w:val="1"/>
  </w:num>
  <w:num w:numId="12">
    <w:abstractNumId w:val="0"/>
  </w:num>
  <w:num w:numId="13">
    <w:abstractNumId w:val="2"/>
  </w:num>
  <w:num w:numId="14">
    <w:abstractNumId w:val="3"/>
  </w:num>
  <w:num w:numId="15">
    <w:abstractNumId w:val="16"/>
  </w:num>
  <w:num w:numId="16">
    <w:abstractNumId w:val="8"/>
  </w:num>
  <w:num w:numId="17">
    <w:abstractNumId w:val="13"/>
  </w:num>
  <w:num w:numId="18">
    <w:abstractNumId w:val="1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0"/>
  <w:defaultTabStop w:val="420"/>
  <w:drawingGridHorizontalSpacing w:val="107"/>
  <w:drawingGridVerticalSpacing w:val="156"/>
  <w:displayHorizontalDrawingGridEvery w:val="0"/>
  <w:displayVerticalDrawingGridEvery w:val="2"/>
  <w:characterSpacingControl w:val="compressPunctuation"/>
  <w:hdrShapeDefaults>
    <o:shapelayout v:ext="edit">
      <o:idmap v:ext="edit" data="2,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03030"/>
    <w:rsid w:val="000017F2"/>
    <w:rsid w:val="000058D5"/>
    <w:rsid w:val="00005E4B"/>
    <w:rsid w:val="00006FF6"/>
    <w:rsid w:val="00007491"/>
    <w:rsid w:val="00010581"/>
    <w:rsid w:val="000119C9"/>
    <w:rsid w:val="00013760"/>
    <w:rsid w:val="000169F7"/>
    <w:rsid w:val="0002011D"/>
    <w:rsid w:val="00022901"/>
    <w:rsid w:val="000235C5"/>
    <w:rsid w:val="00025B72"/>
    <w:rsid w:val="00026C20"/>
    <w:rsid w:val="00027B94"/>
    <w:rsid w:val="00030A69"/>
    <w:rsid w:val="00032612"/>
    <w:rsid w:val="00033966"/>
    <w:rsid w:val="00037B0A"/>
    <w:rsid w:val="000408C2"/>
    <w:rsid w:val="00041DBC"/>
    <w:rsid w:val="00044A9B"/>
    <w:rsid w:val="00044EB9"/>
    <w:rsid w:val="00045A35"/>
    <w:rsid w:val="00047897"/>
    <w:rsid w:val="00047C6D"/>
    <w:rsid w:val="00050AF6"/>
    <w:rsid w:val="00054DB9"/>
    <w:rsid w:val="00062414"/>
    <w:rsid w:val="00062618"/>
    <w:rsid w:val="0006456C"/>
    <w:rsid w:val="00064A4B"/>
    <w:rsid w:val="00064EB5"/>
    <w:rsid w:val="00065AF0"/>
    <w:rsid w:val="000710CD"/>
    <w:rsid w:val="00071EC2"/>
    <w:rsid w:val="00072C13"/>
    <w:rsid w:val="00072D5C"/>
    <w:rsid w:val="0007437A"/>
    <w:rsid w:val="0007438D"/>
    <w:rsid w:val="00084BBB"/>
    <w:rsid w:val="0008543D"/>
    <w:rsid w:val="0008784F"/>
    <w:rsid w:val="00092BCF"/>
    <w:rsid w:val="00093439"/>
    <w:rsid w:val="00095161"/>
    <w:rsid w:val="00096CC1"/>
    <w:rsid w:val="000971FE"/>
    <w:rsid w:val="0009738D"/>
    <w:rsid w:val="00097F93"/>
    <w:rsid w:val="000A47C6"/>
    <w:rsid w:val="000B1BD1"/>
    <w:rsid w:val="000B37CC"/>
    <w:rsid w:val="000B515C"/>
    <w:rsid w:val="000B5AAC"/>
    <w:rsid w:val="000C10CC"/>
    <w:rsid w:val="000C3751"/>
    <w:rsid w:val="000C435A"/>
    <w:rsid w:val="000D027C"/>
    <w:rsid w:val="000D03BE"/>
    <w:rsid w:val="000D13DD"/>
    <w:rsid w:val="000D1B62"/>
    <w:rsid w:val="000D2B91"/>
    <w:rsid w:val="000D2E51"/>
    <w:rsid w:val="000D55FB"/>
    <w:rsid w:val="000D607A"/>
    <w:rsid w:val="000D64C8"/>
    <w:rsid w:val="000D6FCC"/>
    <w:rsid w:val="000E2E98"/>
    <w:rsid w:val="000F1231"/>
    <w:rsid w:val="000F3D6E"/>
    <w:rsid w:val="000F4489"/>
    <w:rsid w:val="000F46C9"/>
    <w:rsid w:val="000F7BB9"/>
    <w:rsid w:val="00101858"/>
    <w:rsid w:val="0010206C"/>
    <w:rsid w:val="0010216B"/>
    <w:rsid w:val="001030C2"/>
    <w:rsid w:val="00105AA2"/>
    <w:rsid w:val="00112A42"/>
    <w:rsid w:val="0011319F"/>
    <w:rsid w:val="00113CE2"/>
    <w:rsid w:val="00114504"/>
    <w:rsid w:val="0011452D"/>
    <w:rsid w:val="00117E70"/>
    <w:rsid w:val="0012056E"/>
    <w:rsid w:val="00120867"/>
    <w:rsid w:val="00126E89"/>
    <w:rsid w:val="00127604"/>
    <w:rsid w:val="00133381"/>
    <w:rsid w:val="00133401"/>
    <w:rsid w:val="00136D26"/>
    <w:rsid w:val="0014209A"/>
    <w:rsid w:val="00150B7E"/>
    <w:rsid w:val="0015110A"/>
    <w:rsid w:val="00151621"/>
    <w:rsid w:val="00152513"/>
    <w:rsid w:val="001542E9"/>
    <w:rsid w:val="0015677F"/>
    <w:rsid w:val="00156939"/>
    <w:rsid w:val="00157C3E"/>
    <w:rsid w:val="001626D7"/>
    <w:rsid w:val="0017073E"/>
    <w:rsid w:val="0017475B"/>
    <w:rsid w:val="00174BC7"/>
    <w:rsid w:val="00184AC0"/>
    <w:rsid w:val="001874D2"/>
    <w:rsid w:val="00187BEA"/>
    <w:rsid w:val="00187D07"/>
    <w:rsid w:val="00192F86"/>
    <w:rsid w:val="001960DF"/>
    <w:rsid w:val="00196148"/>
    <w:rsid w:val="00196FCA"/>
    <w:rsid w:val="00197782"/>
    <w:rsid w:val="001A1332"/>
    <w:rsid w:val="001A18B4"/>
    <w:rsid w:val="001A6E73"/>
    <w:rsid w:val="001A7B68"/>
    <w:rsid w:val="001A7D31"/>
    <w:rsid w:val="001B20CD"/>
    <w:rsid w:val="001B2332"/>
    <w:rsid w:val="001B33EB"/>
    <w:rsid w:val="001B6DA5"/>
    <w:rsid w:val="001C087B"/>
    <w:rsid w:val="001C4367"/>
    <w:rsid w:val="001C448A"/>
    <w:rsid w:val="001C48B8"/>
    <w:rsid w:val="001C5ED8"/>
    <w:rsid w:val="001D110F"/>
    <w:rsid w:val="001D3193"/>
    <w:rsid w:val="001D70D6"/>
    <w:rsid w:val="001E2F33"/>
    <w:rsid w:val="001E30CB"/>
    <w:rsid w:val="001E5004"/>
    <w:rsid w:val="001E57EB"/>
    <w:rsid w:val="001F047E"/>
    <w:rsid w:val="001F2790"/>
    <w:rsid w:val="001F2FDB"/>
    <w:rsid w:val="001F5D9A"/>
    <w:rsid w:val="001F62B8"/>
    <w:rsid w:val="002020B8"/>
    <w:rsid w:val="00204253"/>
    <w:rsid w:val="00205143"/>
    <w:rsid w:val="00205CED"/>
    <w:rsid w:val="00207102"/>
    <w:rsid w:val="002078D3"/>
    <w:rsid w:val="002130D6"/>
    <w:rsid w:val="00213205"/>
    <w:rsid w:val="0021358E"/>
    <w:rsid w:val="00217915"/>
    <w:rsid w:val="0022008D"/>
    <w:rsid w:val="002206A3"/>
    <w:rsid w:val="00221949"/>
    <w:rsid w:val="00224B4B"/>
    <w:rsid w:val="002325D7"/>
    <w:rsid w:val="00232710"/>
    <w:rsid w:val="00235825"/>
    <w:rsid w:val="00237CA7"/>
    <w:rsid w:val="00240D1D"/>
    <w:rsid w:val="00241150"/>
    <w:rsid w:val="00241916"/>
    <w:rsid w:val="00244733"/>
    <w:rsid w:val="0024521A"/>
    <w:rsid w:val="002452F7"/>
    <w:rsid w:val="002459B4"/>
    <w:rsid w:val="002470CA"/>
    <w:rsid w:val="00247556"/>
    <w:rsid w:val="00251365"/>
    <w:rsid w:val="00251F1C"/>
    <w:rsid w:val="00252A47"/>
    <w:rsid w:val="00254362"/>
    <w:rsid w:val="00255558"/>
    <w:rsid w:val="00255E44"/>
    <w:rsid w:val="00262991"/>
    <w:rsid w:val="002633AC"/>
    <w:rsid w:val="00264A70"/>
    <w:rsid w:val="00265CDB"/>
    <w:rsid w:val="00267CEA"/>
    <w:rsid w:val="00271DC8"/>
    <w:rsid w:val="00277B17"/>
    <w:rsid w:val="00281D7D"/>
    <w:rsid w:val="00282DBB"/>
    <w:rsid w:val="002912B3"/>
    <w:rsid w:val="00294313"/>
    <w:rsid w:val="00294A15"/>
    <w:rsid w:val="00296B8D"/>
    <w:rsid w:val="002A08DC"/>
    <w:rsid w:val="002A650B"/>
    <w:rsid w:val="002A7D93"/>
    <w:rsid w:val="002B06E0"/>
    <w:rsid w:val="002B2A8A"/>
    <w:rsid w:val="002B2E39"/>
    <w:rsid w:val="002C0E6D"/>
    <w:rsid w:val="002C22D6"/>
    <w:rsid w:val="002C25A7"/>
    <w:rsid w:val="002C3268"/>
    <w:rsid w:val="002C3F5B"/>
    <w:rsid w:val="002C3FA3"/>
    <w:rsid w:val="002C4CC7"/>
    <w:rsid w:val="002C5CB6"/>
    <w:rsid w:val="002C6A3C"/>
    <w:rsid w:val="002D20D4"/>
    <w:rsid w:val="002D2734"/>
    <w:rsid w:val="002D3167"/>
    <w:rsid w:val="002D3343"/>
    <w:rsid w:val="002D3366"/>
    <w:rsid w:val="002D5829"/>
    <w:rsid w:val="002E0299"/>
    <w:rsid w:val="002E3C83"/>
    <w:rsid w:val="002E3FD0"/>
    <w:rsid w:val="002E5432"/>
    <w:rsid w:val="002E5C07"/>
    <w:rsid w:val="002E68D7"/>
    <w:rsid w:val="002F057E"/>
    <w:rsid w:val="00301711"/>
    <w:rsid w:val="00301A19"/>
    <w:rsid w:val="00302841"/>
    <w:rsid w:val="0030286A"/>
    <w:rsid w:val="003031AC"/>
    <w:rsid w:val="003033C5"/>
    <w:rsid w:val="00304668"/>
    <w:rsid w:val="0031285F"/>
    <w:rsid w:val="00312A6C"/>
    <w:rsid w:val="00317B25"/>
    <w:rsid w:val="00320AC4"/>
    <w:rsid w:val="00326457"/>
    <w:rsid w:val="00327B45"/>
    <w:rsid w:val="0033449E"/>
    <w:rsid w:val="00334C4B"/>
    <w:rsid w:val="00335421"/>
    <w:rsid w:val="0033770B"/>
    <w:rsid w:val="003401DA"/>
    <w:rsid w:val="003424A6"/>
    <w:rsid w:val="00343623"/>
    <w:rsid w:val="003520D2"/>
    <w:rsid w:val="00352713"/>
    <w:rsid w:val="003528CB"/>
    <w:rsid w:val="00356A54"/>
    <w:rsid w:val="00356F8E"/>
    <w:rsid w:val="00360CD1"/>
    <w:rsid w:val="00362BD9"/>
    <w:rsid w:val="00362F25"/>
    <w:rsid w:val="00363FCF"/>
    <w:rsid w:val="0036591F"/>
    <w:rsid w:val="0037195B"/>
    <w:rsid w:val="00375F30"/>
    <w:rsid w:val="00382B04"/>
    <w:rsid w:val="0038305C"/>
    <w:rsid w:val="003835CE"/>
    <w:rsid w:val="00384048"/>
    <w:rsid w:val="00384494"/>
    <w:rsid w:val="003848E2"/>
    <w:rsid w:val="00384CE6"/>
    <w:rsid w:val="0038652E"/>
    <w:rsid w:val="00386B00"/>
    <w:rsid w:val="00391634"/>
    <w:rsid w:val="00394F90"/>
    <w:rsid w:val="003951E0"/>
    <w:rsid w:val="00397C20"/>
    <w:rsid w:val="003A2D3B"/>
    <w:rsid w:val="003A5B95"/>
    <w:rsid w:val="003A75BF"/>
    <w:rsid w:val="003B0DD8"/>
    <w:rsid w:val="003B267F"/>
    <w:rsid w:val="003B28A2"/>
    <w:rsid w:val="003B29C8"/>
    <w:rsid w:val="003B44FB"/>
    <w:rsid w:val="003B4EBF"/>
    <w:rsid w:val="003B563E"/>
    <w:rsid w:val="003B72D9"/>
    <w:rsid w:val="003C16D3"/>
    <w:rsid w:val="003C6891"/>
    <w:rsid w:val="003C6C1D"/>
    <w:rsid w:val="003D0ED4"/>
    <w:rsid w:val="003D0EEF"/>
    <w:rsid w:val="003D31F6"/>
    <w:rsid w:val="003D6CC6"/>
    <w:rsid w:val="003E0136"/>
    <w:rsid w:val="003E0BAB"/>
    <w:rsid w:val="003E19B4"/>
    <w:rsid w:val="003E69AE"/>
    <w:rsid w:val="003E6D52"/>
    <w:rsid w:val="00400216"/>
    <w:rsid w:val="00400AF3"/>
    <w:rsid w:val="00410484"/>
    <w:rsid w:val="00410BB9"/>
    <w:rsid w:val="0041234A"/>
    <w:rsid w:val="00414C7F"/>
    <w:rsid w:val="0041542B"/>
    <w:rsid w:val="00416E0A"/>
    <w:rsid w:val="00417A40"/>
    <w:rsid w:val="00421635"/>
    <w:rsid w:val="00422302"/>
    <w:rsid w:val="00424B71"/>
    <w:rsid w:val="00425D2A"/>
    <w:rsid w:val="0043443C"/>
    <w:rsid w:val="0043786D"/>
    <w:rsid w:val="004410FD"/>
    <w:rsid w:val="00442E80"/>
    <w:rsid w:val="004471DF"/>
    <w:rsid w:val="00447B7A"/>
    <w:rsid w:val="004500C4"/>
    <w:rsid w:val="00452447"/>
    <w:rsid w:val="0045475D"/>
    <w:rsid w:val="00455674"/>
    <w:rsid w:val="00456499"/>
    <w:rsid w:val="00456506"/>
    <w:rsid w:val="004641D8"/>
    <w:rsid w:val="00467E62"/>
    <w:rsid w:val="00470FA5"/>
    <w:rsid w:val="0047487A"/>
    <w:rsid w:val="00477805"/>
    <w:rsid w:val="00477C50"/>
    <w:rsid w:val="004809C1"/>
    <w:rsid w:val="004817EA"/>
    <w:rsid w:val="004820A1"/>
    <w:rsid w:val="004824DF"/>
    <w:rsid w:val="00483D83"/>
    <w:rsid w:val="004909EE"/>
    <w:rsid w:val="0049173A"/>
    <w:rsid w:val="00493B09"/>
    <w:rsid w:val="00496778"/>
    <w:rsid w:val="004A28CA"/>
    <w:rsid w:val="004A5389"/>
    <w:rsid w:val="004A5801"/>
    <w:rsid w:val="004A6C44"/>
    <w:rsid w:val="004A7F1E"/>
    <w:rsid w:val="004B2470"/>
    <w:rsid w:val="004C050B"/>
    <w:rsid w:val="004C1485"/>
    <w:rsid w:val="004C5C19"/>
    <w:rsid w:val="004C61B7"/>
    <w:rsid w:val="004C7286"/>
    <w:rsid w:val="004D0F92"/>
    <w:rsid w:val="004D36BD"/>
    <w:rsid w:val="004D435C"/>
    <w:rsid w:val="004D45A8"/>
    <w:rsid w:val="004E015F"/>
    <w:rsid w:val="004E23EA"/>
    <w:rsid w:val="004E4B54"/>
    <w:rsid w:val="004E5DAD"/>
    <w:rsid w:val="004E600F"/>
    <w:rsid w:val="004E74B0"/>
    <w:rsid w:val="004F105E"/>
    <w:rsid w:val="004F2CF1"/>
    <w:rsid w:val="004F3E4E"/>
    <w:rsid w:val="004F4F09"/>
    <w:rsid w:val="004F6C4F"/>
    <w:rsid w:val="005021AD"/>
    <w:rsid w:val="00503030"/>
    <w:rsid w:val="00504261"/>
    <w:rsid w:val="005114D5"/>
    <w:rsid w:val="00511D52"/>
    <w:rsid w:val="00514C49"/>
    <w:rsid w:val="00516B89"/>
    <w:rsid w:val="005201D2"/>
    <w:rsid w:val="00522B90"/>
    <w:rsid w:val="0052353C"/>
    <w:rsid w:val="0052372C"/>
    <w:rsid w:val="0053104E"/>
    <w:rsid w:val="00531888"/>
    <w:rsid w:val="005324D8"/>
    <w:rsid w:val="00534E78"/>
    <w:rsid w:val="00540C5F"/>
    <w:rsid w:val="00541D8B"/>
    <w:rsid w:val="00542404"/>
    <w:rsid w:val="00545C9B"/>
    <w:rsid w:val="005508CF"/>
    <w:rsid w:val="005527D4"/>
    <w:rsid w:val="005528DD"/>
    <w:rsid w:val="00554087"/>
    <w:rsid w:val="00555F98"/>
    <w:rsid w:val="00561334"/>
    <w:rsid w:val="00574D57"/>
    <w:rsid w:val="00582787"/>
    <w:rsid w:val="00582C2C"/>
    <w:rsid w:val="0058311A"/>
    <w:rsid w:val="005837AC"/>
    <w:rsid w:val="00586C21"/>
    <w:rsid w:val="00587A39"/>
    <w:rsid w:val="00587B1C"/>
    <w:rsid w:val="00587DBF"/>
    <w:rsid w:val="00595F1D"/>
    <w:rsid w:val="005A3E3B"/>
    <w:rsid w:val="005A5069"/>
    <w:rsid w:val="005A5BF9"/>
    <w:rsid w:val="005A695E"/>
    <w:rsid w:val="005B1303"/>
    <w:rsid w:val="005B39E2"/>
    <w:rsid w:val="005B4ABE"/>
    <w:rsid w:val="005B4DFE"/>
    <w:rsid w:val="005B7653"/>
    <w:rsid w:val="005C0068"/>
    <w:rsid w:val="005C3D22"/>
    <w:rsid w:val="005C49A9"/>
    <w:rsid w:val="005D10D1"/>
    <w:rsid w:val="005D3BC6"/>
    <w:rsid w:val="005D6BA6"/>
    <w:rsid w:val="005D6E37"/>
    <w:rsid w:val="005E033A"/>
    <w:rsid w:val="005E0490"/>
    <w:rsid w:val="005E44A3"/>
    <w:rsid w:val="005E4C80"/>
    <w:rsid w:val="005F068F"/>
    <w:rsid w:val="005F0760"/>
    <w:rsid w:val="005F16C7"/>
    <w:rsid w:val="005F470B"/>
    <w:rsid w:val="005F4A24"/>
    <w:rsid w:val="005F598E"/>
    <w:rsid w:val="005F657D"/>
    <w:rsid w:val="005F7AE3"/>
    <w:rsid w:val="0060098F"/>
    <w:rsid w:val="00603B23"/>
    <w:rsid w:val="00610514"/>
    <w:rsid w:val="006110D7"/>
    <w:rsid w:val="00617DA4"/>
    <w:rsid w:val="0062231B"/>
    <w:rsid w:val="00631A81"/>
    <w:rsid w:val="0063674D"/>
    <w:rsid w:val="006373D1"/>
    <w:rsid w:val="0064207F"/>
    <w:rsid w:val="00642A6A"/>
    <w:rsid w:val="00646743"/>
    <w:rsid w:val="0065241B"/>
    <w:rsid w:val="00652C85"/>
    <w:rsid w:val="006548F8"/>
    <w:rsid w:val="006553B6"/>
    <w:rsid w:val="00655999"/>
    <w:rsid w:val="00655A5F"/>
    <w:rsid w:val="00661967"/>
    <w:rsid w:val="00664A82"/>
    <w:rsid w:val="00670CD0"/>
    <w:rsid w:val="00673F89"/>
    <w:rsid w:val="0067497E"/>
    <w:rsid w:val="00677830"/>
    <w:rsid w:val="00677E82"/>
    <w:rsid w:val="00681295"/>
    <w:rsid w:val="00681A78"/>
    <w:rsid w:val="0068432E"/>
    <w:rsid w:val="00686236"/>
    <w:rsid w:val="006878E9"/>
    <w:rsid w:val="006905BB"/>
    <w:rsid w:val="006935D9"/>
    <w:rsid w:val="00693706"/>
    <w:rsid w:val="006A1934"/>
    <w:rsid w:val="006A59DA"/>
    <w:rsid w:val="006A5B68"/>
    <w:rsid w:val="006A6332"/>
    <w:rsid w:val="006A6BF9"/>
    <w:rsid w:val="006A76A2"/>
    <w:rsid w:val="006A7C9C"/>
    <w:rsid w:val="006B3D1C"/>
    <w:rsid w:val="006B53FF"/>
    <w:rsid w:val="006B7349"/>
    <w:rsid w:val="006C012D"/>
    <w:rsid w:val="006C16C9"/>
    <w:rsid w:val="006C1863"/>
    <w:rsid w:val="006C31B2"/>
    <w:rsid w:val="006C45C2"/>
    <w:rsid w:val="006C5208"/>
    <w:rsid w:val="006C6AAC"/>
    <w:rsid w:val="006D0369"/>
    <w:rsid w:val="006D30DF"/>
    <w:rsid w:val="006D3FE9"/>
    <w:rsid w:val="006D5554"/>
    <w:rsid w:val="006D686B"/>
    <w:rsid w:val="006D7575"/>
    <w:rsid w:val="006D7CC9"/>
    <w:rsid w:val="006E050A"/>
    <w:rsid w:val="006E733E"/>
    <w:rsid w:val="006F0934"/>
    <w:rsid w:val="006F2FD4"/>
    <w:rsid w:val="006F487A"/>
    <w:rsid w:val="006F4AEA"/>
    <w:rsid w:val="00700D3E"/>
    <w:rsid w:val="00705143"/>
    <w:rsid w:val="007053A7"/>
    <w:rsid w:val="00705BDF"/>
    <w:rsid w:val="00706D3B"/>
    <w:rsid w:val="00707FAD"/>
    <w:rsid w:val="007131D4"/>
    <w:rsid w:val="00716310"/>
    <w:rsid w:val="007169DD"/>
    <w:rsid w:val="00720453"/>
    <w:rsid w:val="00721863"/>
    <w:rsid w:val="00721EF5"/>
    <w:rsid w:val="00721F6A"/>
    <w:rsid w:val="00724700"/>
    <w:rsid w:val="00726590"/>
    <w:rsid w:val="00730576"/>
    <w:rsid w:val="00731604"/>
    <w:rsid w:val="007316F0"/>
    <w:rsid w:val="00733FC4"/>
    <w:rsid w:val="00734F19"/>
    <w:rsid w:val="007359C3"/>
    <w:rsid w:val="00742001"/>
    <w:rsid w:val="007423BE"/>
    <w:rsid w:val="007439E2"/>
    <w:rsid w:val="007441C8"/>
    <w:rsid w:val="00745AF9"/>
    <w:rsid w:val="0074718D"/>
    <w:rsid w:val="00751033"/>
    <w:rsid w:val="00756F5F"/>
    <w:rsid w:val="00764563"/>
    <w:rsid w:val="00766BBD"/>
    <w:rsid w:val="00766D28"/>
    <w:rsid w:val="00766DAD"/>
    <w:rsid w:val="00770368"/>
    <w:rsid w:val="007712A9"/>
    <w:rsid w:val="0078185F"/>
    <w:rsid w:val="007866BE"/>
    <w:rsid w:val="0078688B"/>
    <w:rsid w:val="00790FF1"/>
    <w:rsid w:val="00792331"/>
    <w:rsid w:val="00792982"/>
    <w:rsid w:val="00792DD2"/>
    <w:rsid w:val="007A055C"/>
    <w:rsid w:val="007A149A"/>
    <w:rsid w:val="007A7A50"/>
    <w:rsid w:val="007B1A32"/>
    <w:rsid w:val="007B5B96"/>
    <w:rsid w:val="007B6243"/>
    <w:rsid w:val="007B6A44"/>
    <w:rsid w:val="007B6C49"/>
    <w:rsid w:val="007B7D04"/>
    <w:rsid w:val="007C4292"/>
    <w:rsid w:val="007C6684"/>
    <w:rsid w:val="007C6E35"/>
    <w:rsid w:val="007C7E21"/>
    <w:rsid w:val="007D3250"/>
    <w:rsid w:val="007D4B98"/>
    <w:rsid w:val="007D7AAC"/>
    <w:rsid w:val="007E1EF8"/>
    <w:rsid w:val="007E6690"/>
    <w:rsid w:val="007F0BE6"/>
    <w:rsid w:val="007F1FB3"/>
    <w:rsid w:val="007F2E9B"/>
    <w:rsid w:val="007F77B8"/>
    <w:rsid w:val="007F7857"/>
    <w:rsid w:val="00802192"/>
    <w:rsid w:val="008030C7"/>
    <w:rsid w:val="008036A7"/>
    <w:rsid w:val="00804506"/>
    <w:rsid w:val="008071BB"/>
    <w:rsid w:val="008101D5"/>
    <w:rsid w:val="008128D9"/>
    <w:rsid w:val="008131F4"/>
    <w:rsid w:val="00815A0A"/>
    <w:rsid w:val="0082242F"/>
    <w:rsid w:val="008277FD"/>
    <w:rsid w:val="008308F9"/>
    <w:rsid w:val="008310B8"/>
    <w:rsid w:val="0083123D"/>
    <w:rsid w:val="00833416"/>
    <w:rsid w:val="00833564"/>
    <w:rsid w:val="008342E8"/>
    <w:rsid w:val="008344C2"/>
    <w:rsid w:val="00834E28"/>
    <w:rsid w:val="0083705F"/>
    <w:rsid w:val="00837B7C"/>
    <w:rsid w:val="00843192"/>
    <w:rsid w:val="00854C6B"/>
    <w:rsid w:val="00855B07"/>
    <w:rsid w:val="00856119"/>
    <w:rsid w:val="008579E4"/>
    <w:rsid w:val="008622D8"/>
    <w:rsid w:val="0086708A"/>
    <w:rsid w:val="00875C80"/>
    <w:rsid w:val="00877565"/>
    <w:rsid w:val="0088209D"/>
    <w:rsid w:val="00884EB2"/>
    <w:rsid w:val="008A1497"/>
    <w:rsid w:val="008A32FD"/>
    <w:rsid w:val="008A4433"/>
    <w:rsid w:val="008A6610"/>
    <w:rsid w:val="008B11D2"/>
    <w:rsid w:val="008B41DE"/>
    <w:rsid w:val="008B48E1"/>
    <w:rsid w:val="008B49B7"/>
    <w:rsid w:val="008B5F5F"/>
    <w:rsid w:val="008B7AE3"/>
    <w:rsid w:val="008C288D"/>
    <w:rsid w:val="008C30BD"/>
    <w:rsid w:val="008C3D2D"/>
    <w:rsid w:val="008C460E"/>
    <w:rsid w:val="008C579E"/>
    <w:rsid w:val="008D01EF"/>
    <w:rsid w:val="008D267F"/>
    <w:rsid w:val="008D3CE1"/>
    <w:rsid w:val="008D4689"/>
    <w:rsid w:val="008E5729"/>
    <w:rsid w:val="008E767A"/>
    <w:rsid w:val="008F0343"/>
    <w:rsid w:val="008F1D90"/>
    <w:rsid w:val="008F4D29"/>
    <w:rsid w:val="00901DBE"/>
    <w:rsid w:val="0090455C"/>
    <w:rsid w:val="0090498D"/>
    <w:rsid w:val="00905486"/>
    <w:rsid w:val="00905A79"/>
    <w:rsid w:val="0090678D"/>
    <w:rsid w:val="00907CBD"/>
    <w:rsid w:val="009118BD"/>
    <w:rsid w:val="00927DD3"/>
    <w:rsid w:val="0093121D"/>
    <w:rsid w:val="00931DC4"/>
    <w:rsid w:val="0093262D"/>
    <w:rsid w:val="0093532B"/>
    <w:rsid w:val="00936816"/>
    <w:rsid w:val="009374ED"/>
    <w:rsid w:val="00940BB9"/>
    <w:rsid w:val="009412C7"/>
    <w:rsid w:val="00944BDF"/>
    <w:rsid w:val="00946F44"/>
    <w:rsid w:val="009475EB"/>
    <w:rsid w:val="00947CB7"/>
    <w:rsid w:val="0095313E"/>
    <w:rsid w:val="00953AFF"/>
    <w:rsid w:val="00957656"/>
    <w:rsid w:val="0096048D"/>
    <w:rsid w:val="00961440"/>
    <w:rsid w:val="00963FDF"/>
    <w:rsid w:val="0096519F"/>
    <w:rsid w:val="0096650F"/>
    <w:rsid w:val="009667CE"/>
    <w:rsid w:val="00974484"/>
    <w:rsid w:val="00974566"/>
    <w:rsid w:val="009747A9"/>
    <w:rsid w:val="00975019"/>
    <w:rsid w:val="0098051F"/>
    <w:rsid w:val="00981E06"/>
    <w:rsid w:val="00982A6B"/>
    <w:rsid w:val="00983825"/>
    <w:rsid w:val="00983887"/>
    <w:rsid w:val="0098470D"/>
    <w:rsid w:val="00986F1B"/>
    <w:rsid w:val="00991C7A"/>
    <w:rsid w:val="00993520"/>
    <w:rsid w:val="0099364F"/>
    <w:rsid w:val="00995BBC"/>
    <w:rsid w:val="009A0096"/>
    <w:rsid w:val="009A74EF"/>
    <w:rsid w:val="009A7971"/>
    <w:rsid w:val="009B00BE"/>
    <w:rsid w:val="009B1720"/>
    <w:rsid w:val="009B2174"/>
    <w:rsid w:val="009B368B"/>
    <w:rsid w:val="009B5CEE"/>
    <w:rsid w:val="009B6431"/>
    <w:rsid w:val="009B65BE"/>
    <w:rsid w:val="009C1726"/>
    <w:rsid w:val="009C2E16"/>
    <w:rsid w:val="009C3056"/>
    <w:rsid w:val="009C391B"/>
    <w:rsid w:val="009C3C20"/>
    <w:rsid w:val="009C666E"/>
    <w:rsid w:val="009D1946"/>
    <w:rsid w:val="009D2B4A"/>
    <w:rsid w:val="009D4479"/>
    <w:rsid w:val="009D59D5"/>
    <w:rsid w:val="009E2510"/>
    <w:rsid w:val="009E36B9"/>
    <w:rsid w:val="009E3E30"/>
    <w:rsid w:val="009E53FA"/>
    <w:rsid w:val="009E729A"/>
    <w:rsid w:val="009F186F"/>
    <w:rsid w:val="009F1A8F"/>
    <w:rsid w:val="009F3B91"/>
    <w:rsid w:val="009F4379"/>
    <w:rsid w:val="00A000A6"/>
    <w:rsid w:val="00A00794"/>
    <w:rsid w:val="00A036EF"/>
    <w:rsid w:val="00A049C0"/>
    <w:rsid w:val="00A05CD5"/>
    <w:rsid w:val="00A05DDA"/>
    <w:rsid w:val="00A06E1B"/>
    <w:rsid w:val="00A11011"/>
    <w:rsid w:val="00A12EA0"/>
    <w:rsid w:val="00A14230"/>
    <w:rsid w:val="00A1710D"/>
    <w:rsid w:val="00A210B4"/>
    <w:rsid w:val="00A212A3"/>
    <w:rsid w:val="00A21914"/>
    <w:rsid w:val="00A21CA9"/>
    <w:rsid w:val="00A23FFC"/>
    <w:rsid w:val="00A27B38"/>
    <w:rsid w:val="00A3025F"/>
    <w:rsid w:val="00A305A9"/>
    <w:rsid w:val="00A3074A"/>
    <w:rsid w:val="00A32E24"/>
    <w:rsid w:val="00A36BA7"/>
    <w:rsid w:val="00A36DDC"/>
    <w:rsid w:val="00A374DF"/>
    <w:rsid w:val="00A42557"/>
    <w:rsid w:val="00A53F18"/>
    <w:rsid w:val="00A60F15"/>
    <w:rsid w:val="00A6161B"/>
    <w:rsid w:val="00A619F3"/>
    <w:rsid w:val="00A619FA"/>
    <w:rsid w:val="00A62301"/>
    <w:rsid w:val="00A66BC7"/>
    <w:rsid w:val="00A75978"/>
    <w:rsid w:val="00A81549"/>
    <w:rsid w:val="00A81FFD"/>
    <w:rsid w:val="00A82792"/>
    <w:rsid w:val="00A86C38"/>
    <w:rsid w:val="00A86D7D"/>
    <w:rsid w:val="00A921FA"/>
    <w:rsid w:val="00A94E54"/>
    <w:rsid w:val="00A96431"/>
    <w:rsid w:val="00AA288F"/>
    <w:rsid w:val="00AA3C0A"/>
    <w:rsid w:val="00AA41A3"/>
    <w:rsid w:val="00AA4592"/>
    <w:rsid w:val="00AA502C"/>
    <w:rsid w:val="00AA6267"/>
    <w:rsid w:val="00AB0F9E"/>
    <w:rsid w:val="00AB26E1"/>
    <w:rsid w:val="00AB44EE"/>
    <w:rsid w:val="00AB50CC"/>
    <w:rsid w:val="00AB6622"/>
    <w:rsid w:val="00AC1D45"/>
    <w:rsid w:val="00AD23BD"/>
    <w:rsid w:val="00AD2478"/>
    <w:rsid w:val="00AD44C5"/>
    <w:rsid w:val="00AD4B07"/>
    <w:rsid w:val="00AD66C5"/>
    <w:rsid w:val="00AE022F"/>
    <w:rsid w:val="00AE178A"/>
    <w:rsid w:val="00AE2A2F"/>
    <w:rsid w:val="00AE3C22"/>
    <w:rsid w:val="00AE4372"/>
    <w:rsid w:val="00AE6755"/>
    <w:rsid w:val="00AF17B3"/>
    <w:rsid w:val="00AF4868"/>
    <w:rsid w:val="00AF6613"/>
    <w:rsid w:val="00AF69D7"/>
    <w:rsid w:val="00AF7EAA"/>
    <w:rsid w:val="00B024E7"/>
    <w:rsid w:val="00B05BAB"/>
    <w:rsid w:val="00B06038"/>
    <w:rsid w:val="00B11303"/>
    <w:rsid w:val="00B13BCD"/>
    <w:rsid w:val="00B1514A"/>
    <w:rsid w:val="00B16B6C"/>
    <w:rsid w:val="00B173BB"/>
    <w:rsid w:val="00B20C12"/>
    <w:rsid w:val="00B2110A"/>
    <w:rsid w:val="00B31D23"/>
    <w:rsid w:val="00B32F72"/>
    <w:rsid w:val="00B332E1"/>
    <w:rsid w:val="00B35FAE"/>
    <w:rsid w:val="00B55D6C"/>
    <w:rsid w:val="00B574A8"/>
    <w:rsid w:val="00B625C9"/>
    <w:rsid w:val="00B6458D"/>
    <w:rsid w:val="00B70B69"/>
    <w:rsid w:val="00B83804"/>
    <w:rsid w:val="00B83FC5"/>
    <w:rsid w:val="00B860FA"/>
    <w:rsid w:val="00B8614D"/>
    <w:rsid w:val="00B879E5"/>
    <w:rsid w:val="00B91ACE"/>
    <w:rsid w:val="00B9234A"/>
    <w:rsid w:val="00B9236A"/>
    <w:rsid w:val="00B93A99"/>
    <w:rsid w:val="00BA1E47"/>
    <w:rsid w:val="00BB0778"/>
    <w:rsid w:val="00BB44D2"/>
    <w:rsid w:val="00BB4CBA"/>
    <w:rsid w:val="00BB4E19"/>
    <w:rsid w:val="00BB5EE5"/>
    <w:rsid w:val="00BC0046"/>
    <w:rsid w:val="00BC4006"/>
    <w:rsid w:val="00BC5CE0"/>
    <w:rsid w:val="00BD6DA2"/>
    <w:rsid w:val="00BD6DEC"/>
    <w:rsid w:val="00BE0096"/>
    <w:rsid w:val="00BE0414"/>
    <w:rsid w:val="00BE178E"/>
    <w:rsid w:val="00BE25F7"/>
    <w:rsid w:val="00BE3D9D"/>
    <w:rsid w:val="00BE6444"/>
    <w:rsid w:val="00BF17D3"/>
    <w:rsid w:val="00BF2E95"/>
    <w:rsid w:val="00BF328C"/>
    <w:rsid w:val="00BF5105"/>
    <w:rsid w:val="00BF7BBE"/>
    <w:rsid w:val="00BF7BC6"/>
    <w:rsid w:val="00C00778"/>
    <w:rsid w:val="00C04F76"/>
    <w:rsid w:val="00C058AF"/>
    <w:rsid w:val="00C07F0A"/>
    <w:rsid w:val="00C10FED"/>
    <w:rsid w:val="00C11A31"/>
    <w:rsid w:val="00C14F3E"/>
    <w:rsid w:val="00C15BD5"/>
    <w:rsid w:val="00C20091"/>
    <w:rsid w:val="00C249E6"/>
    <w:rsid w:val="00C272D0"/>
    <w:rsid w:val="00C3025C"/>
    <w:rsid w:val="00C31C7B"/>
    <w:rsid w:val="00C321E8"/>
    <w:rsid w:val="00C32748"/>
    <w:rsid w:val="00C33512"/>
    <w:rsid w:val="00C34998"/>
    <w:rsid w:val="00C35A66"/>
    <w:rsid w:val="00C35B9A"/>
    <w:rsid w:val="00C4398D"/>
    <w:rsid w:val="00C54169"/>
    <w:rsid w:val="00C61A40"/>
    <w:rsid w:val="00C661EB"/>
    <w:rsid w:val="00C6754C"/>
    <w:rsid w:val="00C76F84"/>
    <w:rsid w:val="00C7747F"/>
    <w:rsid w:val="00C80A96"/>
    <w:rsid w:val="00C81AB3"/>
    <w:rsid w:val="00C82EF4"/>
    <w:rsid w:val="00C83176"/>
    <w:rsid w:val="00C844D5"/>
    <w:rsid w:val="00C87080"/>
    <w:rsid w:val="00C87DF2"/>
    <w:rsid w:val="00C901E4"/>
    <w:rsid w:val="00C90E83"/>
    <w:rsid w:val="00C9399A"/>
    <w:rsid w:val="00CA02AF"/>
    <w:rsid w:val="00CA4403"/>
    <w:rsid w:val="00CA53D7"/>
    <w:rsid w:val="00CA61B7"/>
    <w:rsid w:val="00CB0C5D"/>
    <w:rsid w:val="00CB1094"/>
    <w:rsid w:val="00CB121A"/>
    <w:rsid w:val="00CB27D2"/>
    <w:rsid w:val="00CB6F16"/>
    <w:rsid w:val="00CC046E"/>
    <w:rsid w:val="00CC1C0E"/>
    <w:rsid w:val="00CC1FFB"/>
    <w:rsid w:val="00CC3190"/>
    <w:rsid w:val="00CC39D7"/>
    <w:rsid w:val="00CC4987"/>
    <w:rsid w:val="00CC593F"/>
    <w:rsid w:val="00CC5C8C"/>
    <w:rsid w:val="00CC7275"/>
    <w:rsid w:val="00CC7869"/>
    <w:rsid w:val="00CD1223"/>
    <w:rsid w:val="00CD27F2"/>
    <w:rsid w:val="00CD3BB7"/>
    <w:rsid w:val="00CD61DD"/>
    <w:rsid w:val="00CD685D"/>
    <w:rsid w:val="00CD6AC4"/>
    <w:rsid w:val="00CD6D3B"/>
    <w:rsid w:val="00CE0CE8"/>
    <w:rsid w:val="00CE2D7A"/>
    <w:rsid w:val="00CF09C7"/>
    <w:rsid w:val="00D009B8"/>
    <w:rsid w:val="00D05EE1"/>
    <w:rsid w:val="00D10C90"/>
    <w:rsid w:val="00D115D2"/>
    <w:rsid w:val="00D11F49"/>
    <w:rsid w:val="00D12ACA"/>
    <w:rsid w:val="00D15EF9"/>
    <w:rsid w:val="00D179C8"/>
    <w:rsid w:val="00D17D66"/>
    <w:rsid w:val="00D209DB"/>
    <w:rsid w:val="00D22750"/>
    <w:rsid w:val="00D30E8A"/>
    <w:rsid w:val="00D31454"/>
    <w:rsid w:val="00D323B1"/>
    <w:rsid w:val="00D32669"/>
    <w:rsid w:val="00D34BED"/>
    <w:rsid w:val="00D34D93"/>
    <w:rsid w:val="00D4060B"/>
    <w:rsid w:val="00D435B0"/>
    <w:rsid w:val="00D452DB"/>
    <w:rsid w:val="00D51436"/>
    <w:rsid w:val="00D54240"/>
    <w:rsid w:val="00D646D3"/>
    <w:rsid w:val="00D67666"/>
    <w:rsid w:val="00D67D36"/>
    <w:rsid w:val="00D7554C"/>
    <w:rsid w:val="00D771D8"/>
    <w:rsid w:val="00D77C0E"/>
    <w:rsid w:val="00D817E3"/>
    <w:rsid w:val="00D92154"/>
    <w:rsid w:val="00D93BD4"/>
    <w:rsid w:val="00D94480"/>
    <w:rsid w:val="00DA0FAC"/>
    <w:rsid w:val="00DA19F7"/>
    <w:rsid w:val="00DB046F"/>
    <w:rsid w:val="00DB52CC"/>
    <w:rsid w:val="00DB77A6"/>
    <w:rsid w:val="00DC02C5"/>
    <w:rsid w:val="00DC501D"/>
    <w:rsid w:val="00DD007B"/>
    <w:rsid w:val="00DD04A5"/>
    <w:rsid w:val="00DD1C2C"/>
    <w:rsid w:val="00DD3062"/>
    <w:rsid w:val="00DD48A5"/>
    <w:rsid w:val="00DD499D"/>
    <w:rsid w:val="00DE1523"/>
    <w:rsid w:val="00DE4045"/>
    <w:rsid w:val="00DE6A5A"/>
    <w:rsid w:val="00DE7BE6"/>
    <w:rsid w:val="00DF0E84"/>
    <w:rsid w:val="00DF1629"/>
    <w:rsid w:val="00DF2A43"/>
    <w:rsid w:val="00DF3C51"/>
    <w:rsid w:val="00DF4CA6"/>
    <w:rsid w:val="00E0459A"/>
    <w:rsid w:val="00E06D0B"/>
    <w:rsid w:val="00E11502"/>
    <w:rsid w:val="00E13F03"/>
    <w:rsid w:val="00E14A6F"/>
    <w:rsid w:val="00E22CCF"/>
    <w:rsid w:val="00E23238"/>
    <w:rsid w:val="00E25BAE"/>
    <w:rsid w:val="00E265E1"/>
    <w:rsid w:val="00E3021E"/>
    <w:rsid w:val="00E307B0"/>
    <w:rsid w:val="00E308E5"/>
    <w:rsid w:val="00E31ECA"/>
    <w:rsid w:val="00E328D5"/>
    <w:rsid w:val="00E34F24"/>
    <w:rsid w:val="00E36116"/>
    <w:rsid w:val="00E37293"/>
    <w:rsid w:val="00E404C9"/>
    <w:rsid w:val="00E40F92"/>
    <w:rsid w:val="00E42BCB"/>
    <w:rsid w:val="00E431DE"/>
    <w:rsid w:val="00E44409"/>
    <w:rsid w:val="00E44FFB"/>
    <w:rsid w:val="00E51096"/>
    <w:rsid w:val="00E553A4"/>
    <w:rsid w:val="00E5645F"/>
    <w:rsid w:val="00E56CB2"/>
    <w:rsid w:val="00E5745D"/>
    <w:rsid w:val="00E60EDD"/>
    <w:rsid w:val="00E64CD7"/>
    <w:rsid w:val="00E67EFE"/>
    <w:rsid w:val="00E7047B"/>
    <w:rsid w:val="00E707A7"/>
    <w:rsid w:val="00E73A95"/>
    <w:rsid w:val="00E73B3A"/>
    <w:rsid w:val="00E753DB"/>
    <w:rsid w:val="00E758C2"/>
    <w:rsid w:val="00E75E1F"/>
    <w:rsid w:val="00E76B23"/>
    <w:rsid w:val="00E8352A"/>
    <w:rsid w:val="00E84160"/>
    <w:rsid w:val="00E87A97"/>
    <w:rsid w:val="00E87D67"/>
    <w:rsid w:val="00E91DD0"/>
    <w:rsid w:val="00E97491"/>
    <w:rsid w:val="00EA0039"/>
    <w:rsid w:val="00EA0180"/>
    <w:rsid w:val="00EA6D3C"/>
    <w:rsid w:val="00EA795F"/>
    <w:rsid w:val="00EB0FDD"/>
    <w:rsid w:val="00EB2F80"/>
    <w:rsid w:val="00EB3758"/>
    <w:rsid w:val="00EB433B"/>
    <w:rsid w:val="00EB43CE"/>
    <w:rsid w:val="00EB5679"/>
    <w:rsid w:val="00EB61EA"/>
    <w:rsid w:val="00EC00F1"/>
    <w:rsid w:val="00EC3695"/>
    <w:rsid w:val="00EC77B9"/>
    <w:rsid w:val="00ED0567"/>
    <w:rsid w:val="00ED16F9"/>
    <w:rsid w:val="00ED25A2"/>
    <w:rsid w:val="00ED2B79"/>
    <w:rsid w:val="00ED3582"/>
    <w:rsid w:val="00ED4FA6"/>
    <w:rsid w:val="00ED60F8"/>
    <w:rsid w:val="00ED6A14"/>
    <w:rsid w:val="00EE0DE8"/>
    <w:rsid w:val="00EE2BB9"/>
    <w:rsid w:val="00EE5BB6"/>
    <w:rsid w:val="00EE6DE1"/>
    <w:rsid w:val="00EE755F"/>
    <w:rsid w:val="00F022AE"/>
    <w:rsid w:val="00F05431"/>
    <w:rsid w:val="00F05B3F"/>
    <w:rsid w:val="00F129D9"/>
    <w:rsid w:val="00F12F3B"/>
    <w:rsid w:val="00F15A1D"/>
    <w:rsid w:val="00F15BA3"/>
    <w:rsid w:val="00F17A94"/>
    <w:rsid w:val="00F20071"/>
    <w:rsid w:val="00F20A72"/>
    <w:rsid w:val="00F23EEC"/>
    <w:rsid w:val="00F2740C"/>
    <w:rsid w:val="00F2757A"/>
    <w:rsid w:val="00F3052A"/>
    <w:rsid w:val="00F3739B"/>
    <w:rsid w:val="00F401DF"/>
    <w:rsid w:val="00F406AC"/>
    <w:rsid w:val="00F415DB"/>
    <w:rsid w:val="00F432A6"/>
    <w:rsid w:val="00F43C49"/>
    <w:rsid w:val="00F43C92"/>
    <w:rsid w:val="00F447F8"/>
    <w:rsid w:val="00F45467"/>
    <w:rsid w:val="00F46385"/>
    <w:rsid w:val="00F470FD"/>
    <w:rsid w:val="00F533B1"/>
    <w:rsid w:val="00F54957"/>
    <w:rsid w:val="00F56C5D"/>
    <w:rsid w:val="00F60FC1"/>
    <w:rsid w:val="00F63DF2"/>
    <w:rsid w:val="00F67796"/>
    <w:rsid w:val="00F70911"/>
    <w:rsid w:val="00F72181"/>
    <w:rsid w:val="00F731EB"/>
    <w:rsid w:val="00F7493D"/>
    <w:rsid w:val="00F76F7E"/>
    <w:rsid w:val="00F83351"/>
    <w:rsid w:val="00F86B8B"/>
    <w:rsid w:val="00F90F6F"/>
    <w:rsid w:val="00F914CA"/>
    <w:rsid w:val="00F93060"/>
    <w:rsid w:val="00F94598"/>
    <w:rsid w:val="00F95ACC"/>
    <w:rsid w:val="00FA0649"/>
    <w:rsid w:val="00FA0AD1"/>
    <w:rsid w:val="00FA1EA6"/>
    <w:rsid w:val="00FA4A51"/>
    <w:rsid w:val="00FA4E7A"/>
    <w:rsid w:val="00FA5262"/>
    <w:rsid w:val="00FA6E3F"/>
    <w:rsid w:val="00FB0F1B"/>
    <w:rsid w:val="00FB1124"/>
    <w:rsid w:val="00FB3607"/>
    <w:rsid w:val="00FB368D"/>
    <w:rsid w:val="00FB3C27"/>
    <w:rsid w:val="00FB5B89"/>
    <w:rsid w:val="00FB5B95"/>
    <w:rsid w:val="00FC2829"/>
    <w:rsid w:val="00FC3A0F"/>
    <w:rsid w:val="00FC3DDA"/>
    <w:rsid w:val="00FC4FFD"/>
    <w:rsid w:val="00FC60E0"/>
    <w:rsid w:val="00FD034C"/>
    <w:rsid w:val="00FD0991"/>
    <w:rsid w:val="00FD17B1"/>
    <w:rsid w:val="00FD27C4"/>
    <w:rsid w:val="00FD3E4D"/>
    <w:rsid w:val="00FD48A8"/>
    <w:rsid w:val="00FD501C"/>
    <w:rsid w:val="00FE35F4"/>
    <w:rsid w:val="00FE4021"/>
    <w:rsid w:val="00FF04FE"/>
    <w:rsid w:val="00FF0ECA"/>
    <w:rsid w:val="00FF1C13"/>
    <w:rsid w:val="00FF25F7"/>
    <w:rsid w:val="00FF30EE"/>
    <w:rsid w:val="01156AAA"/>
    <w:rsid w:val="032D39BB"/>
    <w:rsid w:val="04546E26"/>
    <w:rsid w:val="045506DD"/>
    <w:rsid w:val="048F5816"/>
    <w:rsid w:val="049054F0"/>
    <w:rsid w:val="058F0529"/>
    <w:rsid w:val="0700076E"/>
    <w:rsid w:val="071D08BF"/>
    <w:rsid w:val="086B69D1"/>
    <w:rsid w:val="09F52464"/>
    <w:rsid w:val="0A2F2866"/>
    <w:rsid w:val="0A6509C2"/>
    <w:rsid w:val="0C5D053C"/>
    <w:rsid w:val="0C693813"/>
    <w:rsid w:val="0C6C05C9"/>
    <w:rsid w:val="0DAA4162"/>
    <w:rsid w:val="0E084B34"/>
    <w:rsid w:val="0ECB11A0"/>
    <w:rsid w:val="0FE951D3"/>
    <w:rsid w:val="11315B14"/>
    <w:rsid w:val="12217DCB"/>
    <w:rsid w:val="13614AB9"/>
    <w:rsid w:val="143524A4"/>
    <w:rsid w:val="14CB5FA1"/>
    <w:rsid w:val="14D1405E"/>
    <w:rsid w:val="15C42959"/>
    <w:rsid w:val="16362374"/>
    <w:rsid w:val="16392CBF"/>
    <w:rsid w:val="19193FE1"/>
    <w:rsid w:val="19757089"/>
    <w:rsid w:val="19DD1F36"/>
    <w:rsid w:val="1C1C68B0"/>
    <w:rsid w:val="1C317201"/>
    <w:rsid w:val="1D8F2367"/>
    <w:rsid w:val="1F60429A"/>
    <w:rsid w:val="20A65606"/>
    <w:rsid w:val="22CF3E59"/>
    <w:rsid w:val="24281641"/>
    <w:rsid w:val="24BA3019"/>
    <w:rsid w:val="24CF04C5"/>
    <w:rsid w:val="24D06A5F"/>
    <w:rsid w:val="25EF51F5"/>
    <w:rsid w:val="26065955"/>
    <w:rsid w:val="261B3EF0"/>
    <w:rsid w:val="265215A4"/>
    <w:rsid w:val="26B779FC"/>
    <w:rsid w:val="27A64AD3"/>
    <w:rsid w:val="27B24E63"/>
    <w:rsid w:val="283F42F9"/>
    <w:rsid w:val="28D03521"/>
    <w:rsid w:val="29DB3466"/>
    <w:rsid w:val="29EC2D10"/>
    <w:rsid w:val="2A2642A9"/>
    <w:rsid w:val="2A6F5E67"/>
    <w:rsid w:val="2ACE5BDA"/>
    <w:rsid w:val="2B5145D6"/>
    <w:rsid w:val="2B53274C"/>
    <w:rsid w:val="2B5E2E97"/>
    <w:rsid w:val="2E225DE5"/>
    <w:rsid w:val="2F522C4D"/>
    <w:rsid w:val="301C505E"/>
    <w:rsid w:val="304D45DC"/>
    <w:rsid w:val="30845BED"/>
    <w:rsid w:val="30A024F6"/>
    <w:rsid w:val="322A4594"/>
    <w:rsid w:val="33223B7B"/>
    <w:rsid w:val="354E0C70"/>
    <w:rsid w:val="35F464A7"/>
    <w:rsid w:val="36A10C14"/>
    <w:rsid w:val="370A65B7"/>
    <w:rsid w:val="374F3C48"/>
    <w:rsid w:val="39191544"/>
    <w:rsid w:val="39EF7365"/>
    <w:rsid w:val="3A043DAD"/>
    <w:rsid w:val="3A7E7965"/>
    <w:rsid w:val="3AEE0C6D"/>
    <w:rsid w:val="3B196977"/>
    <w:rsid w:val="3B3450A1"/>
    <w:rsid w:val="3BE1775A"/>
    <w:rsid w:val="3C43557B"/>
    <w:rsid w:val="3C7756E6"/>
    <w:rsid w:val="3DDB6369"/>
    <w:rsid w:val="3E926A93"/>
    <w:rsid w:val="3F105DF2"/>
    <w:rsid w:val="4043306E"/>
    <w:rsid w:val="40A356FF"/>
    <w:rsid w:val="41B50089"/>
    <w:rsid w:val="41D520A8"/>
    <w:rsid w:val="420023E5"/>
    <w:rsid w:val="43B97307"/>
    <w:rsid w:val="43BD230E"/>
    <w:rsid w:val="44671256"/>
    <w:rsid w:val="45666678"/>
    <w:rsid w:val="47473033"/>
    <w:rsid w:val="4788227A"/>
    <w:rsid w:val="483D0021"/>
    <w:rsid w:val="486D49E0"/>
    <w:rsid w:val="4A7A38C9"/>
    <w:rsid w:val="4ACF0F8E"/>
    <w:rsid w:val="4AF2695F"/>
    <w:rsid w:val="4B703C74"/>
    <w:rsid w:val="4BDE6EC0"/>
    <w:rsid w:val="4C13047C"/>
    <w:rsid w:val="4CAA5896"/>
    <w:rsid w:val="4D570624"/>
    <w:rsid w:val="4D8F47F3"/>
    <w:rsid w:val="4E57724C"/>
    <w:rsid w:val="4ECE163A"/>
    <w:rsid w:val="502D1398"/>
    <w:rsid w:val="503319DF"/>
    <w:rsid w:val="5100470B"/>
    <w:rsid w:val="53034C7B"/>
    <w:rsid w:val="534F7A6A"/>
    <w:rsid w:val="56183501"/>
    <w:rsid w:val="566828A9"/>
    <w:rsid w:val="57552163"/>
    <w:rsid w:val="57DF255C"/>
    <w:rsid w:val="57F628E5"/>
    <w:rsid w:val="58E34EB7"/>
    <w:rsid w:val="59A7502F"/>
    <w:rsid w:val="5A0741B7"/>
    <w:rsid w:val="5A410D43"/>
    <w:rsid w:val="5A76415A"/>
    <w:rsid w:val="5CE9036E"/>
    <w:rsid w:val="5E043BBA"/>
    <w:rsid w:val="5E71502D"/>
    <w:rsid w:val="5EBD0BBD"/>
    <w:rsid w:val="5F53362B"/>
    <w:rsid w:val="603F2BD8"/>
    <w:rsid w:val="6105614C"/>
    <w:rsid w:val="61222501"/>
    <w:rsid w:val="63942F7A"/>
    <w:rsid w:val="640B65FA"/>
    <w:rsid w:val="6410326F"/>
    <w:rsid w:val="64205276"/>
    <w:rsid w:val="643D06E3"/>
    <w:rsid w:val="64710A92"/>
    <w:rsid w:val="64E37F62"/>
    <w:rsid w:val="65D9609F"/>
    <w:rsid w:val="65EE11EE"/>
    <w:rsid w:val="66547F9C"/>
    <w:rsid w:val="669E0994"/>
    <w:rsid w:val="66A61545"/>
    <w:rsid w:val="670B5E6A"/>
    <w:rsid w:val="67B57D40"/>
    <w:rsid w:val="685201A8"/>
    <w:rsid w:val="68945BFA"/>
    <w:rsid w:val="68F37AD1"/>
    <w:rsid w:val="698379BE"/>
    <w:rsid w:val="6A6E447E"/>
    <w:rsid w:val="6AC82C2B"/>
    <w:rsid w:val="6CDD0FD3"/>
    <w:rsid w:val="6D094700"/>
    <w:rsid w:val="6D7C235C"/>
    <w:rsid w:val="6E75266D"/>
    <w:rsid w:val="6E812252"/>
    <w:rsid w:val="6EAF0FB9"/>
    <w:rsid w:val="6F0A3C0A"/>
    <w:rsid w:val="6F5B0509"/>
    <w:rsid w:val="6F68795B"/>
    <w:rsid w:val="6FBF1516"/>
    <w:rsid w:val="70EF1D6B"/>
    <w:rsid w:val="712039B2"/>
    <w:rsid w:val="713F1E6A"/>
    <w:rsid w:val="72455326"/>
    <w:rsid w:val="733C705A"/>
    <w:rsid w:val="735C43F9"/>
    <w:rsid w:val="73AA6740"/>
    <w:rsid w:val="754F2C82"/>
    <w:rsid w:val="7620642B"/>
    <w:rsid w:val="76C1100A"/>
    <w:rsid w:val="76D417C4"/>
    <w:rsid w:val="76E20873"/>
    <w:rsid w:val="77156849"/>
    <w:rsid w:val="77AF1516"/>
    <w:rsid w:val="787B37B2"/>
    <w:rsid w:val="7A0120B7"/>
    <w:rsid w:val="7A6F3594"/>
    <w:rsid w:val="7D3B0A6B"/>
    <w:rsid w:val="7DF1795B"/>
    <w:rsid w:val="7F0228E6"/>
    <w:rsid w:val="7F41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qFormat="1"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8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6"/>
    <w:qFormat/>
    <w:uiPriority w:val="0"/>
    <w:pPr>
      <w:keepNext/>
      <w:keepLines/>
      <w:spacing w:before="120" w:after="120"/>
      <w:outlineLvl w:val="3"/>
    </w:pPr>
    <w:rPr>
      <w:rFonts w:ascii="Arial" w:hAnsi="Arial" w:eastAsia="黑体"/>
      <w:b/>
      <w:sz w:val="28"/>
      <w:szCs w:val="20"/>
    </w:rPr>
  </w:style>
  <w:style w:type="paragraph" w:styleId="7">
    <w:name w:val="heading 5"/>
    <w:basedOn w:val="1"/>
    <w:next w:val="1"/>
    <w:qFormat/>
    <w:uiPriority w:val="0"/>
    <w:pPr>
      <w:keepNext/>
      <w:keepLines/>
      <w:tabs>
        <w:tab w:val="left" w:pos="1008"/>
      </w:tabs>
      <w:spacing w:before="280" w:after="290" w:line="372" w:lineRule="auto"/>
      <w:ind w:left="1008" w:hanging="1008"/>
      <w:outlineLvl w:val="4"/>
    </w:pPr>
    <w:rPr>
      <w:b/>
      <w:bCs/>
      <w:sz w:val="28"/>
      <w:szCs w:val="28"/>
    </w:rPr>
  </w:style>
  <w:style w:type="paragraph" w:styleId="8">
    <w:name w:val="heading 6"/>
    <w:basedOn w:val="1"/>
    <w:next w:val="1"/>
    <w:link w:val="74"/>
    <w:qFormat/>
    <w:uiPriority w:val="0"/>
    <w:pPr>
      <w:keepNext/>
      <w:keepLines/>
      <w:tabs>
        <w:tab w:val="left" w:pos="1152"/>
      </w:tabs>
      <w:spacing w:before="240" w:after="64" w:line="317" w:lineRule="auto"/>
      <w:ind w:left="1152" w:hanging="1152"/>
      <w:outlineLvl w:val="5"/>
    </w:pPr>
    <w:rPr>
      <w:rFonts w:ascii="Arial" w:hAnsi="Arial" w:eastAsia="黑体"/>
      <w:b/>
      <w:bCs/>
      <w:sz w:val="24"/>
    </w:rPr>
  </w:style>
  <w:style w:type="paragraph" w:styleId="9">
    <w:name w:val="heading 7"/>
    <w:basedOn w:val="1"/>
    <w:next w:val="1"/>
    <w:link w:val="95"/>
    <w:qFormat/>
    <w:uiPriority w:val="0"/>
    <w:pPr>
      <w:keepNext/>
      <w:keepLines/>
      <w:tabs>
        <w:tab w:val="left" w:pos="1296"/>
      </w:tabs>
      <w:spacing w:before="240" w:after="64" w:line="317" w:lineRule="auto"/>
      <w:ind w:left="1296" w:hanging="1296"/>
      <w:outlineLvl w:val="6"/>
    </w:pPr>
    <w:rPr>
      <w:b/>
      <w:bCs/>
      <w:sz w:val="24"/>
    </w:rPr>
  </w:style>
  <w:style w:type="paragraph" w:styleId="10">
    <w:name w:val="heading 8"/>
    <w:basedOn w:val="1"/>
    <w:next w:val="1"/>
    <w:link w:val="80"/>
    <w:qFormat/>
    <w:uiPriority w:val="0"/>
    <w:pPr>
      <w:keepNext/>
      <w:keepLines/>
      <w:tabs>
        <w:tab w:val="left" w:pos="1440"/>
      </w:tabs>
      <w:spacing w:before="240" w:after="64" w:line="317" w:lineRule="auto"/>
      <w:ind w:left="1440" w:hanging="1440"/>
      <w:outlineLvl w:val="7"/>
    </w:pPr>
    <w:rPr>
      <w:rFonts w:ascii="Arial" w:hAnsi="Arial" w:eastAsia="黑体"/>
      <w:sz w:val="24"/>
    </w:rPr>
  </w:style>
  <w:style w:type="paragraph" w:styleId="11">
    <w:name w:val="heading 9"/>
    <w:basedOn w:val="1"/>
    <w:next w:val="1"/>
    <w:link w:val="154"/>
    <w:qFormat/>
    <w:uiPriority w:val="0"/>
    <w:pPr>
      <w:keepNext/>
      <w:keepLines/>
      <w:tabs>
        <w:tab w:val="left" w:pos="1584"/>
      </w:tabs>
      <w:spacing w:before="240" w:after="64" w:line="317" w:lineRule="auto"/>
      <w:ind w:left="1584" w:hanging="1584"/>
      <w:outlineLvl w:val="8"/>
    </w:pPr>
    <w:rPr>
      <w:rFonts w:ascii="Arial" w:hAnsi="Arial" w:eastAsia="黑体"/>
      <w:szCs w:val="21"/>
    </w:rPr>
  </w:style>
  <w:style w:type="character" w:default="1" w:styleId="51">
    <w:name w:val="Default Paragraph Font"/>
    <w:semiHidden/>
    <w:qFormat/>
    <w:uiPriority w:val="0"/>
  </w:style>
  <w:style w:type="table" w:default="1" w:styleId="63">
    <w:name w:val="Normal Table"/>
    <w:semiHidden/>
    <w:qFormat/>
    <w:uiPriority w:val="0"/>
    <w:rPr>
      <w:rFonts w:ascii="Calibri" w:hAnsi="Calibri"/>
      <w:kern w:val="2"/>
      <w:sz w:val="21"/>
      <w:szCs w:val="22"/>
    </w:rPr>
    <w:tblPr>
      <w:tblLayout w:type="fixed"/>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12">
    <w:name w:val="List 3"/>
    <w:basedOn w:val="1"/>
    <w:qFormat/>
    <w:uiPriority w:val="0"/>
    <w:pPr>
      <w:ind w:left="100" w:leftChars="400" w:hanging="200" w:hangingChars="200"/>
    </w:pPr>
  </w:style>
  <w:style w:type="paragraph" w:styleId="13">
    <w:name w:val="annotation subject"/>
    <w:basedOn w:val="14"/>
    <w:next w:val="14"/>
    <w:link w:val="109"/>
    <w:qFormat/>
    <w:uiPriority w:val="0"/>
    <w:rPr>
      <w:b/>
      <w:bCs/>
      <w:szCs w:val="24"/>
    </w:rPr>
  </w:style>
  <w:style w:type="paragraph" w:styleId="14">
    <w:name w:val="annotation text"/>
    <w:basedOn w:val="1"/>
    <w:qFormat/>
    <w:uiPriority w:val="0"/>
    <w:pPr>
      <w:jc w:val="left"/>
    </w:pPr>
    <w:rPr>
      <w:szCs w:val="20"/>
    </w:rPr>
  </w:style>
  <w:style w:type="paragraph" w:styleId="15">
    <w:name w:val="toc 7"/>
    <w:basedOn w:val="1"/>
    <w:next w:val="1"/>
    <w:qFormat/>
    <w:uiPriority w:val="0"/>
    <w:pPr>
      <w:ind w:left="1260"/>
      <w:jc w:val="left"/>
    </w:pPr>
    <w:rPr>
      <w:rFonts w:ascii="Calibri" w:hAnsi="Calibri"/>
      <w:sz w:val="20"/>
      <w:szCs w:val="20"/>
    </w:rPr>
  </w:style>
  <w:style w:type="paragraph" w:styleId="16">
    <w:name w:val="Body Text First Indent"/>
    <w:basedOn w:val="17"/>
    <w:qFormat/>
    <w:uiPriority w:val="0"/>
    <w:pPr>
      <w:spacing w:after="120"/>
      <w:ind w:firstLine="420" w:firstLineChars="100"/>
      <w:jc w:val="both"/>
    </w:pPr>
    <w:rPr>
      <w:sz w:val="21"/>
    </w:rPr>
  </w:style>
  <w:style w:type="paragraph" w:styleId="17">
    <w:name w:val="Body Text"/>
    <w:basedOn w:val="1"/>
    <w:link w:val="83"/>
    <w:qFormat/>
    <w:uiPriority w:val="0"/>
    <w:pPr>
      <w:jc w:val="center"/>
    </w:pPr>
    <w:rPr>
      <w:sz w:val="44"/>
    </w:rPr>
  </w:style>
  <w:style w:type="paragraph" w:styleId="18">
    <w:name w:val="List Number 2"/>
    <w:basedOn w:val="1"/>
    <w:qFormat/>
    <w:uiPriority w:val="0"/>
    <w:pPr>
      <w:tabs>
        <w:tab w:val="left" w:pos="1440"/>
      </w:tabs>
      <w:spacing w:line="360" w:lineRule="auto"/>
      <w:ind w:left="1440" w:hanging="1440"/>
    </w:pPr>
    <w:rPr>
      <w:sz w:val="24"/>
    </w:rPr>
  </w:style>
  <w:style w:type="paragraph" w:styleId="19">
    <w:name w:val="List Number"/>
    <w:basedOn w:val="1"/>
    <w:qFormat/>
    <w:uiPriority w:val="0"/>
    <w:pPr>
      <w:tabs>
        <w:tab w:val="left" w:pos="2952"/>
      </w:tabs>
      <w:ind w:left="2952" w:hanging="432"/>
    </w:pPr>
  </w:style>
  <w:style w:type="paragraph" w:styleId="20">
    <w:name w:val="Document Map"/>
    <w:basedOn w:val="1"/>
    <w:qFormat/>
    <w:uiPriority w:val="0"/>
    <w:pPr>
      <w:shd w:val="clear" w:color="auto" w:fill="000080"/>
    </w:pPr>
  </w:style>
  <w:style w:type="paragraph" w:styleId="21">
    <w:name w:val="Salutation"/>
    <w:basedOn w:val="1"/>
    <w:next w:val="1"/>
    <w:qFormat/>
    <w:uiPriority w:val="0"/>
    <w:rPr>
      <w:rFonts w:ascii="FangSong_GB2312" w:eastAsia="FangSong_GB2312"/>
      <w:sz w:val="28"/>
      <w:szCs w:val="20"/>
    </w:rPr>
  </w:style>
  <w:style w:type="paragraph" w:styleId="22">
    <w:name w:val="Body Text 3"/>
    <w:basedOn w:val="1"/>
    <w:qFormat/>
    <w:uiPriority w:val="0"/>
    <w:pPr>
      <w:spacing w:after="120"/>
    </w:pPr>
    <w:rPr>
      <w:sz w:val="16"/>
      <w:szCs w:val="16"/>
    </w:rPr>
  </w:style>
  <w:style w:type="paragraph" w:styleId="23">
    <w:name w:val="Body Text Indent"/>
    <w:basedOn w:val="1"/>
    <w:qFormat/>
    <w:uiPriority w:val="0"/>
    <w:pPr>
      <w:spacing w:after="120"/>
      <w:ind w:left="420" w:leftChars="200"/>
    </w:p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toc 5"/>
    <w:basedOn w:val="1"/>
    <w:next w:val="1"/>
    <w:qFormat/>
    <w:uiPriority w:val="0"/>
    <w:pPr>
      <w:ind w:left="840"/>
      <w:jc w:val="left"/>
    </w:pPr>
    <w:rPr>
      <w:rFonts w:ascii="Calibri" w:hAnsi="Calibri"/>
      <w:sz w:val="20"/>
      <w:szCs w:val="20"/>
    </w:rPr>
  </w:style>
  <w:style w:type="paragraph" w:styleId="26">
    <w:name w:val="toc 3"/>
    <w:basedOn w:val="1"/>
    <w:next w:val="1"/>
    <w:semiHidden/>
    <w:qFormat/>
    <w:uiPriority w:val="0"/>
    <w:pPr>
      <w:autoSpaceDE w:val="0"/>
      <w:autoSpaceDN w:val="0"/>
      <w:adjustRightInd w:val="0"/>
      <w:ind w:left="840" w:leftChars="400"/>
      <w:jc w:val="left"/>
    </w:pPr>
    <w:rPr>
      <w:rFonts w:ascii="宋体"/>
      <w:kern w:val="0"/>
      <w:sz w:val="20"/>
      <w:szCs w:val="20"/>
    </w:rPr>
  </w:style>
  <w:style w:type="paragraph" w:styleId="27">
    <w:name w:val="Plain Text"/>
    <w:basedOn w:val="1"/>
    <w:link w:val="121"/>
    <w:qFormat/>
    <w:uiPriority w:val="0"/>
    <w:rPr>
      <w:rFonts w:ascii="宋体" w:hAnsi="Courier New"/>
      <w:szCs w:val="20"/>
    </w:rPr>
  </w:style>
  <w:style w:type="paragraph" w:styleId="28">
    <w:name w:val="toc 8"/>
    <w:basedOn w:val="1"/>
    <w:next w:val="1"/>
    <w:qFormat/>
    <w:uiPriority w:val="0"/>
    <w:pPr>
      <w:ind w:left="1470"/>
      <w:jc w:val="left"/>
    </w:pPr>
    <w:rPr>
      <w:rFonts w:ascii="Calibri" w:hAnsi="Calibri"/>
      <w:sz w:val="20"/>
      <w:szCs w:val="20"/>
    </w:rPr>
  </w:style>
  <w:style w:type="paragraph" w:styleId="29">
    <w:name w:val="index 3"/>
    <w:basedOn w:val="1"/>
    <w:next w:val="1"/>
    <w:qFormat/>
    <w:uiPriority w:val="0"/>
    <w:pPr>
      <w:ind w:left="840"/>
    </w:pPr>
    <w:rPr>
      <w:szCs w:val="20"/>
    </w:rPr>
  </w:style>
  <w:style w:type="paragraph" w:styleId="30">
    <w:name w:val="Date"/>
    <w:basedOn w:val="1"/>
    <w:next w:val="1"/>
    <w:qFormat/>
    <w:uiPriority w:val="0"/>
    <w:pPr>
      <w:ind w:left="100" w:leftChars="2500"/>
    </w:pPr>
    <w:rPr>
      <w:sz w:val="28"/>
      <w:szCs w:val="20"/>
    </w:rPr>
  </w:style>
  <w:style w:type="paragraph" w:styleId="31">
    <w:name w:val="Body Text Indent 2"/>
    <w:basedOn w:val="1"/>
    <w:qFormat/>
    <w:uiPriority w:val="0"/>
    <w:pPr>
      <w:spacing w:line="400" w:lineRule="exact"/>
      <w:ind w:firstLine="480"/>
    </w:pPr>
    <w:rPr>
      <w:rFonts w:ascii="宋体" w:hAnsi="宋体"/>
      <w:sz w:val="24"/>
    </w:rPr>
  </w:style>
  <w:style w:type="paragraph" w:styleId="32">
    <w:name w:val="endnote text"/>
    <w:basedOn w:val="1"/>
    <w:qFormat/>
    <w:uiPriority w:val="0"/>
    <w:pPr>
      <w:snapToGrid w:val="0"/>
      <w:jc w:val="left"/>
    </w:pPr>
  </w:style>
  <w:style w:type="paragraph" w:styleId="33">
    <w:name w:val="Balloon Text"/>
    <w:basedOn w:val="1"/>
    <w:link w:val="112"/>
    <w:qFormat/>
    <w:uiPriority w:val="0"/>
    <w:rPr>
      <w:sz w:val="18"/>
      <w:szCs w:val="18"/>
    </w:rPr>
  </w:style>
  <w:style w:type="paragraph" w:styleId="34">
    <w:name w:val="footer"/>
    <w:basedOn w:val="1"/>
    <w:link w:val="133"/>
    <w:qFormat/>
    <w:uiPriority w:val="0"/>
    <w:pPr>
      <w:tabs>
        <w:tab w:val="center" w:pos="4153"/>
        <w:tab w:val="right" w:pos="8306"/>
      </w:tabs>
      <w:autoSpaceDE w:val="0"/>
      <w:autoSpaceDN w:val="0"/>
      <w:adjustRightInd w:val="0"/>
      <w:snapToGrid w:val="0"/>
      <w:jc w:val="left"/>
    </w:pPr>
    <w:rPr>
      <w:rFonts w:ascii="宋体"/>
      <w:kern w:val="0"/>
      <w:sz w:val="18"/>
      <w:szCs w:val="18"/>
    </w:rPr>
  </w:style>
  <w:style w:type="paragraph" w:styleId="35">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36">
    <w:name w:val="Signature"/>
    <w:basedOn w:val="1"/>
    <w:qFormat/>
    <w:uiPriority w:val="0"/>
    <w:pPr>
      <w:adjustRightInd w:val="0"/>
      <w:spacing w:after="600" w:line="312" w:lineRule="atLeast"/>
      <w:jc w:val="center"/>
      <w:textAlignment w:val="baseline"/>
    </w:pPr>
    <w:rPr>
      <w:rFonts w:eastAsia="FangSong_GB2312"/>
      <w:kern w:val="0"/>
      <w:sz w:val="24"/>
      <w:szCs w:val="20"/>
    </w:rPr>
  </w:style>
  <w:style w:type="paragraph" w:styleId="37">
    <w:name w:val="toc 1"/>
    <w:basedOn w:val="1"/>
    <w:next w:val="1"/>
    <w:semiHidden/>
    <w:qFormat/>
    <w:uiPriority w:val="0"/>
    <w:pPr>
      <w:autoSpaceDE w:val="0"/>
      <w:autoSpaceDN w:val="0"/>
      <w:adjustRightInd w:val="0"/>
      <w:jc w:val="left"/>
    </w:pPr>
    <w:rPr>
      <w:rFonts w:ascii="宋体"/>
      <w:kern w:val="0"/>
      <w:sz w:val="20"/>
      <w:szCs w:val="20"/>
    </w:rPr>
  </w:style>
  <w:style w:type="paragraph" w:styleId="38">
    <w:name w:val="toc 4"/>
    <w:basedOn w:val="1"/>
    <w:next w:val="1"/>
    <w:qFormat/>
    <w:uiPriority w:val="0"/>
    <w:pPr>
      <w:ind w:left="630"/>
      <w:jc w:val="left"/>
    </w:pPr>
    <w:rPr>
      <w:rFonts w:ascii="Calibri" w:hAnsi="Calibri"/>
      <w:sz w:val="20"/>
      <w:szCs w:val="20"/>
    </w:rPr>
  </w:style>
  <w:style w:type="paragraph" w:styleId="39">
    <w:name w:val="index heading"/>
    <w:basedOn w:val="1"/>
    <w:next w:val="40"/>
    <w:qFormat/>
    <w:uiPriority w:val="0"/>
    <w:rPr>
      <w:szCs w:val="20"/>
    </w:rPr>
  </w:style>
  <w:style w:type="paragraph" w:styleId="40">
    <w:name w:val="index 1"/>
    <w:basedOn w:val="1"/>
    <w:next w:val="1"/>
    <w:semiHidden/>
    <w:qFormat/>
    <w:uiPriority w:val="0"/>
  </w:style>
  <w:style w:type="paragraph" w:styleId="41">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42">
    <w:name w:val="footnote text"/>
    <w:basedOn w:val="1"/>
    <w:qFormat/>
    <w:uiPriority w:val="0"/>
    <w:pPr>
      <w:snapToGrid w:val="0"/>
      <w:jc w:val="left"/>
    </w:pPr>
    <w:rPr>
      <w:sz w:val="18"/>
      <w:szCs w:val="18"/>
    </w:rPr>
  </w:style>
  <w:style w:type="paragraph" w:styleId="43">
    <w:name w:val="toc 6"/>
    <w:basedOn w:val="1"/>
    <w:next w:val="1"/>
    <w:qFormat/>
    <w:uiPriority w:val="0"/>
    <w:pPr>
      <w:ind w:left="1050"/>
      <w:jc w:val="left"/>
    </w:pPr>
    <w:rPr>
      <w:rFonts w:ascii="Calibri" w:hAnsi="Calibri"/>
      <w:sz w:val="20"/>
      <w:szCs w:val="20"/>
    </w:rPr>
  </w:style>
  <w:style w:type="paragraph" w:styleId="44">
    <w:name w:val="Body Text Indent 3"/>
    <w:basedOn w:val="1"/>
    <w:qFormat/>
    <w:uiPriority w:val="0"/>
    <w:pPr>
      <w:spacing w:before="120" w:after="120" w:line="264" w:lineRule="auto"/>
      <w:ind w:left="480"/>
    </w:pPr>
    <w:rPr>
      <w:b/>
      <w:bCs/>
      <w:sz w:val="24"/>
      <w:szCs w:val="20"/>
    </w:rPr>
  </w:style>
  <w:style w:type="paragraph" w:styleId="45">
    <w:name w:val="toc 2"/>
    <w:basedOn w:val="1"/>
    <w:next w:val="1"/>
    <w:semiHidden/>
    <w:qFormat/>
    <w:uiPriority w:val="0"/>
    <w:pPr>
      <w:autoSpaceDE w:val="0"/>
      <w:autoSpaceDN w:val="0"/>
      <w:adjustRightInd w:val="0"/>
      <w:ind w:left="420" w:leftChars="200"/>
      <w:jc w:val="left"/>
    </w:pPr>
    <w:rPr>
      <w:rFonts w:ascii="宋体"/>
      <w:kern w:val="0"/>
      <w:sz w:val="20"/>
      <w:szCs w:val="20"/>
    </w:rPr>
  </w:style>
  <w:style w:type="paragraph" w:styleId="46">
    <w:name w:val="toc 9"/>
    <w:basedOn w:val="1"/>
    <w:next w:val="1"/>
    <w:qFormat/>
    <w:uiPriority w:val="0"/>
    <w:pPr>
      <w:ind w:left="1680"/>
      <w:jc w:val="left"/>
    </w:pPr>
    <w:rPr>
      <w:rFonts w:ascii="Calibri" w:hAnsi="Calibri"/>
      <w:sz w:val="20"/>
      <w:szCs w:val="20"/>
    </w:rPr>
  </w:style>
  <w:style w:type="paragraph" w:styleId="47">
    <w:name w:val="Body Text 2"/>
    <w:basedOn w:val="1"/>
    <w:link w:val="88"/>
    <w:qFormat/>
    <w:uiPriority w:val="0"/>
    <w:pPr>
      <w:jc w:val="center"/>
    </w:pPr>
    <w:rPr>
      <w:b/>
      <w:bCs/>
      <w:sz w:val="72"/>
      <w:szCs w:val="20"/>
    </w:rPr>
  </w:style>
  <w:style w:type="paragraph" w:styleId="4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9">
    <w:name w:val="Normal (Web)"/>
    <w:basedOn w:val="1"/>
    <w:qFormat/>
    <w:uiPriority w:val="0"/>
    <w:pPr>
      <w:spacing w:before="100" w:beforeAutospacing="1" w:after="100" w:afterAutospacing="1"/>
      <w:jc w:val="left"/>
    </w:pPr>
    <w:rPr>
      <w:kern w:val="0"/>
      <w:sz w:val="24"/>
    </w:rPr>
  </w:style>
  <w:style w:type="paragraph" w:styleId="50">
    <w:name w:val="Title"/>
    <w:basedOn w:val="1"/>
    <w:link w:val="119"/>
    <w:qFormat/>
    <w:uiPriority w:val="0"/>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character" w:styleId="52">
    <w:name w:val="Strong"/>
    <w:basedOn w:val="51"/>
    <w:qFormat/>
    <w:uiPriority w:val="0"/>
    <w:rPr>
      <w:b/>
      <w:bCs/>
    </w:rPr>
  </w:style>
  <w:style w:type="character" w:styleId="53">
    <w:name w:val="endnote reference"/>
    <w:qFormat/>
    <w:uiPriority w:val="0"/>
    <w:rPr>
      <w:vertAlign w:val="superscript"/>
    </w:rPr>
  </w:style>
  <w:style w:type="character" w:styleId="54">
    <w:name w:val="page number"/>
    <w:basedOn w:val="51"/>
    <w:qFormat/>
    <w:uiPriority w:val="0"/>
  </w:style>
  <w:style w:type="character" w:styleId="55">
    <w:name w:val="FollowedHyperlink"/>
    <w:qFormat/>
    <w:uiPriority w:val="99"/>
    <w:rPr>
      <w:color w:val="800080"/>
      <w:u w:val="single"/>
    </w:rPr>
  </w:style>
  <w:style w:type="character" w:styleId="56">
    <w:name w:val="Emphasis"/>
    <w:qFormat/>
    <w:uiPriority w:val="0"/>
    <w:rPr>
      <w:color w:val="CC0033"/>
    </w:rPr>
  </w:style>
  <w:style w:type="character" w:styleId="57">
    <w:name w:val="line number"/>
    <w:basedOn w:val="51"/>
    <w:qFormat/>
    <w:uiPriority w:val="0"/>
  </w:style>
  <w:style w:type="character" w:styleId="58">
    <w:name w:val="HTML Typewriter"/>
    <w:qFormat/>
    <w:uiPriority w:val="0"/>
    <w:rPr>
      <w:rFonts w:ascii="宋体" w:hAnsi="宋体" w:eastAsia="宋体" w:cs="宋体"/>
      <w:sz w:val="24"/>
      <w:szCs w:val="24"/>
    </w:rPr>
  </w:style>
  <w:style w:type="character" w:styleId="59">
    <w:name w:val="Hyperlink"/>
    <w:basedOn w:val="51"/>
    <w:qFormat/>
    <w:uiPriority w:val="99"/>
    <w:rPr>
      <w:color w:val="0000FF"/>
      <w:u w:val="single"/>
    </w:rPr>
  </w:style>
  <w:style w:type="character" w:styleId="60">
    <w:name w:val="annotation reference"/>
    <w:qFormat/>
    <w:uiPriority w:val="0"/>
    <w:rPr>
      <w:sz w:val="21"/>
      <w:szCs w:val="21"/>
    </w:rPr>
  </w:style>
  <w:style w:type="character" w:styleId="61">
    <w:name w:val="footnote reference"/>
    <w:qFormat/>
    <w:uiPriority w:val="0"/>
    <w:rPr>
      <w:vertAlign w:val="superscript"/>
    </w:rPr>
  </w:style>
  <w:style w:type="character" w:styleId="62">
    <w:name w:val="HTML Sample"/>
    <w:qFormat/>
    <w:uiPriority w:val="0"/>
    <w:rPr>
      <w:rFonts w:ascii="Courier New" w:hAnsi="Courier New" w:cs="Courier New"/>
    </w:rPr>
  </w:style>
  <w:style w:type="table" w:styleId="64">
    <w:name w:val="Table Grid"/>
    <w:basedOn w:val="63"/>
    <w:qFormat/>
    <w:uiPriority w:val="0"/>
    <w:pPr>
      <w:widowControl w:val="0"/>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65">
    <w:name w:val="subtitle1"/>
    <w:qFormat/>
    <w:uiPriority w:val="0"/>
    <w:rPr>
      <w:rFonts w:hint="default" w:ascii="Georgia" w:hAnsi="Georgia"/>
      <w:b/>
      <w:bCs/>
      <w:color w:val="666666"/>
      <w:sz w:val="18"/>
      <w:szCs w:val="18"/>
    </w:rPr>
  </w:style>
  <w:style w:type="character" w:customStyle="1" w:styleId="66">
    <w:name w:val="标题 3 Char1"/>
    <w:qFormat/>
    <w:uiPriority w:val="0"/>
    <w:rPr>
      <w:rFonts w:eastAsia="宋体"/>
      <w:b/>
      <w:bCs/>
      <w:kern w:val="2"/>
      <w:sz w:val="32"/>
      <w:szCs w:val="32"/>
      <w:lang w:val="en-US" w:eastAsia="zh-CN" w:bidi="ar-SA"/>
    </w:rPr>
  </w:style>
  <w:style w:type="character" w:customStyle="1" w:styleId="67">
    <w:name w:val="font111"/>
    <w:basedOn w:val="51"/>
    <w:qFormat/>
    <w:uiPriority w:val="0"/>
    <w:rPr>
      <w:rFonts w:hint="eastAsia" w:ascii="宋体" w:hAnsi="宋体" w:eastAsia="宋体" w:cs="宋体"/>
      <w:color w:val="FF0000"/>
      <w:sz w:val="20"/>
      <w:szCs w:val="20"/>
      <w:u w:val="none"/>
    </w:rPr>
  </w:style>
  <w:style w:type="character" w:customStyle="1" w:styleId="68">
    <w:name w:val="我的正文 Char"/>
    <w:link w:val="69"/>
    <w:qFormat/>
    <w:uiPriority w:val="0"/>
    <w:rPr>
      <w:rFonts w:ascii="宋体" w:hAnsi="宋体" w:eastAsia="宋体" w:cs="宋体"/>
      <w:sz w:val="21"/>
      <w:szCs w:val="21"/>
      <w:lang w:val="en-US" w:eastAsia="zh-CN" w:bidi="ar-SA"/>
    </w:rPr>
  </w:style>
  <w:style w:type="paragraph" w:customStyle="1" w:styleId="69">
    <w:name w:val="我的正文"/>
    <w:basedOn w:val="1"/>
    <w:link w:val="68"/>
    <w:qFormat/>
    <w:uiPriority w:val="0"/>
    <w:pPr>
      <w:widowControl/>
      <w:spacing w:line="360" w:lineRule="auto"/>
      <w:ind w:firstLine="420"/>
      <w:jc w:val="left"/>
    </w:pPr>
    <w:rPr>
      <w:rFonts w:ascii="宋体" w:hAnsi="宋体" w:cs="宋体"/>
      <w:kern w:val="0"/>
      <w:szCs w:val="21"/>
    </w:rPr>
  </w:style>
  <w:style w:type="character" w:customStyle="1" w:styleId="70">
    <w:name w:val="正文 + 宋体 Char"/>
    <w:qFormat/>
    <w:uiPriority w:val="0"/>
    <w:rPr>
      <w:rFonts w:eastAsia="宋体"/>
      <w:kern w:val="2"/>
      <w:sz w:val="21"/>
      <w:szCs w:val="24"/>
      <w:lang w:val="en-US" w:eastAsia="zh-CN" w:bidi="ar-SA"/>
    </w:rPr>
  </w:style>
  <w:style w:type="character" w:customStyle="1" w:styleId="71">
    <w:name w:val="纯文本 字符"/>
    <w:qFormat/>
    <w:uiPriority w:val="0"/>
    <w:rPr>
      <w:rFonts w:ascii="宋体" w:hAnsi="Courier New"/>
      <w:kern w:val="2"/>
      <w:sz w:val="24"/>
    </w:rPr>
  </w:style>
  <w:style w:type="character" w:customStyle="1" w:styleId="72">
    <w:name w:val="已访问的超链接1"/>
    <w:qFormat/>
    <w:uiPriority w:val="0"/>
    <w:rPr>
      <w:color w:val="auto"/>
      <w:u w:val="none"/>
    </w:rPr>
  </w:style>
  <w:style w:type="character" w:customStyle="1" w:styleId="73">
    <w:name w:val="ih151"/>
    <w:qFormat/>
    <w:uiPriority w:val="0"/>
    <w:rPr>
      <w:color w:val="666666"/>
      <w:sz w:val="18"/>
      <w:szCs w:val="18"/>
      <w:u w:val="none"/>
    </w:rPr>
  </w:style>
  <w:style w:type="character" w:customStyle="1" w:styleId="74">
    <w:name w:val="标题 6 Char"/>
    <w:link w:val="8"/>
    <w:qFormat/>
    <w:uiPriority w:val="0"/>
    <w:rPr>
      <w:rFonts w:ascii="Arial" w:hAnsi="Arial" w:eastAsia="黑体"/>
      <w:b/>
      <w:bCs/>
      <w:kern w:val="2"/>
      <w:sz w:val="24"/>
      <w:szCs w:val="24"/>
      <w:lang w:val="en-US" w:eastAsia="zh-CN" w:bidi="ar-SA"/>
    </w:rPr>
  </w:style>
  <w:style w:type="character" w:customStyle="1" w:styleId="75">
    <w:name w:val="font41"/>
    <w:basedOn w:val="51"/>
    <w:qFormat/>
    <w:uiPriority w:val="0"/>
    <w:rPr>
      <w:rFonts w:hint="eastAsia" w:ascii="宋体" w:hAnsi="宋体" w:eastAsia="宋体" w:cs="宋体"/>
      <w:b/>
      <w:color w:val="000000"/>
      <w:sz w:val="20"/>
      <w:szCs w:val="20"/>
      <w:u w:val="none"/>
    </w:rPr>
  </w:style>
  <w:style w:type="character" w:customStyle="1" w:styleId="76">
    <w:name w:val="小四 段落 宋体 Char Char Char Char Char"/>
    <w:qFormat/>
    <w:uiPriority w:val="0"/>
    <w:rPr>
      <w:rFonts w:eastAsia="宋体"/>
      <w:kern w:val="2"/>
      <w:sz w:val="24"/>
      <w:szCs w:val="24"/>
      <w:lang w:val="en-US" w:eastAsia="zh-CN" w:bidi="ar-SA"/>
    </w:rPr>
  </w:style>
  <w:style w:type="character" w:customStyle="1" w:styleId="77">
    <w:name w:val="表格 Char Char"/>
    <w:link w:val="78"/>
    <w:qFormat/>
    <w:uiPriority w:val="0"/>
    <w:rPr>
      <w:rFonts w:ascii="宋体" w:hAnsi="宋体"/>
      <w:lang w:bidi="ar-SA"/>
    </w:rPr>
  </w:style>
  <w:style w:type="paragraph" w:customStyle="1" w:styleId="78">
    <w:name w:val="表格"/>
    <w:basedOn w:val="1"/>
    <w:link w:val="77"/>
    <w:qFormat/>
    <w:uiPriority w:val="0"/>
    <w:pPr>
      <w:snapToGrid w:val="0"/>
      <w:ind w:firstLine="42" w:firstLineChars="21"/>
    </w:pPr>
    <w:rPr>
      <w:rFonts w:ascii="宋体" w:hAnsi="宋体"/>
      <w:kern w:val="0"/>
      <w:sz w:val="20"/>
      <w:szCs w:val="20"/>
    </w:rPr>
  </w:style>
  <w:style w:type="character" w:customStyle="1" w:styleId="79">
    <w:name w:val="case31"/>
    <w:qFormat/>
    <w:uiPriority w:val="0"/>
    <w:rPr>
      <w:rFonts w:hint="default"/>
      <w:sz w:val="21"/>
      <w:szCs w:val="21"/>
    </w:rPr>
  </w:style>
  <w:style w:type="character" w:customStyle="1" w:styleId="80">
    <w:name w:val="标题 8 Char"/>
    <w:link w:val="10"/>
    <w:qFormat/>
    <w:uiPriority w:val="0"/>
    <w:rPr>
      <w:rFonts w:ascii="Arial" w:hAnsi="Arial" w:eastAsia="黑体"/>
      <w:kern w:val="2"/>
      <w:sz w:val="24"/>
      <w:szCs w:val="24"/>
      <w:lang w:val="en-US" w:eastAsia="zh-CN" w:bidi="ar-SA"/>
    </w:rPr>
  </w:style>
  <w:style w:type="character" w:customStyle="1" w:styleId="81">
    <w:name w:val="font31"/>
    <w:basedOn w:val="51"/>
    <w:qFormat/>
    <w:uiPriority w:val="0"/>
    <w:rPr>
      <w:rFonts w:hint="default" w:ascii="Times New Roman" w:hAnsi="Times New Roman" w:cs="Times New Roman"/>
      <w:color w:val="808080"/>
      <w:sz w:val="14"/>
      <w:szCs w:val="14"/>
      <w:u w:val="none"/>
    </w:rPr>
  </w:style>
  <w:style w:type="character" w:customStyle="1" w:styleId="82">
    <w:name w:val="style131"/>
    <w:qFormat/>
    <w:uiPriority w:val="0"/>
    <w:rPr>
      <w:rFonts w:cs="Times New Roman"/>
      <w:sz w:val="18"/>
      <w:szCs w:val="18"/>
    </w:rPr>
  </w:style>
  <w:style w:type="character" w:customStyle="1" w:styleId="83">
    <w:name w:val="正文文本 Char"/>
    <w:basedOn w:val="51"/>
    <w:link w:val="17"/>
    <w:qFormat/>
    <w:uiPriority w:val="0"/>
    <w:rPr>
      <w:rFonts w:eastAsia="宋体"/>
      <w:kern w:val="2"/>
      <w:sz w:val="44"/>
      <w:szCs w:val="24"/>
      <w:lang w:val="en-US" w:eastAsia="zh-CN" w:bidi="ar-SA"/>
    </w:rPr>
  </w:style>
  <w:style w:type="character" w:customStyle="1" w:styleId="84">
    <w:name w:val=" Char Char6"/>
    <w:qFormat/>
    <w:uiPriority w:val="0"/>
    <w:rPr>
      <w:rFonts w:eastAsia="宋体"/>
      <w:kern w:val="2"/>
      <w:sz w:val="18"/>
      <w:szCs w:val="18"/>
      <w:lang w:val="en-US" w:eastAsia="zh-CN" w:bidi="ar-SA"/>
    </w:rPr>
  </w:style>
  <w:style w:type="character" w:customStyle="1" w:styleId="85">
    <w:name w:val="ca-412"/>
    <w:basedOn w:val="51"/>
    <w:qFormat/>
    <w:uiPriority w:val="0"/>
  </w:style>
  <w:style w:type="character" w:customStyle="1" w:styleId="86">
    <w:name w:val="Header Char"/>
    <w:qFormat/>
    <w:locked/>
    <w:uiPriority w:val="0"/>
    <w:rPr>
      <w:rFonts w:eastAsia="宋体"/>
      <w:kern w:val="2"/>
      <w:sz w:val="18"/>
      <w:szCs w:val="18"/>
      <w:lang w:val="en-US" w:eastAsia="zh-CN" w:bidi="ar-SA"/>
    </w:rPr>
  </w:style>
  <w:style w:type="character" w:customStyle="1" w:styleId="87">
    <w:name w:val="华宇段落1 Char Char"/>
    <w:qFormat/>
    <w:uiPriority w:val="0"/>
    <w:rPr>
      <w:rFonts w:eastAsia="宋体"/>
      <w:bCs/>
      <w:kern w:val="2"/>
      <w:sz w:val="24"/>
      <w:szCs w:val="24"/>
      <w:lang w:val="en-US" w:eastAsia="zh-CN" w:bidi="ar-SA"/>
    </w:rPr>
  </w:style>
  <w:style w:type="character" w:customStyle="1" w:styleId="88">
    <w:name w:val="正文文本 2 Char"/>
    <w:link w:val="47"/>
    <w:semiHidden/>
    <w:qFormat/>
    <w:locked/>
    <w:uiPriority w:val="0"/>
    <w:rPr>
      <w:rFonts w:eastAsia="宋体"/>
      <w:b/>
      <w:bCs/>
      <w:kern w:val="2"/>
      <w:sz w:val="72"/>
      <w:lang w:val="en-US" w:eastAsia="zh-CN" w:bidi="ar-SA"/>
    </w:rPr>
  </w:style>
  <w:style w:type="character" w:customStyle="1" w:styleId="89">
    <w:name w:val="标题 2 Char1"/>
    <w:basedOn w:val="51"/>
    <w:link w:val="3"/>
    <w:qFormat/>
    <w:uiPriority w:val="0"/>
    <w:rPr>
      <w:rFonts w:ascii="Arial" w:hAnsi="Arial" w:eastAsia="黑体"/>
      <w:b/>
      <w:bCs/>
      <w:kern w:val="2"/>
      <w:sz w:val="32"/>
      <w:szCs w:val="32"/>
      <w:lang w:val="en-US" w:eastAsia="zh-CN" w:bidi="ar-SA"/>
    </w:rPr>
  </w:style>
  <w:style w:type="character" w:customStyle="1" w:styleId="90">
    <w:name w:val="特点 Char1"/>
    <w:qFormat/>
    <w:uiPriority w:val="0"/>
    <w:rPr>
      <w:rFonts w:eastAsia="宋体"/>
      <w:kern w:val="2"/>
      <w:sz w:val="21"/>
      <w:lang w:val="en-US" w:eastAsia="zh-CN" w:bidi="ar-SA"/>
    </w:rPr>
  </w:style>
  <w:style w:type="character" w:customStyle="1" w:styleId="91">
    <w:name w:val="Item List Char Char Char"/>
    <w:link w:val="92"/>
    <w:qFormat/>
    <w:uiPriority w:val="0"/>
    <w:rPr>
      <w:rFonts w:ascii="Arial" w:hAnsi="Arial" w:eastAsia="Times New Roman"/>
      <w:b/>
      <w:bCs/>
      <w:kern w:val="2"/>
      <w:sz w:val="21"/>
      <w:lang w:val="en-US" w:eastAsia="zh-CN" w:bidi="ar-SA"/>
    </w:rPr>
  </w:style>
  <w:style w:type="paragraph" w:customStyle="1" w:styleId="92">
    <w:name w:val="Item List Char Char"/>
    <w:link w:val="91"/>
    <w:qFormat/>
    <w:uiPriority w:val="0"/>
    <w:pPr>
      <w:adjustRightInd w:val="0"/>
      <w:snapToGrid w:val="0"/>
      <w:spacing w:line="288" w:lineRule="auto"/>
      <w:jc w:val="both"/>
    </w:pPr>
    <w:rPr>
      <w:rFonts w:ascii="Arial" w:hAnsi="Arial" w:eastAsia="Times New Roman" w:cs="Times New Roman"/>
      <w:b/>
      <w:bCs/>
      <w:kern w:val="2"/>
      <w:sz w:val="21"/>
      <w:lang w:val="en-US" w:eastAsia="zh-CN" w:bidi="ar-SA"/>
    </w:rPr>
  </w:style>
  <w:style w:type="character" w:customStyle="1" w:styleId="93">
    <w:name w:val="font11"/>
    <w:basedOn w:val="51"/>
    <w:qFormat/>
    <w:uiPriority w:val="0"/>
    <w:rPr>
      <w:rFonts w:ascii="Arial" w:hAnsi="Arial" w:cs="Arial"/>
      <w:b/>
      <w:color w:val="000000"/>
      <w:sz w:val="20"/>
      <w:szCs w:val="20"/>
      <w:u w:val="none"/>
    </w:rPr>
  </w:style>
  <w:style w:type="character" w:customStyle="1" w:styleId="94">
    <w:name w:val="标题 2 Char"/>
    <w:qFormat/>
    <w:uiPriority w:val="0"/>
    <w:rPr>
      <w:rFonts w:ascii="Arial" w:hAnsi="Arial" w:eastAsia="黑体"/>
      <w:b/>
      <w:kern w:val="2"/>
      <w:sz w:val="32"/>
    </w:rPr>
  </w:style>
  <w:style w:type="character" w:customStyle="1" w:styleId="95">
    <w:name w:val="标题 7 Char"/>
    <w:link w:val="9"/>
    <w:qFormat/>
    <w:uiPriority w:val="0"/>
    <w:rPr>
      <w:rFonts w:eastAsia="宋体"/>
      <w:b/>
      <w:bCs/>
      <w:kern w:val="2"/>
      <w:sz w:val="24"/>
      <w:szCs w:val="24"/>
      <w:lang w:val="en-US" w:eastAsia="zh-CN" w:bidi="ar-SA"/>
    </w:rPr>
  </w:style>
  <w:style w:type="character" w:customStyle="1" w:styleId="96">
    <w:name w:val="font61"/>
    <w:basedOn w:val="51"/>
    <w:qFormat/>
    <w:uiPriority w:val="0"/>
    <w:rPr>
      <w:rFonts w:hint="eastAsia" w:ascii="宋体" w:hAnsi="宋体" w:eastAsia="宋体" w:cs="宋体"/>
      <w:color w:val="000000"/>
      <w:sz w:val="21"/>
      <w:szCs w:val="21"/>
      <w:u w:val="none"/>
    </w:rPr>
  </w:style>
  <w:style w:type="character" w:customStyle="1" w:styleId="97">
    <w:name w:val="font81"/>
    <w:basedOn w:val="51"/>
    <w:qFormat/>
    <w:uiPriority w:val="0"/>
    <w:rPr>
      <w:rFonts w:ascii="Arial" w:hAnsi="Arial" w:cs="Arial"/>
      <w:color w:val="000000"/>
      <w:sz w:val="20"/>
      <w:szCs w:val="20"/>
      <w:u w:val="none"/>
    </w:rPr>
  </w:style>
  <w:style w:type="character" w:customStyle="1" w:styleId="98">
    <w:name w:val="style41"/>
    <w:basedOn w:val="51"/>
    <w:qFormat/>
    <w:uiPriority w:val="0"/>
    <w:rPr>
      <w:color w:val="0B50A4"/>
    </w:rPr>
  </w:style>
  <w:style w:type="character" w:customStyle="1" w:styleId="99">
    <w:name w:val="Balloon Text Char"/>
    <w:qFormat/>
    <w:locked/>
    <w:uiPriority w:val="0"/>
    <w:rPr>
      <w:rFonts w:eastAsia="宋体"/>
      <w:kern w:val="2"/>
      <w:sz w:val="18"/>
      <w:szCs w:val="18"/>
      <w:lang w:val="en-US" w:eastAsia="zh-CN" w:bidi="ar-SA"/>
    </w:rPr>
  </w:style>
  <w:style w:type="character" w:customStyle="1" w:styleId="100">
    <w:name w:val="Footer Char"/>
    <w:qFormat/>
    <w:locked/>
    <w:uiPriority w:val="0"/>
    <w:rPr>
      <w:rFonts w:ascii="宋体" w:hAnsi="Courier New" w:eastAsia="宋体"/>
      <w:kern w:val="2"/>
      <w:sz w:val="18"/>
      <w:lang w:val="en-US" w:eastAsia="zh-CN" w:bidi="ar-SA"/>
    </w:rPr>
  </w:style>
  <w:style w:type="character" w:customStyle="1" w:styleId="101">
    <w:name w:val="font"/>
    <w:qFormat/>
    <w:uiPriority w:val="0"/>
    <w:rPr>
      <w:rFonts w:cs="Times New Roman"/>
    </w:rPr>
  </w:style>
  <w:style w:type="character" w:customStyle="1" w:styleId="102">
    <w:name w:val="apple-style-span"/>
    <w:qFormat/>
    <w:uiPriority w:val="0"/>
  </w:style>
  <w:style w:type="character" w:customStyle="1" w:styleId="103">
    <w:name w:val="标准小四 Char"/>
    <w:qFormat/>
    <w:uiPriority w:val="0"/>
    <w:rPr>
      <w:rFonts w:ascii="Arial" w:hAnsi="Arial" w:eastAsia="宋体"/>
      <w:kern w:val="2"/>
      <w:sz w:val="24"/>
      <w:szCs w:val="21"/>
      <w:lang w:val="en-US" w:eastAsia="zh-CN" w:bidi="ar-SA"/>
    </w:rPr>
  </w:style>
  <w:style w:type="character" w:customStyle="1" w:styleId="104">
    <w:name w:val="Heading 3 Char"/>
    <w:qFormat/>
    <w:locked/>
    <w:uiPriority w:val="0"/>
    <w:rPr>
      <w:rFonts w:ascii="Calibri" w:hAnsi="Calibri" w:eastAsia="宋体"/>
      <w:b/>
      <w:bCs/>
      <w:kern w:val="2"/>
      <w:sz w:val="32"/>
      <w:szCs w:val="32"/>
      <w:lang w:val="en-US" w:eastAsia="zh-CN" w:bidi="ar-SA"/>
    </w:rPr>
  </w:style>
  <w:style w:type="character" w:customStyle="1" w:styleId="105">
    <w:name w:val="textcontents"/>
    <w:basedOn w:val="51"/>
    <w:qFormat/>
    <w:uiPriority w:val="0"/>
  </w:style>
  <w:style w:type="character" w:customStyle="1" w:styleId="106">
    <w:name w:val="页眉 Char"/>
    <w:link w:val="35"/>
    <w:qFormat/>
    <w:uiPriority w:val="0"/>
    <w:rPr>
      <w:rFonts w:eastAsia="宋体"/>
      <w:kern w:val="2"/>
      <w:sz w:val="18"/>
      <w:szCs w:val="18"/>
      <w:lang w:val="en-US" w:eastAsia="zh-CN" w:bidi="ar-SA"/>
    </w:rPr>
  </w:style>
  <w:style w:type="character" w:customStyle="1" w:styleId="107">
    <w:name w:val="无间隔 Char"/>
    <w:link w:val="108"/>
    <w:qFormat/>
    <w:uiPriority w:val="0"/>
    <w:rPr>
      <w:rFonts w:ascii="Calibri" w:hAnsi="Calibri" w:eastAsia="Times New Roman"/>
      <w:sz w:val="22"/>
      <w:szCs w:val="22"/>
      <w:lang w:val="en-US" w:eastAsia="zh-CN" w:bidi="ar-SA"/>
    </w:rPr>
  </w:style>
  <w:style w:type="paragraph" w:styleId="108">
    <w:name w:val="No Spacing"/>
    <w:link w:val="107"/>
    <w:qFormat/>
    <w:uiPriority w:val="0"/>
    <w:rPr>
      <w:rFonts w:ascii="Calibri" w:hAnsi="Calibri" w:eastAsia="Times New Roman" w:cs="Times New Roman"/>
      <w:sz w:val="22"/>
      <w:szCs w:val="22"/>
      <w:lang w:val="en-US" w:eastAsia="zh-CN" w:bidi="ar-SA"/>
    </w:rPr>
  </w:style>
  <w:style w:type="character" w:customStyle="1" w:styleId="109">
    <w:name w:val="批注主题 Char"/>
    <w:link w:val="13"/>
    <w:qFormat/>
    <w:locked/>
    <w:uiPriority w:val="0"/>
    <w:rPr>
      <w:rFonts w:eastAsia="宋体"/>
      <w:b/>
      <w:bCs/>
      <w:kern w:val="2"/>
      <w:sz w:val="21"/>
      <w:szCs w:val="24"/>
      <w:lang w:val="en-US" w:eastAsia="zh-CN" w:bidi="ar-SA"/>
    </w:rPr>
  </w:style>
  <w:style w:type="character" w:customStyle="1" w:styleId="110">
    <w:name w:val="正文首行缩进两字 Char Char"/>
    <w:link w:val="111"/>
    <w:qFormat/>
    <w:uiPriority w:val="0"/>
    <w:rPr>
      <w:rFonts w:eastAsia="Times New Roman"/>
      <w:sz w:val="24"/>
      <w:lang w:val="en-US" w:eastAsia="zh-CN" w:bidi="ar-SA"/>
    </w:rPr>
  </w:style>
  <w:style w:type="paragraph" w:customStyle="1" w:styleId="111">
    <w:name w:val="正文首行缩进两字"/>
    <w:link w:val="110"/>
    <w:qFormat/>
    <w:uiPriority w:val="0"/>
    <w:pPr>
      <w:spacing w:afterLines="50" w:line="300" w:lineRule="auto"/>
      <w:ind w:left="240" w:leftChars="100" w:right="240" w:rightChars="100" w:firstLine="480" w:firstLineChars="200"/>
    </w:pPr>
    <w:rPr>
      <w:rFonts w:ascii="Times New Roman" w:hAnsi="Times New Roman" w:eastAsia="Times New Roman" w:cs="Times New Roman"/>
      <w:sz w:val="24"/>
      <w:lang w:val="en-US" w:eastAsia="zh-CN" w:bidi="ar-SA"/>
    </w:rPr>
  </w:style>
  <w:style w:type="character" w:customStyle="1" w:styleId="112">
    <w:name w:val="批注框文本 Char"/>
    <w:link w:val="33"/>
    <w:uiPriority w:val="0"/>
    <w:rPr>
      <w:rFonts w:eastAsia="宋体"/>
      <w:kern w:val="2"/>
      <w:sz w:val="18"/>
      <w:szCs w:val="18"/>
      <w:lang w:val="en-US" w:eastAsia="zh-CN" w:bidi="ar-SA"/>
    </w:rPr>
  </w:style>
  <w:style w:type="character" w:customStyle="1" w:styleId="113">
    <w:name w:val="标题 3 Char"/>
    <w:qFormat/>
    <w:uiPriority w:val="0"/>
    <w:rPr>
      <w:rFonts w:eastAsia="FangSong_GB2312"/>
      <w:b/>
      <w:bCs/>
      <w:kern w:val="2"/>
      <w:sz w:val="28"/>
      <w:szCs w:val="32"/>
      <w:lang w:val="en-US" w:eastAsia="zh-CN" w:bidi="ar-SA"/>
    </w:rPr>
  </w:style>
  <w:style w:type="character" w:customStyle="1" w:styleId="114">
    <w:name w:val="title_emph1"/>
    <w:uiPriority w:val="0"/>
    <w:rPr>
      <w:rFonts w:hint="default" w:ascii="Arial" w:hAnsi="Arial" w:cs="Arial"/>
      <w:b/>
      <w:bCs/>
      <w:sz w:val="18"/>
      <w:szCs w:val="18"/>
    </w:rPr>
  </w:style>
  <w:style w:type="character" w:customStyle="1" w:styleId="115">
    <w:name w:val="font71"/>
    <w:basedOn w:val="51"/>
    <w:qFormat/>
    <w:uiPriority w:val="0"/>
    <w:rPr>
      <w:rFonts w:hint="eastAsia" w:ascii="宋体" w:hAnsi="宋体" w:eastAsia="宋体" w:cs="宋体"/>
      <w:color w:val="000000"/>
      <w:sz w:val="20"/>
      <w:szCs w:val="20"/>
      <w:u w:val="none"/>
    </w:rPr>
  </w:style>
  <w:style w:type="character" w:customStyle="1" w:styleId="116">
    <w:name w:val="normalfont1"/>
    <w:qFormat/>
    <w:uiPriority w:val="0"/>
    <w:rPr>
      <w:rFonts w:hint="default" w:ascii="ˎ̥" w:hAnsi="ˎ̥"/>
      <w:sz w:val="18"/>
      <w:szCs w:val="18"/>
      <w:u w:val="none"/>
    </w:rPr>
  </w:style>
  <w:style w:type="character" w:customStyle="1" w:styleId="117">
    <w:name w:val="标题 1 Char"/>
    <w:link w:val="2"/>
    <w:qFormat/>
    <w:uiPriority w:val="0"/>
    <w:rPr>
      <w:rFonts w:eastAsia="宋体"/>
      <w:b/>
      <w:bCs/>
      <w:kern w:val="44"/>
      <w:sz w:val="44"/>
      <w:szCs w:val="44"/>
      <w:lang w:val="en-US" w:eastAsia="zh-CN" w:bidi="ar-SA"/>
    </w:rPr>
  </w:style>
  <w:style w:type="character" w:customStyle="1" w:styleId="118">
    <w:name w:val="Plain Text Char"/>
    <w:qFormat/>
    <w:locked/>
    <w:uiPriority w:val="0"/>
    <w:rPr>
      <w:rFonts w:ascii="宋体" w:hAnsi="Courier New" w:eastAsia="宋体"/>
      <w:kern w:val="2"/>
      <w:sz w:val="21"/>
      <w:lang w:val="en-US" w:eastAsia="zh-CN" w:bidi="ar-SA"/>
    </w:rPr>
  </w:style>
  <w:style w:type="character" w:customStyle="1" w:styleId="119">
    <w:name w:val="标题 Char"/>
    <w:link w:val="50"/>
    <w:qFormat/>
    <w:uiPriority w:val="0"/>
    <w:rPr>
      <w:rFonts w:eastAsia="黑体"/>
      <w:b/>
      <w:sz w:val="28"/>
      <w:lang w:val="en-GB" w:eastAsia="zh-CN" w:bidi="ar-SA"/>
    </w:rPr>
  </w:style>
  <w:style w:type="character" w:customStyle="1" w:styleId="120">
    <w:name w:val="font91"/>
    <w:basedOn w:val="51"/>
    <w:qFormat/>
    <w:uiPriority w:val="0"/>
    <w:rPr>
      <w:rFonts w:hint="eastAsia" w:ascii="宋体" w:hAnsi="宋体" w:eastAsia="宋体" w:cs="宋体"/>
      <w:color w:val="808080"/>
      <w:sz w:val="21"/>
      <w:szCs w:val="21"/>
      <w:u w:val="none"/>
    </w:rPr>
  </w:style>
  <w:style w:type="character" w:customStyle="1" w:styleId="121">
    <w:name w:val="纯文本 Char"/>
    <w:link w:val="27"/>
    <w:qFormat/>
    <w:uiPriority w:val="0"/>
    <w:rPr>
      <w:rFonts w:ascii="宋体" w:hAnsi="Courier New" w:eastAsia="宋体"/>
      <w:kern w:val="2"/>
      <w:sz w:val="21"/>
      <w:lang w:val="en-US" w:eastAsia="zh-CN" w:bidi="ar-SA"/>
    </w:rPr>
  </w:style>
  <w:style w:type="character" w:customStyle="1" w:styleId="122">
    <w:name w:val="小四 段落 宋体 Char1"/>
    <w:qFormat/>
    <w:uiPriority w:val="0"/>
    <w:rPr>
      <w:rFonts w:eastAsia="宋体"/>
      <w:kern w:val="2"/>
      <w:sz w:val="24"/>
      <w:szCs w:val="24"/>
      <w:lang w:val="en-US" w:eastAsia="zh-CN" w:bidi="ar-SA"/>
    </w:rPr>
  </w:style>
  <w:style w:type="character" w:customStyle="1" w:styleId="123">
    <w:name w:val="Heading 1 Char"/>
    <w:qFormat/>
    <w:locked/>
    <w:uiPriority w:val="0"/>
    <w:rPr>
      <w:rFonts w:eastAsia="黑体"/>
      <w:b/>
      <w:kern w:val="44"/>
      <w:sz w:val="28"/>
      <w:lang w:val="en-US" w:eastAsia="zh-CN" w:bidi="ar-SA"/>
    </w:rPr>
  </w:style>
  <w:style w:type="character" w:customStyle="1" w:styleId="124">
    <w:name w:val="标准文本 Char"/>
    <w:qFormat/>
    <w:uiPriority w:val="0"/>
    <w:rPr>
      <w:rFonts w:eastAsia="宋体" w:cs="宋体"/>
      <w:kern w:val="2"/>
      <w:sz w:val="24"/>
      <w:szCs w:val="24"/>
      <w:lang w:val="en-US" w:eastAsia="zh-CN" w:bidi="ar-SA"/>
    </w:rPr>
  </w:style>
  <w:style w:type="character" w:customStyle="1" w:styleId="125">
    <w:name w:val=" Char Char14"/>
    <w:qFormat/>
    <w:uiPriority w:val="0"/>
    <w:rPr>
      <w:rFonts w:eastAsia="宋体"/>
      <w:b/>
      <w:bCs/>
      <w:kern w:val="44"/>
      <w:sz w:val="44"/>
      <w:szCs w:val="44"/>
      <w:lang w:val="en-US" w:eastAsia="zh-CN" w:bidi="ar-SA"/>
    </w:rPr>
  </w:style>
  <w:style w:type="character" w:customStyle="1" w:styleId="126">
    <w:name w:val="表格非标题文字 Char"/>
    <w:link w:val="127"/>
    <w:qFormat/>
    <w:uiPriority w:val="0"/>
    <w:rPr>
      <w:rFonts w:ascii="Arial" w:hAnsi="Arial"/>
      <w:kern w:val="2"/>
      <w:sz w:val="18"/>
      <w:szCs w:val="21"/>
      <w:lang w:val="en-US" w:eastAsia="zh-CN" w:bidi="ar-SA"/>
    </w:rPr>
  </w:style>
  <w:style w:type="paragraph" w:customStyle="1" w:styleId="127">
    <w:name w:val="表格非标题文字"/>
    <w:link w:val="126"/>
    <w:qFormat/>
    <w:uiPriority w:val="0"/>
    <w:pPr>
      <w:snapToGrid w:val="0"/>
      <w:spacing w:before="80" w:after="40"/>
    </w:pPr>
    <w:rPr>
      <w:rFonts w:ascii="Arial" w:hAnsi="Arial" w:eastAsia="宋体" w:cs="Times New Roman"/>
      <w:kern w:val="2"/>
      <w:sz w:val="18"/>
      <w:szCs w:val="21"/>
      <w:lang w:val="en-US" w:eastAsia="zh-CN" w:bidi="ar-SA"/>
    </w:rPr>
  </w:style>
  <w:style w:type="character" w:customStyle="1" w:styleId="128">
    <w:name w:val="Title1 Char"/>
    <w:qFormat/>
    <w:uiPriority w:val="0"/>
    <w:rPr>
      <w:rFonts w:eastAsia="宋体"/>
      <w:b/>
      <w:bCs/>
      <w:kern w:val="44"/>
      <w:sz w:val="44"/>
      <w:szCs w:val="44"/>
      <w:lang w:val="en-US" w:eastAsia="zh-CN" w:bidi="ar-SA"/>
    </w:rPr>
  </w:style>
  <w:style w:type="character" w:customStyle="1" w:styleId="129">
    <w:name w:val="ca-72"/>
    <w:basedOn w:val="51"/>
    <w:qFormat/>
    <w:uiPriority w:val="0"/>
  </w:style>
  <w:style w:type="character" w:customStyle="1" w:styleId="130">
    <w:name w:val="标题 3 Char Char Char Char Char Char Char Char Char Char Char Char Char Char Char Char Char Char Char Char Char Char Char Char Char Char Char Char Char Char Char Char Char Char Char Char Char Char Char Char Char Char Char Char Char Char Char Char Cha Char"/>
    <w:uiPriority w:val="0"/>
    <w:rPr>
      <w:rFonts w:eastAsia="宋体"/>
      <w:b/>
      <w:bCs/>
      <w:kern w:val="2"/>
      <w:sz w:val="32"/>
      <w:szCs w:val="32"/>
      <w:lang w:val="en-US" w:eastAsia="zh-CN" w:bidi="ar-SA"/>
    </w:rPr>
  </w:style>
  <w:style w:type="character" w:customStyle="1" w:styleId="131">
    <w:name w:val="h Char Char"/>
    <w:qFormat/>
    <w:uiPriority w:val="0"/>
    <w:rPr>
      <w:rFonts w:eastAsia="宋体"/>
      <w:kern w:val="2"/>
      <w:sz w:val="18"/>
      <w:szCs w:val="18"/>
      <w:lang w:val="en-US" w:eastAsia="zh-CN" w:bidi="ar-SA"/>
    </w:rPr>
  </w:style>
  <w:style w:type="character" w:customStyle="1" w:styleId="132">
    <w:name w:val="font21"/>
    <w:basedOn w:val="51"/>
    <w:qFormat/>
    <w:uiPriority w:val="0"/>
    <w:rPr>
      <w:rFonts w:hint="eastAsia" w:ascii="宋体" w:hAnsi="宋体" w:eastAsia="宋体" w:cs="宋体"/>
      <w:color w:val="000000"/>
      <w:sz w:val="20"/>
      <w:szCs w:val="20"/>
      <w:u w:val="none"/>
    </w:rPr>
  </w:style>
  <w:style w:type="character" w:customStyle="1" w:styleId="133">
    <w:name w:val="页脚 Char"/>
    <w:link w:val="34"/>
    <w:qFormat/>
    <w:uiPriority w:val="0"/>
    <w:rPr>
      <w:rFonts w:ascii="宋体" w:eastAsia="宋体"/>
      <w:sz w:val="18"/>
      <w:szCs w:val="18"/>
      <w:lang w:val="en-US" w:eastAsia="zh-CN" w:bidi="ar-SA"/>
    </w:rPr>
  </w:style>
  <w:style w:type="character" w:customStyle="1" w:styleId="134">
    <w:name w:val="Table Text Char Char"/>
    <w:link w:val="135"/>
    <w:qFormat/>
    <w:uiPriority w:val="0"/>
    <w:rPr>
      <w:rFonts w:ascii="Arial" w:hAnsi="Arial" w:eastAsia="Times New Roman"/>
      <w:sz w:val="18"/>
      <w:lang w:val="en-US" w:eastAsia="zh-CN" w:bidi="ar-SA"/>
    </w:rPr>
  </w:style>
  <w:style w:type="paragraph" w:customStyle="1" w:styleId="135">
    <w:name w:val="Table Text Char"/>
    <w:link w:val="134"/>
    <w:qFormat/>
    <w:uiPriority w:val="0"/>
    <w:pPr>
      <w:snapToGrid w:val="0"/>
      <w:spacing w:before="80" w:after="80"/>
    </w:pPr>
    <w:rPr>
      <w:rFonts w:ascii="Arial" w:hAnsi="Arial" w:eastAsia="Times New Roman" w:cs="Times New Roman"/>
      <w:sz w:val="18"/>
      <w:lang w:val="en-US" w:eastAsia="zh-CN" w:bidi="ar-SA"/>
    </w:rPr>
  </w:style>
  <w:style w:type="character" w:customStyle="1" w:styleId="136">
    <w:name w:val="font01"/>
    <w:basedOn w:val="51"/>
    <w:qFormat/>
    <w:uiPriority w:val="0"/>
    <w:rPr>
      <w:rFonts w:hint="default" w:ascii="Arial" w:hAnsi="Arial" w:cs="Arial"/>
      <w:color w:val="808080"/>
      <w:sz w:val="21"/>
      <w:szCs w:val="21"/>
      <w:u w:val="none"/>
    </w:rPr>
  </w:style>
  <w:style w:type="character" w:customStyle="1" w:styleId="137">
    <w:name w:val="普通正文 Char"/>
    <w:link w:val="138"/>
    <w:qFormat/>
    <w:uiPriority w:val="0"/>
    <w:rPr>
      <w:rFonts w:ascii="Arial" w:hAnsi="Arial"/>
      <w:sz w:val="24"/>
      <w:szCs w:val="24"/>
      <w:lang w:bidi="ar-SA"/>
    </w:rPr>
  </w:style>
  <w:style w:type="paragraph" w:customStyle="1" w:styleId="138">
    <w:name w:val="普通正文"/>
    <w:basedOn w:val="1"/>
    <w:link w:val="137"/>
    <w:qFormat/>
    <w:uiPriority w:val="0"/>
    <w:pPr>
      <w:adjustRightInd w:val="0"/>
      <w:spacing w:before="120" w:after="120" w:line="360" w:lineRule="auto"/>
      <w:ind w:firstLine="480"/>
      <w:jc w:val="left"/>
      <w:textAlignment w:val="baseline"/>
    </w:pPr>
    <w:rPr>
      <w:rFonts w:ascii="Arial" w:hAnsi="Arial"/>
      <w:kern w:val="0"/>
      <w:sz w:val="24"/>
    </w:rPr>
  </w:style>
  <w:style w:type="character" w:customStyle="1" w:styleId="139">
    <w:name w:val=" Char Char1"/>
    <w:basedOn w:val="51"/>
    <w:qFormat/>
    <w:uiPriority w:val="0"/>
    <w:rPr>
      <w:kern w:val="2"/>
      <w:sz w:val="44"/>
      <w:szCs w:val="24"/>
    </w:rPr>
  </w:style>
  <w:style w:type="character" w:customStyle="1" w:styleId="140">
    <w:name w:val="FA正文 Char"/>
    <w:link w:val="141"/>
    <w:qFormat/>
    <w:uiPriority w:val="0"/>
    <w:rPr>
      <w:rFonts w:hAnsi="宋体" w:eastAsia="FangSong_GB2312"/>
      <w:kern w:val="2"/>
      <w:sz w:val="24"/>
      <w:lang w:bidi="ar-SA"/>
    </w:rPr>
  </w:style>
  <w:style w:type="paragraph" w:customStyle="1" w:styleId="141">
    <w:name w:val="FA正文"/>
    <w:basedOn w:val="1"/>
    <w:link w:val="140"/>
    <w:qFormat/>
    <w:uiPriority w:val="0"/>
    <w:pPr>
      <w:tabs>
        <w:tab w:val="left" w:pos="3375"/>
      </w:tabs>
      <w:spacing w:line="360" w:lineRule="auto"/>
      <w:ind w:firstLine="480" w:firstLineChars="200"/>
    </w:pPr>
    <w:rPr>
      <w:rFonts w:hAnsi="宋体" w:eastAsia="FangSong_GB2312"/>
      <w:sz w:val="24"/>
      <w:szCs w:val="20"/>
    </w:rPr>
  </w:style>
  <w:style w:type="character" w:customStyle="1" w:styleId="142">
    <w:name w:val="Heading 2 Char"/>
    <w:qFormat/>
    <w:locked/>
    <w:uiPriority w:val="0"/>
    <w:rPr>
      <w:rFonts w:eastAsia="黑体"/>
      <w:b/>
      <w:sz w:val="28"/>
      <w:lang w:val="en-US" w:eastAsia="zh-CN" w:bidi="ar-SA"/>
    </w:rPr>
  </w:style>
  <w:style w:type="character" w:customStyle="1" w:styleId="143">
    <w:name w:val="正文缩 Char"/>
    <w:link w:val="144"/>
    <w:qFormat/>
    <w:uiPriority w:val="0"/>
    <w:rPr>
      <w:rFonts w:ascii="Calibri" w:hAnsi="Calibri"/>
      <w:kern w:val="2"/>
      <w:sz w:val="24"/>
      <w:szCs w:val="28"/>
      <w:lang w:bidi="mn-Mong-CN"/>
    </w:rPr>
  </w:style>
  <w:style w:type="paragraph" w:customStyle="1" w:styleId="144">
    <w:name w:val="正文缩"/>
    <w:basedOn w:val="1"/>
    <w:link w:val="143"/>
    <w:qFormat/>
    <w:uiPriority w:val="0"/>
    <w:pPr>
      <w:spacing w:line="360" w:lineRule="auto"/>
      <w:ind w:firstLine="200" w:firstLineChars="200"/>
    </w:pPr>
    <w:rPr>
      <w:rFonts w:ascii="Calibri" w:hAnsi="Calibri"/>
      <w:sz w:val="24"/>
      <w:szCs w:val="28"/>
      <w:lang w:bidi="mn-Mong-CN"/>
    </w:rPr>
  </w:style>
  <w:style w:type="character" w:customStyle="1" w:styleId="145">
    <w:name w:val="Comment Text Char"/>
    <w:qFormat/>
    <w:locked/>
    <w:uiPriority w:val="0"/>
    <w:rPr>
      <w:rFonts w:ascii="Calibri" w:hAnsi="Calibri" w:eastAsia="宋体"/>
      <w:kern w:val="2"/>
      <w:sz w:val="24"/>
      <w:szCs w:val="24"/>
      <w:lang w:val="en-US" w:eastAsia="zh-CN" w:bidi="ar-SA"/>
    </w:rPr>
  </w:style>
  <w:style w:type="character" w:customStyle="1" w:styleId="146">
    <w:name w:val="普通文字1 Char"/>
    <w:qFormat/>
    <w:uiPriority w:val="0"/>
    <w:rPr>
      <w:rFonts w:ascii="宋体" w:hAnsi="Courier New" w:eastAsia="宋体"/>
      <w:kern w:val="2"/>
      <w:sz w:val="21"/>
      <w:szCs w:val="21"/>
      <w:lang w:val="en-US" w:eastAsia="zh-CN" w:bidi="ar-SA"/>
    </w:rPr>
  </w:style>
  <w:style w:type="character" w:customStyle="1" w:styleId="147">
    <w:name w:val="样式 宋体 小四"/>
    <w:qFormat/>
    <w:uiPriority w:val="0"/>
    <w:rPr>
      <w:rFonts w:ascii="宋体" w:hAnsi="宋体"/>
      <w:sz w:val="24"/>
    </w:rPr>
  </w:style>
  <w:style w:type="character" w:customStyle="1" w:styleId="148">
    <w:name w:val="listbenefit"/>
    <w:basedOn w:val="51"/>
    <w:qFormat/>
    <w:uiPriority w:val="0"/>
  </w:style>
  <w:style w:type="character" w:customStyle="1" w:styleId="149">
    <w:name w:val="3zw"/>
    <w:basedOn w:val="51"/>
    <w:qFormat/>
    <w:uiPriority w:val="0"/>
  </w:style>
  <w:style w:type="character" w:customStyle="1" w:styleId="150">
    <w:name w:val="content_lineheight1"/>
    <w:basedOn w:val="51"/>
    <w:qFormat/>
    <w:uiPriority w:val="0"/>
  </w:style>
  <w:style w:type="character" w:customStyle="1" w:styleId="151">
    <w:name w:val="concon"/>
    <w:basedOn w:val="51"/>
    <w:qFormat/>
    <w:uiPriority w:val="0"/>
  </w:style>
  <w:style w:type="character" w:customStyle="1" w:styleId="152">
    <w:name w:val="列出段落 Char"/>
    <w:link w:val="153"/>
    <w:qFormat/>
    <w:uiPriority w:val="0"/>
    <w:rPr>
      <w:rFonts w:ascii="Calibri" w:hAnsi="Calibri" w:eastAsia="宋体"/>
      <w:kern w:val="2"/>
      <w:sz w:val="21"/>
      <w:szCs w:val="22"/>
      <w:lang w:val="en-US" w:eastAsia="zh-CN" w:bidi="ar-SA"/>
    </w:rPr>
  </w:style>
  <w:style w:type="paragraph" w:customStyle="1" w:styleId="153">
    <w:name w:val="列出段落1"/>
    <w:basedOn w:val="1"/>
    <w:link w:val="152"/>
    <w:qFormat/>
    <w:uiPriority w:val="0"/>
    <w:pPr>
      <w:spacing w:beforeLines="50" w:afterLines="50"/>
      <w:ind w:firstLine="200" w:firstLineChars="200"/>
    </w:pPr>
    <w:rPr>
      <w:rFonts w:ascii="Calibri" w:hAnsi="Calibri"/>
      <w:szCs w:val="22"/>
    </w:rPr>
  </w:style>
  <w:style w:type="character" w:customStyle="1" w:styleId="154">
    <w:name w:val="标题 9 Char"/>
    <w:link w:val="11"/>
    <w:qFormat/>
    <w:uiPriority w:val="0"/>
    <w:rPr>
      <w:rFonts w:ascii="Arial" w:hAnsi="Arial" w:eastAsia="黑体"/>
      <w:kern w:val="2"/>
      <w:sz w:val="21"/>
      <w:szCs w:val="21"/>
      <w:lang w:val="en-US" w:eastAsia="zh-CN" w:bidi="ar-SA"/>
    </w:rPr>
  </w:style>
  <w:style w:type="character" w:customStyle="1" w:styleId="155">
    <w:name w:val="小四 段落 宋体 Char Char Char1"/>
    <w:qFormat/>
    <w:uiPriority w:val="0"/>
    <w:rPr>
      <w:rFonts w:ascii="宋体" w:hAnsi="宋体" w:eastAsia="宋体"/>
      <w:kern w:val="2"/>
      <w:sz w:val="24"/>
      <w:szCs w:val="24"/>
      <w:lang w:val="en-US" w:eastAsia="zh-CN" w:bidi="ar-SA"/>
    </w:rPr>
  </w:style>
  <w:style w:type="character" w:customStyle="1" w:styleId="156">
    <w:name w:val="黑色 Char Char Char Char Char Char Char Char Char Char Char"/>
    <w:link w:val="157"/>
    <w:qFormat/>
    <w:uiPriority w:val="0"/>
    <w:rPr>
      <w:rFonts w:ascii="Arial" w:hAnsi="Arial" w:eastAsia="宋体"/>
      <w:b/>
      <w:color w:val="000000"/>
      <w:kern w:val="2"/>
      <w:sz w:val="21"/>
      <w:lang w:val="en-US" w:eastAsia="zh-CN" w:bidi="ar-SA"/>
    </w:rPr>
  </w:style>
  <w:style w:type="paragraph" w:customStyle="1" w:styleId="157">
    <w:name w:val="正文 + Arial Char"/>
    <w:basedOn w:val="1"/>
    <w:link w:val="156"/>
    <w:qFormat/>
    <w:uiPriority w:val="0"/>
    <w:pPr>
      <w:widowControl/>
      <w:numPr>
        <w:ilvl w:val="0"/>
        <w:numId w:val="1"/>
      </w:numPr>
      <w:tabs>
        <w:tab w:val="left" w:pos="315"/>
      </w:tabs>
      <w:spacing w:line="300" w:lineRule="auto"/>
    </w:pPr>
    <w:rPr>
      <w:rFonts w:ascii="Arial" w:hAnsi="Arial"/>
      <w:b/>
      <w:color w:val="000000"/>
      <w:szCs w:val="20"/>
    </w:rPr>
  </w:style>
  <w:style w:type="character" w:customStyle="1" w:styleId="158">
    <w:name w:val="小四 段落 宋体 Char Char Char Char1"/>
    <w:qFormat/>
    <w:uiPriority w:val="0"/>
    <w:rPr>
      <w:rFonts w:eastAsia="宋体"/>
      <w:kern w:val="2"/>
      <w:sz w:val="24"/>
      <w:szCs w:val="24"/>
      <w:lang w:val="en-US" w:eastAsia="zh-CN" w:bidi="ar-SA"/>
    </w:rPr>
  </w:style>
  <w:style w:type="paragraph" w:customStyle="1" w:styleId="159">
    <w:name w:val="flType"/>
    <w:basedOn w:val="160"/>
    <w:qFormat/>
    <w:uiPriority w:val="0"/>
    <w:pPr>
      <w:spacing w:after="284"/>
    </w:pPr>
    <w:rPr>
      <w:rFonts w:eastAsia="宋体"/>
      <w:b w:val="0"/>
    </w:rPr>
  </w:style>
  <w:style w:type="paragraph" w:customStyle="1" w:styleId="160">
    <w:name w:val="flName"/>
    <w:basedOn w:val="161"/>
    <w:qFormat/>
    <w:uiPriority w:val="0"/>
    <w:pPr>
      <w:spacing w:before="0" w:line="113" w:lineRule="atLeast"/>
    </w:pPr>
  </w:style>
  <w:style w:type="paragraph" w:customStyle="1" w:styleId="161">
    <w:name w:val="flNote"/>
    <w:basedOn w:val="1"/>
    <w:qFormat/>
    <w:uiPriority w:val="0"/>
    <w:pPr>
      <w:adjustRightInd w:val="0"/>
      <w:spacing w:before="567" w:line="360" w:lineRule="atLeast"/>
      <w:jc w:val="center"/>
      <w:textAlignment w:val="baseline"/>
    </w:pPr>
    <w:rPr>
      <w:rFonts w:eastAsia="黑体"/>
      <w:b/>
      <w:kern w:val="0"/>
      <w:sz w:val="24"/>
      <w:szCs w:val="20"/>
    </w:rPr>
  </w:style>
  <w:style w:type="paragraph" w:customStyle="1" w:styleId="162">
    <w:name w:val="小四 段落 宋体 Char"/>
    <w:basedOn w:val="19"/>
    <w:qFormat/>
    <w:uiPriority w:val="0"/>
    <w:pPr>
      <w:tabs>
        <w:tab w:val="clear" w:pos="2952"/>
      </w:tabs>
      <w:ind w:left="0" w:right="-33" w:firstLine="600" w:firstLineChars="200"/>
      <w:jc w:val="left"/>
    </w:pPr>
    <w:rPr>
      <w:rFonts w:ascii="FangSong_GB2312" w:eastAsia="FangSong_GB2312"/>
      <w:sz w:val="30"/>
      <w:szCs w:val="30"/>
    </w:rPr>
  </w:style>
  <w:style w:type="paragraph" w:customStyle="1" w:styleId="163">
    <w:name w:val="样式 标题 3H3sect1.2.3BOD 0Heading 3 - oldh3l3CTLevel 3 Head..."/>
    <w:basedOn w:val="4"/>
    <w:qFormat/>
    <w:uiPriority w:val="0"/>
    <w:pPr>
      <w:spacing w:beforeLines="50" w:afterLines="50" w:line="240" w:lineRule="auto"/>
      <w:jc w:val="left"/>
    </w:pPr>
    <w:rPr>
      <w:rFonts w:cs="宋体"/>
      <w:sz w:val="30"/>
      <w:szCs w:val="20"/>
    </w:rPr>
  </w:style>
  <w:style w:type="paragraph" w:customStyle="1" w:styleId="164">
    <w:name w:val="a0"/>
    <w:basedOn w:val="1"/>
    <w:qFormat/>
    <w:uiPriority w:val="0"/>
    <w:pPr>
      <w:widowControl/>
      <w:spacing w:before="100" w:beforeAutospacing="1" w:after="100" w:afterAutospacing="1"/>
    </w:pPr>
    <w:rPr>
      <w:rFonts w:ascii="宋体" w:hAnsi="宋体" w:cs="宋体"/>
      <w:kern w:val="0"/>
      <w:sz w:val="24"/>
    </w:rPr>
  </w:style>
  <w:style w:type="paragraph" w:customStyle="1" w:styleId="165">
    <w:name w:val="默认段落字体 Para Char Char Char Char Char Char Char Char Char1 Char Char Char Char Char Char Char"/>
    <w:basedOn w:val="20"/>
    <w:qFormat/>
    <w:uiPriority w:val="0"/>
    <w:rPr>
      <w:szCs w:val="20"/>
    </w:rPr>
  </w:style>
  <w:style w:type="paragraph" w:customStyle="1" w:styleId="166">
    <w:name w:val="标准产品文档"/>
    <w:basedOn w:val="1"/>
    <w:qFormat/>
    <w:uiPriority w:val="0"/>
    <w:pPr>
      <w:widowControl/>
      <w:spacing w:line="300" w:lineRule="auto"/>
      <w:ind w:firstLine="200" w:firstLineChars="200"/>
    </w:pPr>
    <w:rPr>
      <w:rFonts w:ascii="Calibri" w:hAnsi="Calibri"/>
      <w:kern w:val="0"/>
      <w:sz w:val="24"/>
      <w:szCs w:val="20"/>
    </w:rPr>
  </w:style>
  <w:style w:type="paragraph" w:customStyle="1" w:styleId="167">
    <w:name w:val=" Char Char Char Char Char Char Char Char Char"/>
    <w:basedOn w:val="1"/>
    <w:qFormat/>
    <w:uiPriority w:val="0"/>
    <w:pPr>
      <w:tabs>
        <w:tab w:val="left" w:pos="360"/>
      </w:tabs>
      <w:ind w:left="360" w:hanging="360" w:hangingChars="200"/>
    </w:pPr>
    <w:rPr>
      <w:sz w:val="24"/>
    </w:rPr>
  </w:style>
  <w:style w:type="paragraph" w:customStyle="1" w:styleId="168">
    <w:name w:val="段落"/>
    <w:qFormat/>
    <w:uiPriority w:val="0"/>
    <w:pPr>
      <w:adjustRightInd w:val="0"/>
      <w:snapToGrid w:val="0"/>
      <w:spacing w:before="120" w:after="120" w:line="360" w:lineRule="auto"/>
      <w:ind w:firstLine="480" w:firstLineChars="200"/>
      <w:jc w:val="both"/>
    </w:pPr>
    <w:rPr>
      <w:rFonts w:ascii="Times New Roman" w:hAnsi="Times New Roman" w:eastAsia="FangSong_GB2312" w:cs="Times New Roman"/>
      <w:kern w:val="2"/>
      <w:sz w:val="24"/>
      <w:szCs w:val="24"/>
      <w:lang w:val="en-US" w:eastAsia="zh-CN" w:bidi="ar-SA"/>
    </w:rPr>
  </w:style>
  <w:style w:type="paragraph" w:customStyle="1" w:styleId="169">
    <w:name w:val="正文2"/>
    <w:basedOn w:val="1"/>
    <w:qFormat/>
    <w:uiPriority w:val="0"/>
    <w:pPr>
      <w:spacing w:before="156" w:line="360" w:lineRule="auto"/>
      <w:ind w:firstLine="510" w:firstLineChars="200"/>
    </w:pPr>
    <w:rPr>
      <w:sz w:val="24"/>
      <w:szCs w:val="20"/>
    </w:rPr>
  </w:style>
  <w:style w:type="paragraph" w:customStyle="1" w:styleId="170">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i/>
      <w:iCs/>
      <w:kern w:val="0"/>
      <w:sz w:val="20"/>
      <w:szCs w:val="20"/>
    </w:rPr>
  </w:style>
  <w:style w:type="paragraph" w:customStyle="1" w:styleId="171">
    <w:name w:val="马刚标题1"/>
    <w:basedOn w:val="2"/>
    <w:next w:val="1"/>
    <w:qFormat/>
    <w:uiPriority w:val="0"/>
    <w:pPr>
      <w:tabs>
        <w:tab w:val="left" w:pos="315"/>
        <w:tab w:val="left" w:pos="567"/>
      </w:tabs>
      <w:spacing w:before="400" w:after="120" w:line="576" w:lineRule="auto"/>
      <w:ind w:left="567" w:hanging="567"/>
      <w:jc w:val="left"/>
    </w:pPr>
    <w:rPr>
      <w:rFonts w:eastAsia="黑体"/>
      <w:b w:val="0"/>
      <w:bCs w:val="0"/>
      <w:sz w:val="32"/>
      <w:szCs w:val="20"/>
    </w:rPr>
  </w:style>
  <w:style w:type="paragraph" w:customStyle="1" w:styleId="17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73">
    <w:name w:val="table_1stline"/>
    <w:basedOn w:val="1"/>
    <w:qFormat/>
    <w:uiPriority w:val="0"/>
    <w:pPr>
      <w:widowControl/>
      <w:spacing w:before="120"/>
      <w:jc w:val="left"/>
    </w:pPr>
    <w:rPr>
      <w:rFonts w:eastAsia="MS Mincho"/>
      <w:bCs/>
      <w:kern w:val="0"/>
      <w:sz w:val="20"/>
      <w:szCs w:val="20"/>
      <w:lang w:val="de-DE" w:eastAsia="de-DE"/>
    </w:rPr>
  </w:style>
  <w:style w:type="paragraph" w:customStyle="1" w:styleId="174">
    <w:name w:val="公文标题 2"/>
    <w:basedOn w:val="1"/>
    <w:next w:val="175"/>
    <w:qFormat/>
    <w:uiPriority w:val="0"/>
    <w:pPr>
      <w:outlineLvl w:val="1"/>
    </w:pPr>
    <w:rPr>
      <w:rFonts w:ascii="FangSong_GB2312" w:hAnsi="宋体" w:eastAsia="FangSong_GB2312"/>
      <w:kern w:val="28"/>
      <w:sz w:val="28"/>
    </w:rPr>
  </w:style>
  <w:style w:type="paragraph" w:customStyle="1" w:styleId="175">
    <w:name w:val="公文正文"/>
    <w:basedOn w:val="23"/>
    <w:qFormat/>
    <w:uiPriority w:val="0"/>
    <w:pPr>
      <w:spacing w:after="0"/>
      <w:ind w:left="0" w:leftChars="0" w:firstLine="200" w:firstLineChars="200"/>
    </w:pPr>
    <w:rPr>
      <w:rFonts w:ascii="FangSong_GB2312" w:hAnsi="宋体" w:eastAsia="FangSong_GB2312"/>
      <w:kern w:val="28"/>
      <w:sz w:val="28"/>
    </w:rPr>
  </w:style>
  <w:style w:type="paragraph" w:customStyle="1" w:styleId="17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 w:val="20"/>
      <w:szCs w:val="20"/>
    </w:rPr>
  </w:style>
  <w:style w:type="paragraph" w:customStyle="1" w:styleId="177">
    <w:name w:val="font6"/>
    <w:basedOn w:val="1"/>
    <w:uiPriority w:val="0"/>
    <w:pPr>
      <w:widowControl/>
      <w:spacing w:before="100" w:beforeAutospacing="1" w:after="100" w:afterAutospacing="1"/>
      <w:jc w:val="left"/>
    </w:pPr>
    <w:rPr>
      <w:rFonts w:hint="eastAsia" w:ascii="宋体" w:hAnsi="宋体"/>
      <w:b/>
      <w:bCs/>
      <w:kern w:val="0"/>
      <w:sz w:val="20"/>
      <w:szCs w:val="20"/>
    </w:rPr>
  </w:style>
  <w:style w:type="paragraph" w:customStyle="1" w:styleId="178">
    <w:name w:val="a"/>
    <w:basedOn w:val="1"/>
    <w:uiPriority w:val="0"/>
    <w:pPr>
      <w:widowControl/>
      <w:spacing w:before="100" w:beforeAutospacing="1" w:after="100" w:afterAutospacing="1"/>
    </w:pPr>
    <w:rPr>
      <w:rFonts w:ascii="宋体" w:hAnsi="宋体" w:cs="宋体"/>
      <w:kern w:val="0"/>
      <w:sz w:val="24"/>
    </w:rPr>
  </w:style>
  <w:style w:type="paragraph" w:customStyle="1" w:styleId="179">
    <w:name w:val="font9"/>
    <w:basedOn w:val="1"/>
    <w:uiPriority w:val="0"/>
    <w:pPr>
      <w:widowControl/>
      <w:spacing w:before="100" w:beforeAutospacing="1" w:after="100" w:afterAutospacing="1"/>
      <w:jc w:val="left"/>
    </w:pPr>
    <w:rPr>
      <w:b/>
      <w:bCs/>
      <w:kern w:val="0"/>
      <w:sz w:val="20"/>
      <w:szCs w:val="20"/>
    </w:rPr>
  </w:style>
  <w:style w:type="paragraph" w:customStyle="1" w:styleId="180">
    <w:name w:val="小四 段落 宋体"/>
    <w:basedOn w:val="19"/>
    <w:uiPriority w:val="0"/>
    <w:pPr>
      <w:tabs>
        <w:tab w:val="clear" w:pos="2952"/>
      </w:tabs>
      <w:spacing w:line="360" w:lineRule="auto"/>
      <w:ind w:left="113" w:right="113" w:firstLine="425"/>
      <w:jc w:val="left"/>
    </w:pPr>
    <w:rPr>
      <w:sz w:val="24"/>
    </w:rPr>
  </w:style>
  <w:style w:type="paragraph" w:customStyle="1" w:styleId="181">
    <w:name w:val="xl54"/>
    <w:basedOn w:val="1"/>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b/>
      <w:bCs/>
      <w:kern w:val="0"/>
      <w:sz w:val="20"/>
      <w:szCs w:val="20"/>
    </w:rPr>
  </w:style>
  <w:style w:type="paragraph" w:customStyle="1" w:styleId="182">
    <w:name w:val="p15"/>
    <w:basedOn w:val="1"/>
    <w:uiPriority w:val="0"/>
    <w:pPr>
      <w:widowControl/>
    </w:pPr>
    <w:rPr>
      <w:rFonts w:ascii="Calibri" w:hAnsi="Calibri" w:cs="宋体"/>
      <w:kern w:val="0"/>
      <w:szCs w:val="21"/>
    </w:rPr>
  </w:style>
  <w:style w:type="paragraph" w:customStyle="1" w:styleId="183">
    <w:name w:val="标题4，章节第四层"/>
    <w:basedOn w:val="1"/>
    <w:next w:val="1"/>
    <w:uiPriority w:val="0"/>
    <w:pPr>
      <w:tabs>
        <w:tab w:val="left" w:pos="0"/>
      </w:tabs>
      <w:spacing w:line="360" w:lineRule="auto"/>
      <w:outlineLvl w:val="3"/>
    </w:pPr>
    <w:rPr>
      <w:rFonts w:ascii="宋体" w:hAnsi="宋体"/>
      <w:b/>
      <w:sz w:val="24"/>
    </w:rPr>
  </w:style>
  <w:style w:type="paragraph" w:customStyle="1" w:styleId="184">
    <w:name w:val="正文 首行缩进:  2 字符 Char Char"/>
    <w:basedOn w:val="1"/>
    <w:uiPriority w:val="0"/>
    <w:pPr>
      <w:spacing w:line="360" w:lineRule="auto"/>
      <w:ind w:firstLine="480"/>
    </w:pPr>
    <w:rPr>
      <w:rFonts w:ascii="KaiTi_GB2312" w:eastAsia="KaiTi_GB2312"/>
      <w:bCs/>
      <w:sz w:val="24"/>
    </w:rPr>
  </w:style>
  <w:style w:type="paragraph" w:customStyle="1" w:styleId="185">
    <w:name w:val="正文1"/>
    <w:basedOn w:val="1"/>
    <w:next w:val="1"/>
    <w:uiPriority w:val="0"/>
    <w:pPr>
      <w:spacing w:before="156" w:line="360" w:lineRule="auto"/>
      <w:ind w:firstLine="510" w:firstLineChars="200"/>
    </w:pPr>
    <w:rPr>
      <w:sz w:val="24"/>
      <w:szCs w:val="20"/>
    </w:rPr>
  </w:style>
  <w:style w:type="paragraph" w:customStyle="1" w:styleId="186">
    <w:name w:val="正文lzq"/>
    <w:basedOn w:val="1"/>
    <w:uiPriority w:val="0"/>
    <w:pPr>
      <w:adjustRightInd w:val="0"/>
      <w:spacing w:line="360" w:lineRule="auto"/>
      <w:ind w:firstLine="480"/>
      <w:textAlignment w:val="baseline"/>
    </w:pPr>
    <w:rPr>
      <w:kern w:val="0"/>
      <w:sz w:val="24"/>
      <w:szCs w:val="20"/>
    </w:rPr>
  </w:style>
  <w:style w:type="paragraph" w:customStyle="1" w:styleId="187">
    <w:name w:val=" Char Char Char Char Char Char Char Char Char Char Char Char Char Char Char Char Char Char Char Char Char Char Char"/>
    <w:basedOn w:val="1"/>
    <w:uiPriority w:val="0"/>
    <w:rPr>
      <w:rFonts w:ascii="Tahoma" w:hAnsi="Tahoma"/>
      <w:sz w:val="24"/>
      <w:szCs w:val="20"/>
    </w:rPr>
  </w:style>
  <w:style w:type="paragraph" w:customStyle="1" w:styleId="188">
    <w:name w:val="xl49"/>
    <w:basedOn w:val="1"/>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89">
    <w:name w:val="项目符号，二级"/>
    <w:basedOn w:val="190"/>
    <w:next w:val="190"/>
    <w:uiPriority w:val="0"/>
    <w:pPr>
      <w:numPr>
        <w:ilvl w:val="0"/>
        <w:numId w:val="2"/>
      </w:numPr>
      <w:tabs>
        <w:tab w:val="left" w:pos="1211"/>
        <w:tab w:val="left" w:pos="1337"/>
      </w:tabs>
      <w:ind w:left="1337" w:right="-27" w:firstLine="480"/>
    </w:pPr>
    <w:rPr>
      <w:bCs w:val="0"/>
      <w:color w:val="000000"/>
      <w:sz w:val="24"/>
      <w:szCs w:val="24"/>
    </w:rPr>
  </w:style>
  <w:style w:type="paragraph" w:customStyle="1" w:styleId="190">
    <w:name w:val="正文格式"/>
    <w:basedOn w:val="1"/>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191">
    <w:name w:val="xl59"/>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szCs w:val="20"/>
    </w:rPr>
  </w:style>
  <w:style w:type="paragraph" w:customStyle="1" w:styleId="192">
    <w:name w:val="正文 居中"/>
    <w:basedOn w:val="1"/>
    <w:uiPriority w:val="0"/>
    <w:pPr>
      <w:spacing w:line="360" w:lineRule="auto"/>
      <w:jc w:val="center"/>
    </w:pPr>
    <w:rPr>
      <w:sz w:val="24"/>
      <w:szCs w:val="20"/>
    </w:rPr>
  </w:style>
  <w:style w:type="paragraph" w:customStyle="1" w:styleId="193">
    <w:name w:val="Char Char1 Char Char Char Char Char Char Char"/>
    <w:basedOn w:val="1"/>
    <w:uiPriority w:val="0"/>
    <w:rPr>
      <w:rFonts w:ascii="Tahoma" w:hAnsi="Tahoma"/>
      <w:sz w:val="24"/>
      <w:szCs w:val="20"/>
    </w:rPr>
  </w:style>
  <w:style w:type="paragraph" w:customStyle="1" w:styleId="194">
    <w:name w:val="font5"/>
    <w:basedOn w:val="1"/>
    <w:uiPriority w:val="0"/>
    <w:pPr>
      <w:widowControl/>
      <w:spacing w:before="100" w:beforeAutospacing="1" w:after="100" w:afterAutospacing="1"/>
      <w:jc w:val="left"/>
    </w:pPr>
    <w:rPr>
      <w:rFonts w:hint="eastAsia" w:ascii="宋体" w:hAnsi="宋体"/>
      <w:kern w:val="0"/>
      <w:sz w:val="18"/>
      <w:szCs w:val="18"/>
    </w:rPr>
  </w:style>
  <w:style w:type="paragraph" w:customStyle="1" w:styleId="195">
    <w:name w:val="Char Char1 Char Char Char"/>
    <w:basedOn w:val="1"/>
    <w:uiPriority w:val="0"/>
    <w:rPr>
      <w:szCs w:val="20"/>
    </w:rPr>
  </w:style>
  <w:style w:type="paragraph" w:customStyle="1" w:styleId="196">
    <w:name w:val="项目符号：一级"/>
    <w:basedOn w:val="190"/>
    <w:next w:val="190"/>
    <w:uiPriority w:val="0"/>
    <w:pPr>
      <w:ind w:right="-134" w:rightChars="-64"/>
    </w:pPr>
    <w:rPr>
      <w:bCs w:val="0"/>
      <w:lang w:val="en-US" w:eastAsia="zh-CN"/>
    </w:rPr>
  </w:style>
  <w:style w:type="paragraph" w:customStyle="1" w:styleId="197">
    <w:name w:val="xl56"/>
    <w:basedOn w:val="1"/>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szCs w:val="20"/>
    </w:rPr>
  </w:style>
  <w:style w:type="paragraph" w:customStyle="1" w:styleId="198">
    <w:name w:val="正文 + 宋体"/>
    <w:basedOn w:val="1"/>
    <w:uiPriority w:val="0"/>
    <w:pPr>
      <w:spacing w:line="360" w:lineRule="auto"/>
      <w:ind w:firstLine="420" w:firstLineChars="200"/>
    </w:pPr>
  </w:style>
  <w:style w:type="paragraph" w:customStyle="1" w:styleId="199">
    <w:name w:val="p0"/>
    <w:basedOn w:val="1"/>
    <w:uiPriority w:val="0"/>
    <w:pPr>
      <w:widowControl/>
      <w:spacing w:before="100" w:beforeAutospacing="1" w:after="100" w:afterAutospacing="1"/>
      <w:jc w:val="left"/>
    </w:pPr>
    <w:rPr>
      <w:rFonts w:ascii="宋体" w:hAnsi="宋体" w:cs="宋体"/>
      <w:kern w:val="0"/>
      <w:sz w:val="24"/>
    </w:rPr>
  </w:style>
  <w:style w:type="paragraph" w:customStyle="1" w:styleId="200">
    <w:name w:val="xl51"/>
    <w:basedOn w:val="1"/>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szCs w:val="20"/>
    </w:rPr>
  </w:style>
  <w:style w:type="paragraph" w:styleId="201">
    <w:name w:val="List Paragraph"/>
    <w:basedOn w:val="1"/>
    <w:qFormat/>
    <w:uiPriority w:val="0"/>
    <w:pPr>
      <w:ind w:firstLine="420" w:firstLineChars="200"/>
    </w:pPr>
    <w:rPr>
      <w:rFonts w:ascii="Calibri" w:hAnsi="Calibri"/>
      <w:szCs w:val="22"/>
    </w:rPr>
  </w:style>
  <w:style w:type="paragraph" w:customStyle="1" w:styleId="202">
    <w:name w:val=" Char1 Char Char Char"/>
    <w:basedOn w:val="1"/>
    <w:uiPriority w:val="0"/>
    <w:rPr>
      <w:rFonts w:ascii="Tahoma" w:hAnsi="Tahoma"/>
      <w:sz w:val="24"/>
      <w:szCs w:val="20"/>
    </w:rPr>
  </w:style>
  <w:style w:type="paragraph" w:customStyle="1" w:styleId="203">
    <w:name w:val="标题1，章节第一层"/>
    <w:basedOn w:val="190"/>
    <w:next w:val="190"/>
    <w:uiPriority w:val="0"/>
    <w:pPr>
      <w:tabs>
        <w:tab w:val="left" w:pos="693"/>
      </w:tabs>
      <w:spacing w:beforeLines="0"/>
      <w:ind w:left="482"/>
      <w:outlineLvl w:val="0"/>
    </w:pPr>
    <w:rPr>
      <w:color w:val="000000"/>
      <w:sz w:val="24"/>
      <w:szCs w:val="24"/>
    </w:rPr>
  </w:style>
  <w:style w:type="paragraph" w:customStyle="1" w:styleId="204">
    <w:name w:val="丁华标题2"/>
    <w:basedOn w:val="3"/>
    <w:next w:val="205"/>
    <w:uiPriority w:val="0"/>
    <w:pPr>
      <w:tabs>
        <w:tab w:val="left" w:pos="567"/>
      </w:tabs>
      <w:autoSpaceDE w:val="0"/>
      <w:autoSpaceDN w:val="0"/>
      <w:adjustRightInd w:val="0"/>
      <w:spacing w:before="120" w:after="120" w:line="413" w:lineRule="auto"/>
      <w:ind w:left="567" w:hanging="567"/>
      <w:jc w:val="left"/>
    </w:pPr>
    <w:rPr>
      <w:color w:val="000000"/>
      <w:sz w:val="28"/>
      <w:szCs w:val="20"/>
    </w:rPr>
  </w:style>
  <w:style w:type="paragraph" w:customStyle="1" w:styleId="205">
    <w:name w:val="丁华正文"/>
    <w:basedOn w:val="44"/>
    <w:uiPriority w:val="0"/>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206">
    <w:name w:val="样式 首行缩进:  2 字符"/>
    <w:basedOn w:val="1"/>
    <w:uiPriority w:val="0"/>
    <w:pPr>
      <w:widowControl/>
    </w:pPr>
    <w:rPr>
      <w:rFonts w:ascii="宋体" w:hAnsi="宋体" w:cs="Tahoma"/>
      <w:bCs/>
      <w:kern w:val="0"/>
      <w:szCs w:val="21"/>
      <w:lang w:val="en-GB"/>
    </w:rPr>
  </w:style>
  <w:style w:type="paragraph" w:customStyle="1" w:styleId="207">
    <w:name w:val="xl61"/>
    <w:basedOn w:val="1"/>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szCs w:val="20"/>
    </w:rPr>
  </w:style>
  <w:style w:type="paragraph" w:customStyle="1" w:styleId="208">
    <w:name w:val="段 Char"/>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09">
    <w:name w:val="正文 首行缩进:  2 字符 Char"/>
    <w:basedOn w:val="1"/>
    <w:uiPriority w:val="0"/>
    <w:pPr>
      <w:spacing w:line="360" w:lineRule="auto"/>
      <w:ind w:firstLine="480"/>
    </w:pPr>
    <w:rPr>
      <w:rFonts w:cs="宋体"/>
      <w:sz w:val="24"/>
      <w:szCs w:val="20"/>
    </w:rPr>
  </w:style>
  <w:style w:type="paragraph" w:customStyle="1" w:styleId="210">
    <w:name w:val="列出段落2"/>
    <w:basedOn w:val="1"/>
    <w:uiPriority w:val="0"/>
    <w:pPr>
      <w:ind w:firstLine="420" w:firstLineChars="200"/>
    </w:pPr>
  </w:style>
  <w:style w:type="paragraph" w:customStyle="1" w:styleId="211">
    <w:name w:val="样式"/>
    <w:basedOn w:val="1"/>
    <w:uiPriority w:val="0"/>
    <w:pPr>
      <w:autoSpaceDE w:val="0"/>
      <w:autoSpaceDN w:val="0"/>
      <w:snapToGrid w:val="0"/>
      <w:spacing w:before="120" w:after="120" w:line="360" w:lineRule="auto"/>
    </w:pPr>
    <w:rPr>
      <w:rFonts w:ascii="宋体"/>
      <w:sz w:val="24"/>
      <w:szCs w:val="20"/>
    </w:rPr>
  </w:style>
  <w:style w:type="paragraph" w:customStyle="1" w:styleId="212">
    <w:name w:val="zw"/>
    <w:basedOn w:val="1"/>
    <w:uiPriority w:val="0"/>
    <w:pPr>
      <w:widowControl/>
      <w:spacing w:line="360" w:lineRule="auto"/>
      <w:ind w:firstLine="480" w:firstLineChars="200"/>
      <w:jc w:val="left"/>
    </w:pPr>
    <w:rPr>
      <w:rFonts w:ascii="宋体" w:hAnsi="宋体"/>
      <w:bCs/>
      <w:kern w:val="0"/>
      <w:sz w:val="24"/>
      <w:szCs w:val="20"/>
    </w:rPr>
  </w:style>
  <w:style w:type="paragraph" w:customStyle="1" w:styleId="213">
    <w:name w:val="样式 加点正文 + 段前: 0.5 行 段后: 0.5 行1"/>
    <w:basedOn w:val="1"/>
    <w:uiPriority w:val="0"/>
    <w:pPr>
      <w:numPr>
        <w:ilvl w:val="0"/>
        <w:numId w:val="3"/>
      </w:numPr>
      <w:tabs>
        <w:tab w:val="left" w:pos="1268"/>
      </w:tabs>
      <w:spacing w:beforeLines="50" w:afterLines="50" w:line="300" w:lineRule="auto"/>
      <w:ind w:left="1268"/>
    </w:pPr>
    <w:rPr>
      <w:sz w:val="24"/>
      <w:szCs w:val="20"/>
    </w:rPr>
  </w:style>
  <w:style w:type="paragraph" w:customStyle="1" w:styleId="214">
    <w:name w:val="马刚标题3"/>
    <w:basedOn w:val="1"/>
    <w:next w:val="1"/>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szCs w:val="20"/>
    </w:rPr>
  </w:style>
  <w:style w:type="paragraph" w:customStyle="1" w:styleId="215">
    <w:name w:val=" Char Char Char Char Char Char Char Char Char Char Char Char Char Char Char Char Char Char Char Char Char"/>
    <w:basedOn w:val="1"/>
    <w:uiPriority w:val="0"/>
    <w:rPr>
      <w:rFonts w:ascii="Tahoma" w:hAnsi="Tahoma"/>
      <w:sz w:val="24"/>
      <w:szCs w:val="20"/>
    </w:rPr>
  </w:style>
  <w:style w:type="paragraph" w:customStyle="1" w:styleId="216">
    <w:name w:val="xl43"/>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217">
    <w:name w:val="tableau"/>
    <w:basedOn w:val="1"/>
    <w:uiPriority w:val="0"/>
    <w:pPr>
      <w:widowControl/>
      <w:spacing w:before="20" w:after="20"/>
      <w:jc w:val="center"/>
    </w:pPr>
    <w:rPr>
      <w:rFonts w:ascii="Arial" w:hAnsi="Arial"/>
      <w:kern w:val="0"/>
      <w:sz w:val="16"/>
      <w:szCs w:val="20"/>
      <w:lang w:val="en-GB" w:eastAsia="en-US"/>
    </w:rPr>
  </w:style>
  <w:style w:type="paragraph" w:customStyle="1" w:styleId="218">
    <w:name w:val="xl46"/>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19">
    <w:name w:val="xl4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220">
    <w:name w:val="普通文字"/>
    <w:basedOn w:val="1"/>
    <w:next w:val="1"/>
    <w:uiPriority w:val="0"/>
    <w:rPr>
      <w:rFonts w:ascii="宋体"/>
      <w:kern w:val="0"/>
      <w:sz w:val="24"/>
      <w:szCs w:val="20"/>
      <w:u w:color="000000"/>
    </w:rPr>
  </w:style>
  <w:style w:type="paragraph" w:customStyle="1" w:styleId="221">
    <w:name w:val=" Char Char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222">
    <w:name w:val="表头_5"/>
    <w:basedOn w:val="1"/>
    <w:uiPriority w:val="0"/>
    <w:pPr>
      <w:adjustRightInd w:val="0"/>
      <w:spacing w:line="360" w:lineRule="auto"/>
      <w:textAlignment w:val="baseline"/>
    </w:pPr>
    <w:rPr>
      <w:b/>
      <w:bCs/>
      <w:sz w:val="28"/>
      <w:szCs w:val="21"/>
    </w:rPr>
  </w:style>
  <w:style w:type="paragraph" w:customStyle="1" w:styleId="223">
    <w:name w:val="样式 样式 首行缩进:  2 字符 + 行距: 1.5 倍行距"/>
    <w:basedOn w:val="1"/>
    <w:uiPriority w:val="0"/>
    <w:pPr>
      <w:spacing w:line="360" w:lineRule="auto"/>
      <w:ind w:firstLine="470" w:firstLineChars="196"/>
    </w:pPr>
    <w:rPr>
      <w:sz w:val="24"/>
      <w:szCs w:val="20"/>
    </w:rPr>
  </w:style>
  <w:style w:type="paragraph" w:customStyle="1" w:styleId="224">
    <w:name w:val="默认段落字体 Para Char Char Char Char Char Char Char"/>
    <w:basedOn w:val="1"/>
    <w:uiPriority w:val="0"/>
    <w:rPr>
      <w:rFonts w:ascii="Tahoma" w:hAnsi="Tahoma"/>
      <w:sz w:val="24"/>
      <w:szCs w:val="20"/>
    </w:rPr>
  </w:style>
  <w:style w:type="paragraph" w:customStyle="1" w:styleId="225">
    <w:name w:val="章标题"/>
    <w:next w:val="226"/>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26">
    <w:name w:val="段"/>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7">
    <w:name w:val="xl60"/>
    <w:basedOn w:val="1"/>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szCs w:val="20"/>
    </w:rPr>
  </w:style>
  <w:style w:type="paragraph" w:customStyle="1" w:styleId="228">
    <w:name w:val="qw"/>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29">
    <w:name w:val="样式 段后: 0.5 行 左  0.75 字符"/>
    <w:basedOn w:val="1"/>
    <w:uiPriority w:val="0"/>
    <w:pPr>
      <w:widowControl/>
      <w:spacing w:line="360" w:lineRule="auto"/>
      <w:ind w:firstLine="480" w:firstLineChars="200"/>
    </w:pPr>
    <w:rPr>
      <w:rFonts w:hAnsi="Arial" w:cs="Arial"/>
      <w:kern w:val="0"/>
      <w:sz w:val="24"/>
      <w:szCs w:val="20"/>
    </w:rPr>
  </w:style>
  <w:style w:type="paragraph" w:customStyle="1" w:styleId="230">
    <w:name w:val="TOC 标题1"/>
    <w:basedOn w:val="2"/>
    <w:next w:val="1"/>
    <w:uiPriority w:val="0"/>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231">
    <w:name w:val="xl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szCs w:val="20"/>
    </w:rPr>
  </w:style>
  <w:style w:type="paragraph" w:customStyle="1" w:styleId="232">
    <w:name w:val="Char Char Char Char Char Char Char Char Char Char Char1 Char Char Char1"/>
    <w:basedOn w:val="1"/>
    <w:uiPriority w:val="0"/>
    <w:pPr>
      <w:ind w:firstLine="200" w:firstLineChars="200"/>
      <w:jc w:val="left"/>
    </w:pPr>
    <w:rPr>
      <w:rFonts w:ascii="Tahoma" w:hAnsi="Tahoma"/>
      <w:sz w:val="24"/>
    </w:rPr>
  </w:style>
  <w:style w:type="paragraph" w:customStyle="1" w:styleId="233">
    <w:name w:val="一级标题"/>
    <w:basedOn w:val="1"/>
    <w:uiPriority w:val="0"/>
    <w:pPr>
      <w:tabs>
        <w:tab w:val="left" w:pos="903"/>
      </w:tabs>
      <w:spacing w:line="360" w:lineRule="auto"/>
      <w:ind w:left="900" w:hanging="420"/>
    </w:pPr>
    <w:rPr>
      <w:rFonts w:ascii="Arial" w:hAnsi="Arial"/>
      <w:sz w:val="24"/>
      <w:szCs w:val="20"/>
    </w:rPr>
  </w:style>
  <w:style w:type="paragraph" w:customStyle="1" w:styleId="234">
    <w:name w:val="Plain Text"/>
    <w:basedOn w:val="1"/>
    <w:uiPriority w:val="0"/>
    <w:pPr>
      <w:adjustRightInd w:val="0"/>
      <w:textAlignment w:val="baseline"/>
    </w:pPr>
    <w:rPr>
      <w:rFonts w:ascii="宋体" w:hAnsi="Courier New" w:eastAsia="KaiTi_GB2312"/>
      <w:sz w:val="28"/>
      <w:szCs w:val="20"/>
    </w:rPr>
  </w:style>
  <w:style w:type="paragraph" w:customStyle="1" w:styleId="235">
    <w:name w:val="Char Char Char Char1 Char Char Char"/>
    <w:basedOn w:val="1"/>
    <w:uiPriority w:val="0"/>
    <w:rPr>
      <w:rFonts w:ascii="Tahoma" w:hAnsi="Tahoma"/>
      <w:sz w:val="24"/>
      <w:szCs w:val="20"/>
    </w:rPr>
  </w:style>
  <w:style w:type="paragraph" w:customStyle="1" w:styleId="236">
    <w:name w:val="xl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0"/>
      <w:szCs w:val="20"/>
    </w:rPr>
  </w:style>
  <w:style w:type="paragraph" w:customStyle="1" w:styleId="237">
    <w:name w:val="样式 样式 标题 3H3sect1.2.3BOD 0Heading 3 - oldh3l3CTLevel 3 Head... +..."/>
    <w:basedOn w:val="1"/>
    <w:uiPriority w:val="0"/>
    <w:pPr>
      <w:keepNext/>
      <w:keepLines/>
      <w:spacing w:beforeLines="50" w:afterLines="50"/>
      <w:jc w:val="left"/>
      <w:outlineLvl w:val="2"/>
    </w:pPr>
    <w:rPr>
      <w:rFonts w:cs="宋体"/>
      <w:b/>
      <w:bCs/>
      <w:sz w:val="24"/>
      <w:szCs w:val="20"/>
    </w:rPr>
  </w:style>
  <w:style w:type="paragraph" w:customStyle="1" w:styleId="238">
    <w:name w:val="样式2"/>
    <w:basedOn w:val="1"/>
    <w:uiPriority w:val="0"/>
    <w:pPr>
      <w:spacing w:line="360" w:lineRule="auto"/>
      <w:ind w:left="200" w:leftChars="200"/>
    </w:pPr>
    <w:rPr>
      <w:rFonts w:ascii="宋体" w:hAnsi="宋体"/>
      <w:b/>
      <w:sz w:val="24"/>
    </w:rPr>
  </w:style>
  <w:style w:type="paragraph" w:customStyle="1" w:styleId="239">
    <w:name w:val=" Char Char Char"/>
    <w:basedOn w:val="1"/>
    <w:uiPriority w:val="0"/>
    <w:rPr>
      <w:rFonts w:ascii="Tahoma" w:hAnsi="Tahoma"/>
      <w:sz w:val="24"/>
      <w:szCs w:val="20"/>
    </w:rPr>
  </w:style>
  <w:style w:type="paragraph" w:customStyle="1" w:styleId="240">
    <w:name w:val="样式3"/>
    <w:basedOn w:val="1"/>
    <w:next w:val="1"/>
    <w:uiPriority w:val="0"/>
    <w:pPr>
      <w:spacing w:line="360" w:lineRule="auto"/>
    </w:pPr>
    <w:rPr>
      <w:szCs w:val="20"/>
    </w:rPr>
  </w:style>
  <w:style w:type="paragraph" w:customStyle="1" w:styleId="241">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szCs w:val="20"/>
    </w:rPr>
  </w:style>
  <w:style w:type="paragraph" w:customStyle="1" w:styleId="242">
    <w:name w:val="标题2，章节第二层"/>
    <w:basedOn w:val="1"/>
    <w:next w:val="190"/>
    <w:uiPriority w:val="0"/>
    <w:pPr>
      <w:numPr>
        <w:ilvl w:val="4"/>
        <w:numId w:val="4"/>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rPr>
  </w:style>
  <w:style w:type="paragraph" w:customStyle="1" w:styleId="243">
    <w:name w:val="xl4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44">
    <w:name w:val="小四 段落 宋体 Char Char Char Char"/>
    <w:basedOn w:val="1"/>
    <w:uiPriority w:val="0"/>
    <w:pPr>
      <w:spacing w:line="360" w:lineRule="auto"/>
      <w:ind w:right="-33" w:firstLine="480" w:firstLineChars="200"/>
      <w:jc w:val="left"/>
    </w:pPr>
    <w:rPr>
      <w:sz w:val="24"/>
    </w:rPr>
  </w:style>
  <w:style w:type="paragraph" w:customStyle="1" w:styleId="245">
    <w:name w:val="样式 标题 2第一章 标题 2Heading 2 HiddenHeading 2 CCBSheading 2H2h2..."/>
    <w:basedOn w:val="3"/>
    <w:uiPriority w:val="0"/>
    <w:pPr>
      <w:keepLines w:val="0"/>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246">
    <w:name w:val="xl4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47">
    <w:name w:val="font13"/>
    <w:basedOn w:val="1"/>
    <w:uiPriority w:val="0"/>
    <w:pPr>
      <w:widowControl/>
      <w:spacing w:before="100" w:beforeAutospacing="1" w:after="100" w:afterAutospacing="1"/>
      <w:jc w:val="left"/>
    </w:pPr>
    <w:rPr>
      <w:i/>
      <w:iCs/>
      <w:kern w:val="0"/>
      <w:sz w:val="36"/>
      <w:szCs w:val="36"/>
    </w:rPr>
  </w:style>
  <w:style w:type="paragraph" w:customStyle="1" w:styleId="248">
    <w:name w:val="No Spacing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9">
    <w:name w:val="xl53"/>
    <w:basedOn w:val="1"/>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szCs w:val="20"/>
    </w:rPr>
  </w:style>
  <w:style w:type="paragraph" w:customStyle="1" w:styleId="250">
    <w:name w:val="项目符号，一级"/>
    <w:basedOn w:val="190"/>
    <w:next w:val="190"/>
    <w:uiPriority w:val="0"/>
    <w:pPr>
      <w:tabs>
        <w:tab w:val="left" w:pos="1320"/>
      </w:tabs>
      <w:spacing w:line="240" w:lineRule="atLeast"/>
      <w:ind w:left="376" w:leftChars="179" w:firstLine="0"/>
    </w:pPr>
    <w:rPr>
      <w:bCs w:val="0"/>
      <w:color w:val="000000"/>
      <w:szCs w:val="24"/>
    </w:rPr>
  </w:style>
  <w:style w:type="paragraph" w:customStyle="1" w:styleId="251">
    <w:name w:val="Char Char Char Char Char Char"/>
    <w:basedOn w:val="1"/>
    <w:uiPriority w:val="0"/>
    <w:rPr>
      <w:rFonts w:ascii="Tahoma" w:hAnsi="Tahoma"/>
      <w:sz w:val="24"/>
      <w:szCs w:val="20"/>
    </w:rPr>
  </w:style>
  <w:style w:type="paragraph" w:customStyle="1" w:styleId="252">
    <w:name w:val="xl3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KaiTi_GB2312" w:hAnsi="宋体" w:eastAsia="KaiTi_GB2312"/>
      <w:b/>
      <w:bCs/>
      <w:kern w:val="0"/>
      <w:sz w:val="24"/>
    </w:rPr>
  </w:style>
  <w:style w:type="paragraph" w:customStyle="1" w:styleId="253">
    <w:name w:val="大标题"/>
    <w:basedOn w:val="1"/>
    <w:next w:val="1"/>
    <w:uiPriority w:val="0"/>
    <w:pPr>
      <w:pageBreakBefore/>
      <w:tabs>
        <w:tab w:val="left" w:pos="420"/>
      </w:tabs>
      <w:spacing w:line="360" w:lineRule="auto"/>
      <w:ind w:hanging="420" w:firstLineChars="200"/>
      <w:outlineLvl w:val="0"/>
    </w:pPr>
    <w:rPr>
      <w:b/>
      <w:iCs/>
      <w:sz w:val="44"/>
    </w:rPr>
  </w:style>
  <w:style w:type="paragraph" w:customStyle="1" w:styleId="254">
    <w:name w:val="样式1"/>
    <w:basedOn w:val="1"/>
    <w:uiPriority w:val="0"/>
    <w:pPr>
      <w:spacing w:line="300" w:lineRule="auto"/>
      <w:ind w:firstLine="480" w:firstLineChars="200"/>
    </w:pPr>
    <w:rPr>
      <w:sz w:val="24"/>
    </w:rPr>
  </w:style>
  <w:style w:type="paragraph" w:customStyle="1" w:styleId="255">
    <w:name w:val="HTML 预设格式1"/>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customStyle="1" w:styleId="256">
    <w:name w:val="Char1"/>
    <w:basedOn w:val="1"/>
    <w:uiPriority w:val="0"/>
    <w:pPr>
      <w:tabs>
        <w:tab w:val="left" w:pos="360"/>
      </w:tabs>
    </w:pPr>
    <w:rPr>
      <w:sz w:val="24"/>
    </w:rPr>
  </w:style>
  <w:style w:type="paragraph" w:customStyle="1" w:styleId="257">
    <w:name w:val="Char Char Char Char1"/>
    <w:basedOn w:val="1"/>
    <w:uiPriority w:val="0"/>
    <w:rPr>
      <w:rFonts w:ascii="Tahoma" w:hAnsi="Tahoma"/>
      <w:sz w:val="24"/>
      <w:szCs w:val="20"/>
    </w:rPr>
  </w:style>
  <w:style w:type="paragraph" w:customStyle="1" w:styleId="258">
    <w:name w:val="标题3，章节第三层"/>
    <w:basedOn w:val="1"/>
    <w:next w:val="190"/>
    <w:uiPriority w:val="0"/>
    <w:pPr>
      <w:adjustRightInd w:val="0"/>
      <w:snapToGrid w:val="0"/>
      <w:spacing w:before="78" w:line="300" w:lineRule="auto"/>
      <w:outlineLvl w:val="2"/>
    </w:pPr>
    <w:rPr>
      <w:rFonts w:ascii="Arial" w:hAnsi="Arial" w:eastAsia="华文细黑"/>
      <w:sz w:val="30"/>
    </w:rPr>
  </w:style>
  <w:style w:type="paragraph" w:customStyle="1" w:styleId="259">
    <w:name w:val="xl2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260">
    <w:name w:val="xl57"/>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szCs w:val="20"/>
    </w:rPr>
  </w:style>
  <w:style w:type="paragraph" w:customStyle="1" w:styleId="261">
    <w:name w:val="文档正文"/>
    <w:basedOn w:val="1"/>
    <w:uiPriority w:val="0"/>
    <w:pPr>
      <w:spacing w:line="360" w:lineRule="auto"/>
    </w:pPr>
    <w:rPr>
      <w:rFonts w:ascii="宋体" w:hAnsi="宋体"/>
      <w:b/>
      <w:bCs/>
    </w:rPr>
  </w:style>
  <w:style w:type="paragraph" w:customStyle="1" w:styleId="262">
    <w:name w:val="列表内容"/>
    <w:basedOn w:val="1"/>
    <w:next w:val="1"/>
    <w:uiPriority w:val="0"/>
    <w:pPr>
      <w:widowControl/>
      <w:tabs>
        <w:tab w:val="left" w:pos="840"/>
      </w:tabs>
      <w:ind w:left="840" w:hanging="420"/>
      <w:jc w:val="left"/>
    </w:pPr>
    <w:rPr>
      <w:kern w:val="0"/>
      <w:sz w:val="18"/>
    </w:rPr>
  </w:style>
  <w:style w:type="paragraph" w:customStyle="1" w:styleId="263">
    <w:name w:val="小四 段落 宋体 Char Char Char"/>
    <w:basedOn w:val="19"/>
    <w:uiPriority w:val="0"/>
    <w:pPr>
      <w:tabs>
        <w:tab w:val="clear" w:pos="2952"/>
      </w:tabs>
      <w:spacing w:line="360" w:lineRule="auto"/>
      <w:ind w:left="0" w:right="-33" w:firstLine="545" w:firstLineChars="227"/>
      <w:jc w:val="left"/>
    </w:pPr>
    <w:rPr>
      <w:sz w:val="24"/>
    </w:rPr>
  </w:style>
  <w:style w:type="paragraph" w:customStyle="1" w:styleId="264">
    <w:name w:val="标题 2 + 黑色 行距: 1.5 倍行距"/>
    <w:basedOn w:val="3"/>
    <w:uiPriority w:val="0"/>
    <w:pPr>
      <w:spacing w:line="360" w:lineRule="auto"/>
    </w:pPr>
    <w:rPr>
      <w:rFonts w:eastAsia="宋体" w:cs="宋体"/>
      <w:color w:val="000000"/>
      <w:szCs w:val="20"/>
      <w:lang w:val="zh-CN"/>
    </w:rPr>
  </w:style>
  <w:style w:type="paragraph" w:customStyle="1" w:styleId="265">
    <w:name w:val="Default Text"/>
    <w:basedOn w:val="1"/>
    <w:uiPriority w:val="0"/>
    <w:pPr>
      <w:widowControl/>
      <w:jc w:val="left"/>
    </w:pPr>
    <w:rPr>
      <w:kern w:val="0"/>
      <w:sz w:val="24"/>
      <w:szCs w:val="20"/>
      <w:lang w:val="en-US" w:eastAsia="en-US"/>
    </w:rPr>
  </w:style>
  <w:style w:type="paragraph" w:customStyle="1" w:styleId="266">
    <w:name w:val="List Paragraph1"/>
    <w:basedOn w:val="1"/>
    <w:qFormat/>
    <w:uiPriority w:val="0"/>
    <w:pPr>
      <w:ind w:firstLine="420" w:firstLineChars="200"/>
    </w:pPr>
  </w:style>
  <w:style w:type="paragraph" w:customStyle="1" w:styleId="267">
    <w:name w:val="正文表标题"/>
    <w:next w:val="226"/>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8">
    <w:name w:val="xl3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269">
    <w:name w:val="xl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70">
    <w:name w:val="符号与编号 Char"/>
    <w:basedOn w:val="1"/>
    <w:uiPriority w:val="0"/>
    <w:pPr>
      <w:tabs>
        <w:tab w:val="left" w:pos="720"/>
      </w:tabs>
      <w:spacing w:afterLines="50" w:line="400" w:lineRule="atLeast"/>
      <w:ind w:left="720"/>
    </w:pPr>
    <w:rPr>
      <w:sz w:val="24"/>
    </w:rPr>
  </w:style>
  <w:style w:type="paragraph" w:customStyle="1" w:styleId="271">
    <w:name w:val=" Char Char Char Char"/>
    <w:basedOn w:val="1"/>
    <w:uiPriority w:val="0"/>
    <w:pPr>
      <w:widowControl/>
      <w:spacing w:after="160" w:line="240" w:lineRule="exact"/>
      <w:jc w:val="center"/>
    </w:pPr>
    <w:rPr>
      <w:rFonts w:ascii="黑体" w:hAnsi="Verdana" w:eastAsia="黑体"/>
      <w:kern w:val="0"/>
      <w:sz w:val="32"/>
      <w:szCs w:val="32"/>
      <w:lang w:eastAsia="en-US"/>
    </w:rPr>
  </w:style>
  <w:style w:type="paragraph" w:customStyle="1" w:styleId="272">
    <w:name w:val="条1"/>
    <w:basedOn w:val="1"/>
    <w:uiPriority w:val="0"/>
    <w:pPr>
      <w:tabs>
        <w:tab w:val="left" w:pos="780"/>
      </w:tabs>
      <w:spacing w:before="156" w:line="360" w:lineRule="auto"/>
      <w:ind w:left="780" w:hanging="360"/>
    </w:pPr>
    <w:rPr>
      <w:rFonts w:eastAsia="黑体"/>
      <w:sz w:val="24"/>
      <w:szCs w:val="20"/>
    </w:rPr>
  </w:style>
  <w:style w:type="paragraph" w:customStyle="1" w:styleId="273">
    <w:name w:val="para"/>
    <w:basedOn w:val="1"/>
    <w:uiPriority w:val="0"/>
    <w:pPr>
      <w:widowControl/>
      <w:adjustRightInd w:val="0"/>
      <w:spacing w:before="160" w:line="360" w:lineRule="auto"/>
      <w:ind w:firstLine="425"/>
      <w:textAlignment w:val="baseline"/>
    </w:pPr>
    <w:rPr>
      <w:kern w:val="0"/>
      <w:sz w:val="24"/>
      <w:szCs w:val="20"/>
      <w:lang w:eastAsia="en-US"/>
    </w:rPr>
  </w:style>
  <w:style w:type="paragraph" w:customStyle="1" w:styleId="274">
    <w:name w:val="标题3"/>
    <w:basedOn w:val="4"/>
    <w:uiPriority w:val="0"/>
    <w:pPr>
      <w:keepNext w:val="0"/>
      <w:keepLines w:val="0"/>
      <w:spacing w:before="0" w:after="0" w:line="360" w:lineRule="auto"/>
    </w:pPr>
    <w:rPr>
      <w:rFonts w:eastAsia="FangSong_GB2312"/>
      <w:b w:val="0"/>
      <w:sz w:val="30"/>
    </w:rPr>
  </w:style>
  <w:style w:type="paragraph" w:customStyle="1" w:styleId="275">
    <w:name w:val="xl47"/>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76">
    <w:name w:val="Char Char Char Char Char Char Char"/>
    <w:basedOn w:val="1"/>
    <w:uiPriority w:val="0"/>
    <w:pPr>
      <w:jc w:val="left"/>
    </w:pPr>
    <w:rPr>
      <w:rFonts w:ascii="Tahoma" w:hAnsi="Tahoma"/>
      <w:sz w:val="24"/>
      <w:szCs w:val="20"/>
    </w:rPr>
  </w:style>
  <w:style w:type="paragraph" w:customStyle="1" w:styleId="277">
    <w:name w:val=" Char Char Char Char Char Char Char Char"/>
    <w:basedOn w:val="1"/>
    <w:uiPriority w:val="0"/>
    <w:rPr>
      <w:rFonts w:ascii="Tahoma" w:hAnsi="Tahoma"/>
      <w:sz w:val="24"/>
      <w:szCs w:val="20"/>
    </w:rPr>
  </w:style>
  <w:style w:type="paragraph" w:customStyle="1" w:styleId="278">
    <w:name w:val="xl52"/>
    <w:basedOn w:val="1"/>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szCs w:val="20"/>
    </w:rPr>
  </w:style>
  <w:style w:type="paragraph" w:customStyle="1" w:styleId="279">
    <w:name w:val="font10"/>
    <w:basedOn w:val="1"/>
    <w:uiPriority w:val="0"/>
    <w:pPr>
      <w:widowControl/>
      <w:spacing w:before="100" w:beforeAutospacing="1" w:after="100" w:afterAutospacing="1"/>
      <w:jc w:val="left"/>
    </w:pPr>
    <w:rPr>
      <w:rFonts w:hint="eastAsia" w:ascii="KaiTi_GB2312" w:hAnsi="宋体" w:eastAsia="KaiTi_GB2312"/>
      <w:b/>
      <w:bCs/>
      <w:kern w:val="0"/>
      <w:sz w:val="18"/>
      <w:szCs w:val="18"/>
    </w:rPr>
  </w:style>
  <w:style w:type="paragraph" w:customStyle="1" w:styleId="280">
    <w:name w:val="马刚标题4"/>
    <w:basedOn w:val="214"/>
    <w:next w:val="1"/>
    <w:uiPriority w:val="0"/>
    <w:pPr>
      <w:tabs>
        <w:tab w:val="left" w:pos="1050"/>
        <w:tab w:val="clear" w:pos="567"/>
        <w:tab w:val="clear" w:pos="735"/>
      </w:tabs>
      <w:spacing w:before="100" w:after="40"/>
      <w:outlineLvl w:val="3"/>
    </w:pPr>
    <w:rPr>
      <w:b w:val="0"/>
    </w:rPr>
  </w:style>
  <w:style w:type="paragraph" w:customStyle="1" w:styleId="281">
    <w:name w:val="7"/>
    <w:basedOn w:val="1"/>
    <w:next w:val="49"/>
    <w:uiPriority w:val="0"/>
    <w:pPr>
      <w:widowControl/>
      <w:spacing w:before="100" w:beforeAutospacing="1" w:after="100" w:afterAutospacing="1"/>
      <w:jc w:val="left"/>
    </w:pPr>
    <w:rPr>
      <w:rFonts w:ascii="宋体" w:hAnsi="宋体"/>
      <w:kern w:val="0"/>
      <w:sz w:val="24"/>
      <w:szCs w:val="20"/>
    </w:rPr>
  </w:style>
  <w:style w:type="paragraph" w:customStyle="1" w:styleId="282">
    <w:name w:val="标准文本"/>
    <w:basedOn w:val="1"/>
    <w:uiPriority w:val="0"/>
    <w:pPr>
      <w:spacing w:line="360" w:lineRule="auto"/>
      <w:ind w:firstLine="480" w:firstLineChars="200"/>
    </w:pPr>
    <w:rPr>
      <w:rFonts w:cs="宋体"/>
      <w:sz w:val="24"/>
    </w:rPr>
  </w:style>
  <w:style w:type="paragraph" w:customStyle="1" w:styleId="283">
    <w:name w:val="xl55"/>
    <w:basedOn w:val="1"/>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szCs w:val="20"/>
    </w:rPr>
  </w:style>
  <w:style w:type="paragraph" w:customStyle="1" w:styleId="284">
    <w:name w:val="表蕊"/>
    <w:basedOn w:val="1"/>
    <w:uiPriority w:val="0"/>
    <w:pPr>
      <w:adjustRightInd w:val="0"/>
      <w:spacing w:line="320" w:lineRule="atLeast"/>
      <w:jc w:val="left"/>
      <w:textAlignment w:val="baseline"/>
    </w:pPr>
    <w:rPr>
      <w:rFonts w:eastAsia="KaiTi_GB2312"/>
      <w:spacing w:val="-10"/>
      <w:kern w:val="0"/>
      <w:szCs w:val="20"/>
    </w:rPr>
  </w:style>
  <w:style w:type="paragraph" w:customStyle="1" w:styleId="285">
    <w:name w:val="样式4 Char"/>
    <w:basedOn w:val="1"/>
    <w:uiPriority w:val="0"/>
    <w:pPr>
      <w:widowControl/>
      <w:spacing w:line="360" w:lineRule="auto"/>
      <w:ind w:firstLine="480"/>
      <w:jc w:val="left"/>
    </w:pPr>
    <w:rPr>
      <w:rFonts w:cs="宋体"/>
      <w:color w:val="000000"/>
      <w:kern w:val="0"/>
      <w:sz w:val="24"/>
    </w:rPr>
  </w:style>
  <w:style w:type="paragraph" w:customStyle="1" w:styleId="286">
    <w:name w:val="xl3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szCs w:val="20"/>
    </w:rPr>
  </w:style>
  <w:style w:type="paragraph" w:customStyle="1" w:styleId="287">
    <w:name w:val="retrait3"/>
    <w:basedOn w:val="1"/>
    <w:uiPriority w:val="0"/>
    <w:pPr>
      <w:widowControl/>
      <w:spacing w:before="20" w:after="20"/>
      <w:ind w:left="851"/>
      <w:jc w:val="left"/>
    </w:pPr>
    <w:rPr>
      <w:rFonts w:ascii="Arial" w:hAnsi="Arial"/>
      <w:kern w:val="0"/>
      <w:sz w:val="24"/>
      <w:szCs w:val="20"/>
      <w:lang w:val="en-GB"/>
    </w:rPr>
  </w:style>
  <w:style w:type="paragraph" w:customStyle="1" w:styleId="288">
    <w:name w:val="小四 段落 宋体 Char Char"/>
    <w:basedOn w:val="1"/>
    <w:uiPriority w:val="0"/>
    <w:pPr>
      <w:spacing w:line="360" w:lineRule="auto"/>
      <w:ind w:firstLine="480" w:firstLineChars="200"/>
    </w:pPr>
    <w:rPr>
      <w:rFonts w:ascii="宋体" w:hAnsi="宋体"/>
      <w:sz w:val="24"/>
    </w:rPr>
  </w:style>
  <w:style w:type="paragraph" w:customStyle="1" w:styleId="289">
    <w:name w:val="符号与编号 Char Char"/>
    <w:basedOn w:val="1"/>
    <w:uiPriority w:val="0"/>
    <w:pPr>
      <w:tabs>
        <w:tab w:val="left" w:pos="840"/>
      </w:tabs>
      <w:spacing w:afterLines="50" w:line="400" w:lineRule="atLeast"/>
      <w:ind w:left="839" w:hanging="419"/>
    </w:pPr>
    <w:rPr>
      <w:sz w:val="24"/>
    </w:rPr>
  </w:style>
  <w:style w:type="paragraph" w:customStyle="1" w:styleId="290">
    <w:name w:val="Char Char Char Char"/>
    <w:basedOn w:val="20"/>
    <w:uiPriority w:val="0"/>
    <w:pPr>
      <w:adjustRightInd w:val="0"/>
      <w:snapToGrid w:val="0"/>
      <w:spacing w:line="360" w:lineRule="auto"/>
    </w:pPr>
    <w:rPr>
      <w:rFonts w:ascii="Tahoma" w:hAnsi="Tahoma"/>
      <w:sz w:val="24"/>
    </w:rPr>
  </w:style>
  <w:style w:type="paragraph" w:customStyle="1" w:styleId="291">
    <w:name w:val="正文缩进2字符"/>
    <w:basedOn w:val="1"/>
    <w:uiPriority w:val="0"/>
    <w:pPr>
      <w:adjustRightInd w:val="0"/>
      <w:snapToGrid w:val="0"/>
      <w:spacing w:line="300" w:lineRule="auto"/>
      <w:ind w:firstLine="200" w:firstLineChars="200"/>
    </w:pPr>
    <w:rPr>
      <w:rFonts w:ascii="FangSong_GB2312" w:eastAsia="FangSong_GB2312"/>
      <w:sz w:val="32"/>
      <w:szCs w:val="32"/>
    </w:rPr>
  </w:style>
  <w:style w:type="paragraph" w:customStyle="1" w:styleId="292">
    <w:name w:val="xl3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szCs w:val="20"/>
    </w:rPr>
  </w:style>
  <w:style w:type="paragraph" w:customStyle="1" w:styleId="293">
    <w:name w:val="样式 标题 2 + 黑色 行距: 1.5 倍行距"/>
    <w:basedOn w:val="3"/>
    <w:uiPriority w:val="0"/>
    <w:pPr>
      <w:spacing w:line="360" w:lineRule="auto"/>
    </w:pPr>
    <w:rPr>
      <w:rFonts w:eastAsia="宋体" w:cs="宋体"/>
      <w:color w:val="000000"/>
      <w:szCs w:val="20"/>
      <w:lang w:val="zh-CN"/>
    </w:rPr>
  </w:style>
  <w:style w:type="paragraph" w:customStyle="1" w:styleId="294">
    <w:name w:val="greytypebeni"/>
    <w:basedOn w:val="1"/>
    <w:uiPriority w:val="0"/>
    <w:pPr>
      <w:widowControl/>
      <w:jc w:val="left"/>
    </w:pPr>
    <w:rPr>
      <w:rFonts w:ascii="宋体" w:hAnsi="宋体" w:cs="宋体"/>
      <w:kern w:val="0"/>
      <w:sz w:val="24"/>
    </w:rPr>
  </w:style>
  <w:style w:type="paragraph" w:customStyle="1" w:styleId="295">
    <w:name w:val="xl44"/>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296">
    <w:name w:val="表格内文字"/>
    <w:basedOn w:val="1"/>
    <w:uiPriority w:val="0"/>
    <w:pPr>
      <w:spacing w:line="300" w:lineRule="atLeast"/>
    </w:pPr>
    <w:rPr>
      <w:sz w:val="18"/>
    </w:rPr>
  </w:style>
  <w:style w:type="paragraph" w:customStyle="1" w:styleId="297">
    <w:name w:val="华宇段落1 Char"/>
    <w:basedOn w:val="1"/>
    <w:uiPriority w:val="0"/>
    <w:pPr>
      <w:spacing w:line="360" w:lineRule="auto"/>
      <w:ind w:firstLine="200" w:firstLineChars="200"/>
    </w:pPr>
    <w:rPr>
      <w:bCs/>
      <w:sz w:val="24"/>
    </w:rPr>
  </w:style>
  <w:style w:type="paragraph" w:customStyle="1" w:styleId="298">
    <w:name w:val=" Char Char Char Char Char Char Char Char Char Char Char"/>
    <w:basedOn w:val="1"/>
    <w:uiPriority w:val="0"/>
    <w:rPr>
      <w:rFonts w:ascii="Tahoma" w:hAnsi="Tahoma"/>
      <w:sz w:val="24"/>
      <w:szCs w:val="20"/>
    </w:rPr>
  </w:style>
  <w:style w:type="paragraph" w:customStyle="1" w:styleId="299">
    <w:name w:val="pa-5"/>
    <w:basedOn w:val="1"/>
    <w:uiPriority w:val="0"/>
    <w:pPr>
      <w:widowControl/>
      <w:spacing w:before="100" w:beforeAutospacing="1" w:after="100" w:afterAutospacing="1"/>
      <w:jc w:val="left"/>
    </w:pPr>
    <w:rPr>
      <w:rFonts w:ascii="宋体" w:hAnsi="宋体" w:cs="宋体"/>
      <w:kern w:val="0"/>
      <w:sz w:val="24"/>
    </w:rPr>
  </w:style>
  <w:style w:type="paragraph" w:customStyle="1" w:styleId="300">
    <w:name w:val=" Char Char Char Char Char Char Char Char Char Char Char Char Char"/>
    <w:basedOn w:val="1"/>
    <w:uiPriority w:val="0"/>
    <w:pPr>
      <w:widowControl/>
      <w:spacing w:after="160" w:line="240" w:lineRule="exact"/>
      <w:jc w:val="left"/>
    </w:pPr>
  </w:style>
  <w:style w:type="paragraph" w:customStyle="1" w:styleId="301">
    <w:name w:val="Char Char Char"/>
    <w:basedOn w:val="1"/>
    <w:uiPriority w:val="0"/>
    <w:rPr>
      <w:rFonts w:ascii="Tahoma" w:hAnsi="Tahoma"/>
      <w:sz w:val="24"/>
      <w:szCs w:val="20"/>
    </w:rPr>
  </w:style>
  <w:style w:type="paragraph" w:customStyle="1" w:styleId="302">
    <w:name w:val="正文--表格内正文"/>
    <w:basedOn w:val="1"/>
    <w:uiPriority w:val="0"/>
    <w:pPr>
      <w:spacing w:beforeLines="50" w:line="0" w:lineRule="atLeast"/>
      <w:jc w:val="center"/>
    </w:pPr>
    <w:rPr>
      <w:rFonts w:ascii="宋体" w:hAnsi="宋体"/>
      <w:color w:val="000000"/>
      <w:sz w:val="24"/>
    </w:rPr>
  </w:style>
  <w:style w:type="paragraph" w:customStyle="1" w:styleId="303">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04">
    <w:name w:val="xl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i/>
      <w:iCs/>
      <w:kern w:val="0"/>
      <w:sz w:val="20"/>
      <w:szCs w:val="20"/>
    </w:rPr>
  </w:style>
  <w:style w:type="paragraph" w:customStyle="1" w:styleId="305">
    <w:name w:val="方案正文"/>
    <w:basedOn w:val="1"/>
    <w:uiPriority w:val="0"/>
    <w:pPr>
      <w:spacing w:before="156" w:line="360" w:lineRule="auto"/>
      <w:ind w:firstLine="359" w:firstLineChars="171"/>
      <w:jc w:val="left"/>
    </w:pPr>
    <w:rPr>
      <w:rFonts w:ascii="Arial" w:hAnsi="Arial" w:cs="宋体"/>
      <w:sz w:val="24"/>
      <w:szCs w:val="21"/>
    </w:rPr>
  </w:style>
  <w:style w:type="paragraph" w:customStyle="1" w:styleId="306">
    <w:name w:val="二级条标题"/>
    <w:basedOn w:val="1"/>
    <w:next w:val="226"/>
    <w:uiPriority w:val="0"/>
    <w:pPr>
      <w:widowControl/>
      <w:tabs>
        <w:tab w:val="left" w:pos="2240"/>
      </w:tabs>
      <w:ind w:hanging="420"/>
      <w:outlineLvl w:val="3"/>
    </w:pPr>
    <w:rPr>
      <w:rFonts w:eastAsia="黑体"/>
      <w:kern w:val="0"/>
      <w:szCs w:val="20"/>
    </w:rPr>
  </w:style>
  <w:style w:type="paragraph" w:customStyle="1" w:styleId="307">
    <w:name w:val="content_lineheight"/>
    <w:basedOn w:val="1"/>
    <w:uiPriority w:val="0"/>
    <w:pPr>
      <w:widowControl/>
      <w:spacing w:before="100" w:beforeAutospacing="1" w:after="100" w:afterAutospacing="1"/>
      <w:jc w:val="left"/>
    </w:pPr>
    <w:rPr>
      <w:rFonts w:ascii="宋体" w:hAnsi="宋体"/>
      <w:kern w:val="0"/>
      <w:sz w:val="24"/>
    </w:rPr>
  </w:style>
  <w:style w:type="paragraph" w:customStyle="1" w:styleId="308">
    <w:name w:val="Char Char1 Char"/>
    <w:basedOn w:val="1"/>
    <w:uiPriority w:val="0"/>
    <w:pPr>
      <w:widowControl/>
      <w:spacing w:after="160" w:line="240" w:lineRule="exact"/>
      <w:jc w:val="left"/>
    </w:pPr>
    <w:rPr>
      <w:rFonts w:ascii="Verdana" w:hAnsi="Verdana"/>
      <w:kern w:val="0"/>
      <w:sz w:val="20"/>
      <w:szCs w:val="20"/>
      <w:lang w:eastAsia="en-US"/>
    </w:rPr>
  </w:style>
  <w:style w:type="paragraph" w:customStyle="1" w:styleId="309">
    <w:name w:val="部分1"/>
    <w:basedOn w:val="1"/>
    <w:uiPriority w:val="0"/>
    <w:pPr>
      <w:keepNext/>
      <w:pageBreakBefore/>
      <w:tabs>
        <w:tab w:val="left" w:pos="360"/>
      </w:tabs>
      <w:spacing w:line="360" w:lineRule="auto"/>
      <w:jc w:val="center"/>
      <w:outlineLvl w:val="0"/>
    </w:pPr>
    <w:rPr>
      <w:rFonts w:eastAsia="黑体"/>
      <w:b/>
      <w:kern w:val="44"/>
      <w:sz w:val="36"/>
      <w:szCs w:val="20"/>
    </w:rPr>
  </w:style>
  <w:style w:type="paragraph" w:customStyle="1" w:styleId="310">
    <w:name w:val="默认段落字体 Para Char"/>
    <w:basedOn w:val="1"/>
    <w:uiPriority w:val="0"/>
    <w:pPr>
      <w:adjustRightInd w:val="0"/>
      <w:spacing w:line="360" w:lineRule="auto"/>
    </w:pPr>
    <w:rPr>
      <w:kern w:val="0"/>
      <w:sz w:val="24"/>
    </w:rPr>
  </w:style>
  <w:style w:type="paragraph" w:customStyle="1" w:styleId="311">
    <w:name w:val="Table Paragraph"/>
    <w:basedOn w:val="1"/>
    <w:uiPriority w:val="0"/>
    <w:pPr>
      <w:autoSpaceDE w:val="0"/>
      <w:autoSpaceDN w:val="0"/>
      <w:adjustRightInd w:val="0"/>
      <w:jc w:val="left"/>
    </w:pPr>
    <w:rPr>
      <w:kern w:val="0"/>
      <w:sz w:val="24"/>
    </w:rPr>
  </w:style>
  <w:style w:type="paragraph" w:customStyle="1" w:styleId="312">
    <w:name w:val=" Char Char Char Char Char Char Char"/>
    <w:basedOn w:val="1"/>
    <w:uiPriority w:val="0"/>
    <w:rPr>
      <w:rFonts w:ascii="Tahoma" w:hAnsi="Tahoma"/>
      <w:sz w:val="24"/>
      <w:szCs w:val="20"/>
    </w:rPr>
  </w:style>
  <w:style w:type="paragraph" w:customStyle="1" w:styleId="313">
    <w:name w:val="Body Text 2"/>
    <w:basedOn w:val="1"/>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314">
    <w:name w:val="af17cgridlangnp1033langf"/>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15">
    <w:name w:val="xl3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316">
    <w:name w:val="xl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szCs w:val="20"/>
    </w:rPr>
  </w:style>
  <w:style w:type="paragraph" w:customStyle="1" w:styleId="317">
    <w:name w:val="标题5，章节第五层"/>
    <w:basedOn w:val="1"/>
    <w:next w:val="1"/>
    <w:uiPriority w:val="0"/>
    <w:pPr>
      <w:tabs>
        <w:tab w:val="left" w:pos="1050"/>
        <w:tab w:val="left" w:pos="2100"/>
      </w:tabs>
      <w:spacing w:before="78"/>
      <w:ind w:left="2100" w:hanging="420"/>
      <w:outlineLvl w:val="4"/>
    </w:pPr>
    <w:rPr>
      <w:rFonts w:ascii="Arial" w:hAnsi="Arial" w:eastAsia="华文细黑"/>
      <w:sz w:val="30"/>
    </w:rPr>
  </w:style>
  <w:style w:type="paragraph" w:customStyle="1" w:styleId="318">
    <w:name w:val="font8"/>
    <w:basedOn w:val="1"/>
    <w:uiPriority w:val="0"/>
    <w:pPr>
      <w:widowControl/>
      <w:spacing w:before="100" w:beforeAutospacing="1" w:after="100" w:afterAutospacing="1"/>
      <w:jc w:val="left"/>
    </w:pPr>
    <w:rPr>
      <w:rFonts w:hint="eastAsia" w:ascii="宋体" w:hAnsi="宋体"/>
      <w:b/>
      <w:bCs/>
      <w:i/>
      <w:iCs/>
      <w:kern w:val="0"/>
      <w:sz w:val="20"/>
      <w:szCs w:val="20"/>
    </w:rPr>
  </w:style>
  <w:style w:type="paragraph" w:customStyle="1" w:styleId="319">
    <w:name w:val="插图"/>
    <w:basedOn w:val="1"/>
    <w:uiPriority w:val="0"/>
    <w:pPr>
      <w:tabs>
        <w:tab w:val="left" w:pos="1620"/>
      </w:tabs>
      <w:adjustRightInd w:val="0"/>
      <w:jc w:val="center"/>
    </w:pPr>
    <w:rPr>
      <w:bCs/>
      <w:color w:val="000000"/>
      <w:szCs w:val="22"/>
    </w:rPr>
  </w:style>
  <w:style w:type="paragraph" w:customStyle="1" w:styleId="320">
    <w:name w:val="表格内容"/>
    <w:basedOn w:val="1"/>
    <w:uiPriority w:val="0"/>
    <w:pPr>
      <w:widowControl/>
      <w:autoSpaceDE w:val="0"/>
      <w:autoSpaceDN w:val="0"/>
      <w:adjustRightInd w:val="0"/>
      <w:spacing w:before="60" w:line="300" w:lineRule="auto"/>
      <w:jc w:val="center"/>
      <w:textAlignment w:val="bottom"/>
    </w:pPr>
    <w:rPr>
      <w:kern w:val="0"/>
      <w:szCs w:val="20"/>
    </w:rPr>
  </w:style>
  <w:style w:type="paragraph" w:customStyle="1" w:styleId="321">
    <w:name w:val="font7"/>
    <w:basedOn w:val="1"/>
    <w:uiPriority w:val="0"/>
    <w:pPr>
      <w:widowControl/>
      <w:spacing w:before="100" w:beforeAutospacing="1" w:after="100" w:afterAutospacing="1"/>
      <w:jc w:val="left"/>
    </w:pPr>
    <w:rPr>
      <w:rFonts w:hint="eastAsia" w:ascii="宋体" w:hAnsi="宋体"/>
      <w:b/>
      <w:bCs/>
      <w:kern w:val="0"/>
      <w:sz w:val="24"/>
    </w:rPr>
  </w:style>
  <w:style w:type="paragraph" w:customStyle="1" w:styleId="322">
    <w:name w:val="ecxmsonormal"/>
    <w:basedOn w:val="1"/>
    <w:uiPriority w:val="0"/>
    <w:pPr>
      <w:widowControl/>
      <w:spacing w:after="324"/>
      <w:jc w:val="left"/>
    </w:pPr>
    <w:rPr>
      <w:rFonts w:ascii="宋体" w:hAnsi="宋体" w:cs="宋体"/>
      <w:kern w:val="0"/>
      <w:sz w:val="24"/>
    </w:rPr>
  </w:style>
  <w:style w:type="paragraph" w:customStyle="1" w:styleId="323">
    <w:name w:val="g3"/>
    <w:basedOn w:val="1"/>
    <w:uiPriority w:val="0"/>
    <w:pPr>
      <w:widowControl/>
      <w:spacing w:before="100" w:beforeAutospacing="1" w:after="100" w:afterAutospacing="1" w:line="675" w:lineRule="atLeast"/>
      <w:jc w:val="left"/>
    </w:pPr>
    <w:rPr>
      <w:rFonts w:hint="eastAsia" w:ascii="华文中宋" w:hAnsi="华文中宋" w:eastAsia="华文中宋"/>
      <w:kern w:val="0"/>
      <w:sz w:val="42"/>
      <w:szCs w:val="42"/>
    </w:rPr>
  </w:style>
  <w:style w:type="paragraph" w:customStyle="1" w:styleId="324">
    <w:name w:val="Test2"/>
    <w:basedOn w:val="3"/>
    <w:uiPriority w:val="0"/>
    <w:pPr>
      <w:widowControl/>
      <w:adjustRightInd w:val="0"/>
      <w:snapToGrid w:val="0"/>
      <w:spacing w:beforeLines="50" w:afterLines="50" w:line="480" w:lineRule="exact"/>
      <w:jc w:val="center"/>
    </w:pPr>
    <w:rPr>
      <w:rFonts w:ascii="黑体"/>
      <w:snapToGrid w:val="0"/>
      <w:kern w:val="0"/>
      <w:sz w:val="24"/>
      <w:szCs w:val="24"/>
    </w:rPr>
  </w:style>
  <w:style w:type="paragraph" w:customStyle="1" w:styleId="325">
    <w:name w:val="样式 样式 首行缩进:  0.74 厘米 行距: 1.5 倍行距 + 段后: 0.5 行"/>
    <w:basedOn w:val="1"/>
    <w:uiPriority w:val="0"/>
    <w:pPr>
      <w:spacing w:line="360" w:lineRule="auto"/>
      <w:ind w:firstLine="420"/>
    </w:pPr>
    <w:rPr>
      <w:rFonts w:ascii="KaiTi_GB2312" w:eastAsia="KaiTi_GB2312"/>
      <w:bCs/>
      <w:sz w:val="24"/>
      <w:szCs w:val="20"/>
    </w:rPr>
  </w:style>
  <w:style w:type="paragraph" w:customStyle="1" w:styleId="326">
    <w:name w:val="TOC Heading"/>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327">
    <w:name w:val="xl62"/>
    <w:basedOn w:val="1"/>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szCs w:val="20"/>
    </w:rPr>
  </w:style>
  <w:style w:type="paragraph" w:customStyle="1" w:styleId="328">
    <w:name w:val=" Char"/>
    <w:basedOn w:val="1"/>
    <w:uiPriority w:val="0"/>
    <w:pPr>
      <w:spacing w:afterLines="50" w:line="360" w:lineRule="auto"/>
    </w:pPr>
    <w:rPr>
      <w:rFonts w:ascii="Tahoma" w:hAnsi="Tahoma"/>
      <w:sz w:val="24"/>
      <w:szCs w:val="20"/>
    </w:rPr>
  </w:style>
  <w:style w:type="paragraph" w:customStyle="1" w:styleId="329">
    <w:name w:val="纯文本1"/>
    <w:basedOn w:val="1"/>
    <w:uiPriority w:val="0"/>
    <w:rPr>
      <w:rFonts w:ascii="宋体" w:hAnsi="Courier New"/>
      <w:szCs w:val="20"/>
    </w:rPr>
  </w:style>
  <w:style w:type="paragraph" w:customStyle="1" w:styleId="330">
    <w:name w:val=" Char Char1 Char"/>
    <w:basedOn w:val="1"/>
    <w:uiPriority w:val="0"/>
    <w:pPr>
      <w:widowControl/>
      <w:spacing w:after="160" w:line="240" w:lineRule="exact"/>
      <w:jc w:val="left"/>
    </w:pPr>
    <w:rPr>
      <w:rFonts w:ascii="Verdana" w:hAnsi="Verdana"/>
      <w:kern w:val="0"/>
      <w:sz w:val="20"/>
      <w:szCs w:val="20"/>
      <w:lang w:eastAsia="en-US"/>
    </w:rPr>
  </w:style>
  <w:style w:type="paragraph" w:customStyle="1" w:styleId="331">
    <w:name w:val="font12"/>
    <w:basedOn w:val="1"/>
    <w:uiPriority w:val="0"/>
    <w:pPr>
      <w:widowControl/>
      <w:spacing w:before="100" w:beforeAutospacing="1" w:after="100" w:afterAutospacing="1"/>
      <w:jc w:val="left"/>
    </w:pPr>
    <w:rPr>
      <w:rFonts w:hint="eastAsia" w:ascii="宋体" w:hAnsi="宋体"/>
      <w:kern w:val="0"/>
      <w:sz w:val="36"/>
      <w:szCs w:val="36"/>
    </w:rPr>
  </w:style>
  <w:style w:type="paragraph" w:customStyle="1" w:styleId="332">
    <w:name w:val="符号与编号"/>
    <w:basedOn w:val="1"/>
    <w:uiPriority w:val="0"/>
    <w:pPr>
      <w:tabs>
        <w:tab w:val="left" w:pos="900"/>
      </w:tabs>
      <w:spacing w:afterLines="50" w:line="400" w:lineRule="atLeast"/>
      <w:ind w:left="900" w:hanging="420"/>
    </w:pPr>
    <w:rPr>
      <w:sz w:val="24"/>
    </w:rPr>
  </w:style>
  <w:style w:type="paragraph" w:customStyle="1" w:styleId="333">
    <w:name w:val="xl50"/>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334">
    <w:name w:val=" Char Char Char Char Char"/>
    <w:basedOn w:val="1"/>
    <w:uiPriority w:val="0"/>
    <w:rPr>
      <w:rFonts w:ascii="Tahoma" w:hAnsi="Tahoma"/>
      <w:sz w:val="24"/>
      <w:szCs w:val="20"/>
    </w:rPr>
  </w:style>
  <w:style w:type="paragraph" w:customStyle="1" w:styleId="335">
    <w:name w:val="Char"/>
    <w:basedOn w:val="1"/>
    <w:uiPriority w:val="0"/>
    <w:pPr>
      <w:tabs>
        <w:tab w:val="left" w:pos="360"/>
      </w:tabs>
    </w:pPr>
    <w:rPr>
      <w:sz w:val="24"/>
    </w:rPr>
  </w:style>
  <w:style w:type="paragraph" w:customStyle="1" w:styleId="336">
    <w:name w:val="xl58"/>
    <w:basedOn w:val="1"/>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szCs w:val="20"/>
    </w:rPr>
  </w:style>
  <w:style w:type="paragraph" w:customStyle="1" w:styleId="337">
    <w:name w:val="1"/>
    <w:basedOn w:val="1"/>
    <w:next w:val="47"/>
    <w:uiPriority w:val="0"/>
    <w:pPr>
      <w:spacing w:line="360" w:lineRule="auto"/>
    </w:pPr>
    <w:rPr>
      <w:rFonts w:eastAsia="FangSong_GB2312"/>
      <w:sz w:val="24"/>
    </w:rPr>
  </w:style>
  <w:style w:type="paragraph" w:customStyle="1" w:styleId="338">
    <w:name w:val="xl63"/>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szCs w:val="20"/>
    </w:rPr>
  </w:style>
  <w:style w:type="paragraph" w:customStyle="1" w:styleId="339">
    <w:name w:val="标准小四"/>
    <w:basedOn w:val="1"/>
    <w:uiPriority w:val="0"/>
    <w:pPr>
      <w:spacing w:line="360" w:lineRule="auto"/>
      <w:ind w:firstLine="480" w:firstLineChars="200"/>
    </w:pPr>
    <w:rPr>
      <w:rFonts w:ascii="Arial" w:hAnsi="Arial"/>
      <w:sz w:val="24"/>
      <w:szCs w:val="21"/>
    </w:rPr>
  </w:style>
  <w:style w:type="paragraph" w:customStyle="1" w:styleId="340">
    <w:name w:val="xl3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341">
    <w:name w:val="标题 4宋体"/>
    <w:basedOn w:val="5"/>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342">
    <w:name w:val="xl45"/>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343">
    <w:name w:val=" Char Char Char Char Char Char Char1 Char"/>
    <w:basedOn w:val="1"/>
    <w:uiPriority w:val="0"/>
    <w:rPr>
      <w:rFonts w:ascii="Tahoma" w:hAnsi="Tahoma"/>
      <w:sz w:val="24"/>
      <w:szCs w:val="20"/>
    </w:rPr>
  </w:style>
  <w:style w:type="paragraph" w:customStyle="1" w:styleId="344">
    <w:name w:val="xl48"/>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345">
    <w:name w:val=" Char Char Char Char Char Char Char Char Char Char Char Char Char Char"/>
    <w:basedOn w:val="1"/>
    <w:uiPriority w:val="0"/>
    <w:rPr>
      <w:rFonts w:ascii="Tahoma" w:hAnsi="Tahoma"/>
      <w:sz w:val="24"/>
      <w:szCs w:val="20"/>
    </w:rPr>
  </w:style>
  <w:style w:type="paragraph" w:customStyle="1" w:styleId="346">
    <w:name w:val=" Char Char"/>
    <w:basedOn w:val="1"/>
    <w:uiPriority w:val="0"/>
    <w:rPr>
      <w:rFonts w:ascii="Tahoma" w:hAnsi="Tahoma"/>
      <w:sz w:val="24"/>
      <w:szCs w:val="20"/>
    </w:rPr>
  </w:style>
  <w:style w:type="paragraph" w:customStyle="1" w:styleId="347">
    <w:name w:val="font14"/>
    <w:basedOn w:val="1"/>
    <w:uiPriority w:val="0"/>
    <w:pPr>
      <w:widowControl/>
      <w:spacing w:before="100" w:beforeAutospacing="1" w:after="100" w:afterAutospacing="1"/>
      <w:jc w:val="left"/>
    </w:pPr>
    <w:rPr>
      <w:kern w:val="0"/>
      <w:sz w:val="36"/>
      <w:szCs w:val="36"/>
    </w:rPr>
  </w:style>
  <w:style w:type="paragraph" w:customStyle="1" w:styleId="348">
    <w:name w:val="Char Char1 Char Char Char Char"/>
    <w:basedOn w:val="20"/>
    <w:uiPriority w:val="0"/>
    <w:pPr>
      <w:adjustRightInd w:val="0"/>
      <w:spacing w:line="436" w:lineRule="exact"/>
      <w:ind w:left="357"/>
      <w:jc w:val="left"/>
      <w:outlineLvl w:val="3"/>
    </w:pPr>
    <w:rPr>
      <w:rFonts w:ascii="Tahoma" w:hAnsi="Tahoma"/>
      <w:b/>
      <w:sz w:val="24"/>
    </w:rPr>
  </w:style>
  <w:style w:type="paragraph" w:customStyle="1" w:styleId="349">
    <w:name w:val=" Char1"/>
    <w:basedOn w:val="1"/>
    <w:uiPriority w:val="0"/>
    <w:rPr>
      <w:rFonts w:ascii="FangSong_GB2312" w:eastAsia="FangSong_GB2312"/>
      <w:b/>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101"/>
    <customShpInfo spid="_x0000_s4102"/>
    <customShpInfo spid="_x0000_s4103"/>
    <customShpInfo spid="_x0000_s4104"/>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xzjgcgzx</Company>
  <Pages>145</Pages>
  <Words>21833</Words>
  <Characters>124451</Characters>
  <Lines>1037</Lines>
  <Paragraphs>291</Paragraphs>
  <TotalTime>1</TotalTime>
  <ScaleCrop>false</ScaleCrop>
  <LinksUpToDate>false</LinksUpToDate>
  <CharactersWithSpaces>145993</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2018-07-09T06:24:00Z</dcterms:created>
  <dc:creator>蓓蓓</dc:creator>
  <cp:lastModifiedBy>蓓蓓</cp:lastModifiedBy>
  <cp:lastPrinted>2017-12-04T02:41:00Z</cp:lastPrinted>
  <dcterms:modified xsi:type="dcterms:W3CDTF">2018-07-12T05:00:54Z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